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6" w:type="default"/>
    </w:sectPr>
    <w:p>
      <w:pPr>
        <w:spacing w:lineRule="auto"/>
      </w:pPr>
      <w:r>
        <w:rPr/>
        <w:t xml:space="preserve"/>
      </w:r>
    </w:p>
    <w:p>
      <w:pPr>
        <w:spacing w:lineRule="auto"/>
      </w:pPr>
      <w:r>
        <w:rPr>
          <w:color w:val="7fa6f5"/>
        </w:rPr>
        <w:t xml:space="preserve">CHANGELOG</w:t>
      </w:r>
    </w:p>
    <w:p>
      <w:pPr>
        <w:pStyle w:val="Heading1"/>
        <w:spacing w:lineRule="auto"/>
      </w:pPr>
      <w:r>
        <w:rPr>
          <w:sz w:val="60"/>
        </w:rPr>
        <w:t xml:space="preserve">HORIZON GRID</w:t>
      </w:r>
    </w:p>
    <w:p>
      <w:pPr>
        <w:spacing w:lineRule="auto"/>
      </w:pPr>
      <w:r>
        <w:rPr>
          <w:sz w:val="26"/>
        </w:rPr>
        <w:t xml:space="preserve">Changelog</w:t>
      </w:r>
    </w:p>
    <w:p>
      <w:pPr>
        <w:spacing w:lineRule="auto"/>
      </w:pPr>
      <w:r>
        <w:rPr/>
      </w:r>
    </w:p>
    <w:p>
      <w:pPr>
        <w:spacing w:lineRule="auto"/>
      </w:pPr>
      <w:r>
        <w:rPr>
          <w:b/>
        </w:rPr>
        <w:t xml:space="preserve">Version:</w:t>
      </w:r>
      <w:r>
        <w:rPr/>
        <w:t xml:space="preserve"> 0.1.0</w:t>
      </w:r>
    </w:p>
    <w:p>
      <w:pPr>
        <w:spacing w:lineRule="auto"/>
      </w:pPr>
      <w:r>
        <w:rPr>
          <w:b/>
        </w:rPr>
        <w:t xml:space="preserve">Documentation prepared:</w:t>
      </w:r>
      <w:r>
        <w:rPr/>
        <w:t xml:space="preserve"> 2026-08-17</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HORIZON GRID Changelog</w:t>
      </w:r>
    </w:p>
    <w:p>
      <w:pPr>
        <w:spacing w:lineRule="auto"/>
      </w:pPr>
      <w:r>
        <w:rPr/>
        <w:t xml:space="preserve">All notable changes for the HORIZON GRID release are listed below, grouped by area. Every entry below reflects a real, tested change — not a planned or aspirational one.</w:t>
      </w:r>
    </w:p>
    <w:p>
      <w:pPr>
        <w:pStyle w:val="Heading2"/>
        <w:spacing w:lineRule="auto"/>
      </w:pPr>
      <w:r>
        <w:rPr/>
        <w:t xml:space="preserve">v0.2.1 — Port scanning: real cancellation added</w:t>
      </w:r>
    </w:p>
    <w:p>
      <w:pPr>
        <w:numPr>
          <w:ilvl w:val="0"/>
          <w:numId w:val="1"/>
        </w:numPr>
        <w:spacing w:lineRule="auto"/>
      </w:pPr>
      <w:r>
        <w:rPr/>
        <w:t xml:space="preserve">A forensic audit of the Security Assessment Toolkit's Nmap port/service scanner (prompted by a report that "port scanning is not working correctly") traced the full pipeline end to end — frontend, API route, validation, scanner engine, subprocess execution, result parsing, and UI display — and found each of those stages already working correctly against real local targets. The actual, confirmed gap was narrower and more specific: </w:t>
      </w:r>
      <w:r>
        <w:rPr>
          <w:b/>
        </w:rPr>
        <w:t xml:space="preserve">there was no way to cancel a running scan.</w:t>
      </w:r>
      <w:r>
        <w:rPr/>
        <w:t xml:space="preserve"> Once started, a scan (or a whole batch of them) could only be waited out; a wrong profile, a slow/large target, or simply changing your mind had no recourse short of restarting the backend.</w:t>
      </w:r>
    </w:p>
    <w:p>
      <w:pPr>
        <w:numPr>
          <w:ilvl w:val="0"/>
          <w:numId w:val="1"/>
        </w:numPr>
        <w:spacing w:lineRule="auto"/>
      </w:pPr>
      <w:r>
        <w:rPr/>
        <w:t xml:space="preserve">Added a real </w:t>
      </w:r>
      <w:r>
        <w:rPr/>
        <w:t xml:space="preserve">POST /api/v1/security-assessment/runs/{run_id}/cancel</w:t>
      </w:r>
      <w:r>
        <w:rPr/>
        <w:t xml:space="preserve"> endpoint and a "Cancel Scan" button in the Security Assessment panel, visible on any run that's still pending or running. Cancelling genuinely stops the work, not just the displayed status: the real underlying </w:t>
      </w:r>
      <w:r>
        <w:rPr/>
        <w:t xml:space="preserve">nmap</w:t>
      </w:r>
      <w:r>
        <w:rPr/>
        <w:t xml:space="preserve"> OS process is killed, not left orphaned. Verified live against an actual running scan: cancellation completed in ~1.6 seconds versus the ~12 seconds the same scan would have taken to finish naturally, with no leftover process.</w:t>
      </w:r>
    </w:p>
    <w:p>
      <w:pPr>
        <w:numPr>
          <w:ilvl w:val="0"/>
          <w:numId w:val="1"/>
        </w:numPr>
        <w:spacing w:lineRule="auto"/>
      </w:pPr>
      <w:r>
        <w:rPr/>
        <w:t xml:space="preserve">A cancelled run correctly survives a backend restart: a run left </w:t>
      </w:r>
      <w:r>
        <w:rPr/>
        <w:t xml:space="preserve">pending</w:t>
      </w:r>
      <w:r>
        <w:rPr/>
        <w:t xml:space="preserve">/</w:t>
      </w:r>
      <w:r>
        <w:rPr/>
        <w:t xml:space="preserve">running</w:t>
      </w:r>
      <w:r>
        <w:rPr/>
        <w:t xml:space="preserve"> by a process that no longer has a live task for it (e.g. after a restart) still resolves to </w:t>
      </w:r>
      <w:r>
        <w:rPr/>
        <w:t xml:space="preserve">cancelled</w:t>
      </w:r>
      <w:r>
        <w:rPr/>
        <w:t xml:space="preserve"> on request, rather than getting stuck permanently with no way to clear it.</w:t>
      </w:r>
    </w:p>
    <w:p>
      <w:pPr>
        <w:numPr>
          <w:ilvl w:val="0"/>
          <w:numId w:val="1"/>
        </w:numPr>
        <w:spacing w:lineRule="auto"/>
      </w:pPr>
      <w:r>
        <w:rPr/>
        <w:t xml:space="preserve">A real, confirmed defect was found and fixed while building this: </w:t>
      </w:r>
      <w:r>
        <w:rPr/>
        <w:t xml:space="preserve">asyncio.CancelledError</w:t>
      </w:r>
      <w:r>
        <w:rPr/>
        <w:t xml:space="preserve"> does not inherit from </w:t>
      </w:r>
      <w:r>
        <w:rPr/>
        <w:t xml:space="preserve">Exception</w:t>
      </w:r>
      <w:r>
        <w:rPr/>
        <w:t xml:space="preserve"> in Python 3.8+, so the scan orchestrator's existing generic error handler silently never caught a cancellation — without a dedicated fix, a cancelled run's database row would have simply stayed </w:t>
      </w:r>
      <w:r>
        <w:rPr/>
        <w:t xml:space="preserve">running</w:t>
      </w:r>
      <w:r>
        <w:rPr/>
        <w:t xml:space="preserve"> forever. A dedicated handler was added, both in the run orchestrator (updates status, writes an audit event) and in the Nmap tool itself (kills the subprocess).</w:t>
      </w:r>
    </w:p>
    <w:p>
      <w:pPr>
        <w:numPr>
          <w:ilvl w:val="0"/>
          <w:numId w:val="1"/>
        </w:numPr>
        <w:spacing w:lineRule="auto"/>
      </w:pPr>
      <w:r>
        <w:rPr/>
        <w:t xml:space="preserve">A real database-migration bug was caught by a genuinely failing test before release, not assumed correct: the new </w:t>
      </w:r>
      <w:r>
        <w:rPr/>
        <w:t xml:space="preserve">CANCELLED</w:t>
      </w:r>
      <w:r>
        <w:rPr/>
        <w:t xml:space="preserve"> status value was initially added to the database enum in lowercase, not matching the existing uppercase convention already used by every other status in that column — corrected and re-verified against a real Postgres instance.</w:t>
      </w:r>
    </w:p>
    <w:p>
      <w:pPr>
        <w:numPr>
          <w:ilvl w:val="0"/>
          <w:numId w:val="1"/>
        </w:numPr>
        <w:spacing w:lineRule="auto"/>
      </w:pPr>
      <w:r>
        <w:rPr/>
        <w:t xml:space="preserve">Cancellation follows the same team-shared-resource permission model as starting a scan (</w:t>
      </w:r>
      <w:r>
        <w:rPr/>
        <w:t xml:space="preserve">security_assessment:create</w:t>
      </w:r>
      <w:r>
        <w:rPr/>
        <w:t xml:space="preserve"> — any admin or analyst, not only the run's original requester); a VIEWER-role account is correctly blocked with </w:t>
      </w:r>
      <w:r>
        <w:rPr/>
        <w:t xml:space="preserve">403</w:t>
      </w:r>
      <w:r>
        <w:rPr/>
        <w:t xml:space="preserve">.</w:t>
      </w:r>
    </w:p>
    <w:p>
      <w:pPr>
        <w:numPr>
          <w:ilvl w:val="0"/>
          <w:numId w:val="1"/>
        </w:numPr>
        <w:spacing w:lineRule="auto"/>
      </w:pPr>
      <w:r>
        <w:rPr/>
        <w:t xml:space="preserve">5 new integration tests cover in-flight cancellation (using a deliberately slow scan so the cancellation genuinely lands mid-flight, not after the scan has already finished), the backend-restart-orphan case, rejecting a cancel on an already-finished run, an unknown run id, and RBAC enforcement.</w:t>
      </w:r>
    </w:p>
    <w:p>
      <w:pPr>
        <w:pStyle w:val="Heading2"/>
        <w:spacing w:lineRule="auto"/>
      </w:pPr>
      <w:r>
        <w:rPr/>
        <w:t xml:space="preserve">v0.2.0 — AI provider ecosystem expansion</w:t>
      </w:r>
    </w:p>
    <w:p>
      <w:pPr>
        <w:numPr>
          <w:ilvl w:val="0"/>
          <w:numId w:val="2"/>
        </w:numPr>
        <w:spacing w:lineRule="auto"/>
      </w:pPr>
      <w:r>
        <w:rPr/>
        <w:t xml:space="preserve">Added five new AI backends, bringing the total from six to eleven: </w:t>
      </w:r>
      <w:r>
        <w:rPr>
          <w:b/>
        </w:rPr>
        <w:t xml:space="preserve">Kimi</w:t>
      </w:r>
      <w:r>
        <w:rPr/>
        <w:t xml:space="preserve"> (Moonshot AI), </w:t>
      </w:r>
      <w:r>
        <w:rPr>
          <w:b/>
        </w:rPr>
        <w:t xml:space="preserve">DeepSeek</w:t>
      </w:r>
      <w:r>
        <w:rPr/>
        <w:t xml:space="preserve">, </w:t>
      </w:r>
      <w:r>
        <w:rPr>
          <w:b/>
        </w:rPr>
        <w:t xml:space="preserve">xAI (Grok)</w:t>
      </w:r>
      <w:r>
        <w:rPr/>
        <w:t xml:space="preserve">, </w:t>
      </w:r>
      <w:r>
        <w:rPr>
          <w:b/>
        </w:rPr>
        <w:t xml:space="preserve">Mistral AI</w:t>
      </w:r>
      <w:r>
        <w:rPr/>
        <w:t xml:space="preserve">, and </w:t>
      </w:r>
      <w:r>
        <w:rPr>
          <w:b/>
        </w:rPr>
        <w:t xml:space="preserve">OpenRouter</w:t>
      </w:r>
      <w:r>
        <w:rPr/>
        <w:t xml:space="preserve"> (a meta-router giving access to hundreds of underlying models from many providers through one API). Each follows the same forced-tool-calling pattern as the existing OpenAI-compatible backends (Groq, OpenAI), with a real live model-discovery endpoint and a real live connection test — no static-list-only shortcuts.</w:t>
      </w:r>
    </w:p>
    <w:p>
      <w:pPr>
        <w:numPr>
          <w:ilvl w:val="0"/>
          <w:numId w:val="2"/>
        </w:numPr>
        <w:spacing w:lineRule="auto"/>
      </w:pPr>
      <w:r>
        <w:rPr/>
        <w:t xml:space="preserve">Every new backend's real API base URL, auth format, and default model were verified against each provider's live current documentation before implementation, not assumed from prior knowledge — this caught several real, non-obvious details worth calling out: DeepSeek's chat-completions path has no </w:t>
      </w:r>
      <w:r>
        <w:rPr/>
        <w:t xml:space="preserve">/v1</w:t>
      </w:r>
      <w:r>
        <w:rPr/>
        <w:t xml:space="preserve"> segment (unlike every other backend); several of Kimi's newer "thinking"-mode models reject a forced tool call outright, so the default model deliberately avoids them; xAI's error response body is a flat </w:t>
      </w:r>
      <w:r>
        <w:rPr/>
        <w:t xml:space="preserve">{"code","error"}</w:t>
      </w:r>
      <w:r>
        <w:rPr/>
        <w:t xml:space="preserve"> shape rather than the nested shape most other backends use; OpenRouter's live model list is filtered to only models that actually declare </w:t>
      </w:r>
      <w:r>
        <w:rPr/>
        <w:t xml:space="preserve">tool_choice</w:t>
      </w:r>
      <w:r>
        <w:rPr/>
        <w:t xml:space="preserve"> support, since not every model it routes to supports forced tool calling.</w:t>
      </w:r>
    </w:p>
    <w:p>
      <w:pPr>
        <w:numPr>
          <w:ilvl w:val="0"/>
          <w:numId w:val="2"/>
        </w:numPr>
        <w:spacing w:lineRule="auto"/>
      </w:pPr>
      <w:r>
        <w:rPr/>
        <w:t xml:space="preserve">Deliberately did not add every AI provider evaluated. Fireworks AI and Cerebras were researched and found to require real architectural deviations from the existing pattern (Fireworks' model-discovery endpoint needs an account ID, not just an API key; Cerebras' public catalog currently lists only two models and has no documented error-body schema) — both are reasonable future candidates, not a blind exclusion.</w:t>
      </w:r>
    </w:p>
    <w:p>
      <w:pPr>
        <w:numPr>
          <w:ilvl w:val="0"/>
          <w:numId w:val="2"/>
        </w:numPr>
        <w:spacing w:lineRule="auto"/>
      </w:pPr>
      <w:r>
        <w:rPr/>
        <w:t xml:space="preserve">Added 31 new unit tests (connection-test coverage for all 5 new backends: no-key, success, auth failure, model-not-found, rate-limit, and network-timeout paths), plus a Kimi-specific test for the thinking-mode/forced-tool-call conflict. Full backend suite: 313 passed.</w:t>
      </w:r>
    </w:p>
    <w:p>
      <w:pPr>
        <w:numPr>
          <w:ilvl w:val="0"/>
          <w:numId w:val="2"/>
        </w:numPr>
        <w:spacing w:lineRule="auto"/>
      </w:pPr>
      <w:r>
        <w:rPr/>
        <w:t xml:space="preserve">A real, previously-undiscovered Windows installer packaging bug was found and fixed while rebuilding the installer for this release: </w:t>
      </w:r>
      <w:r>
        <w:rPr/>
        <w:t xml:space="preserve">installer.iss</w:t>
      </w:r>
      <w:r>
        <w:rPr/>
        <w:t xml:space="preserve"> never excluded the local </w:t>
      </w:r>
      <w:r>
        <w:rPr/>
        <w:t xml:space="preserve">backend/.venv</w:t>
      </w:r>
      <w:r>
        <w:rPr/>
        <w:t xml:space="preserve">/</w:t>
      </w:r>
      <w:r>
        <w:rPr/>
        <w:t xml:space="preserve">.venv_test</w:t>
      </w:r>
      <w:r>
        <w:rPr/>
        <w:t xml:space="preserve"> development virtualenvs from the bundled files, so every prior installer build silently included hundreds of megabytes of irrelevant local Python environment files that the actual running application never uses (the real app always builds fresh inside a </w:t>
      </w:r>
      <w:r>
        <w:rPr/>
        <w:t xml:space="preserve">python:3.12-slim</w:t>
      </w:r>
      <w:r>
        <w:rPr/>
        <w:t xml:space="preserve"> container from </w:t>
      </w:r>
      <w:r>
        <w:rPr/>
        <w:t xml:space="preserve">requirements.txt</w:t>
      </w:r>
      <w:r>
        <w:rPr/>
        <w:t xml:space="preserve">). Fixing the exclusion dropped the installer from ~69 MB to ~8 MB with zero functional change — this gap was already flagged as a known issue in </w:t>
      </w:r>
      <w:r>
        <w:rPr/>
        <w:t xml:space="preserve">linux/build-deb.sh</w:t>
      </w:r>
      <w:r>
        <w:rPr/>
        <w:t xml:space="preserve">'s own comments, but never actually fixed until now.</w:t>
      </w:r>
    </w:p>
    <w:p>
      <w:pPr>
        <w:pStyle w:val="Heading2"/>
        <w:spacing w:lineRule="auto"/>
      </w:pPr>
      <w:r>
        <w:rPr/>
        <w:t xml:space="preserve">Rebrand</w:t>
      </w:r>
    </w:p>
    <w:p>
      <w:pPr>
        <w:numPr>
          <w:ilvl w:val="0"/>
          <w:numId w:val="3"/>
        </w:numPr>
        <w:spacing w:lineRule="auto"/>
      </w:pPr>
      <w:r>
        <w:rPr/>
        <w:t xml:space="preserve">Full visible rebrand from "IOC Intelligence Platform" to </w:t>
      </w:r>
      <w:r>
        <w:rPr>
          <w:b/>
        </w:rPr>
        <w:t xml:space="preserve">HORIZON GRID</w:t>
      </w:r>
      <w:r>
        <w:rPr/>
        <w:t xml:space="preserve"> (tagline: "Every Signal. One Operational Picture.") across the frontend, backend API title, Windows installer, Start Menu shortcuts, and all documentation.</w:t>
      </w:r>
    </w:p>
    <w:p>
      <w:pPr>
        <w:numPr>
          <w:ilvl w:val="0"/>
          <w:numId w:val="3"/>
        </w:numPr>
        <w:spacing w:lineRule="auto"/>
      </w:pPr>
      <w:r>
        <w:rPr/>
        <w:t xml:space="preserve">Internal identifiers deliberately left unchanged for upgrade safety: the on-disk ProgramData data folder name, the Postgres database name (</w:t>
      </w:r>
      <w:r>
        <w:rPr/>
        <w:t xml:space="preserve">ioc_intel</w:t>
      </w:r>
      <w:r>
        <w:rPr/>
        <w:t xml:space="preserve">), Python package names, and the Kubernetes namespace. Only user-visible strings were renamed.</w:t>
      </w:r>
    </w:p>
    <w:p>
      <w:pPr>
        <w:pStyle w:val="Heading2"/>
        <w:spacing w:lineRule="auto"/>
      </w:pPr>
      <w:r>
        <w:rPr/>
        <w:t xml:space="preserve">New IOC providers</w:t>
      </w:r>
    </w:p>
    <w:p>
      <w:pPr>
        <w:numPr>
          <w:ilvl w:val="0"/>
          <w:numId w:val="4"/>
        </w:numPr>
        <w:spacing w:lineRule="auto"/>
      </w:pPr>
      <w:r>
        <w:rPr/>
        <w:t xml:space="preserve">Added </w:t>
      </w:r>
      <w:r>
        <w:rPr>
          <w:b/>
        </w:rPr>
        <w:t xml:space="preserve">urlscan.io</w:t>
      </w:r>
      <w:r>
        <w:rPr/>
        <w:t xml:space="preserve"> (sandbox category, submit-then-poll scan model) as a new IOC provider.</w:t>
      </w:r>
    </w:p>
    <w:p>
      <w:pPr>
        <w:numPr>
          <w:ilvl w:val="0"/>
          <w:numId w:val="4"/>
        </w:numPr>
        <w:spacing w:lineRule="auto"/>
      </w:pPr>
      <w:r>
        <w:rPr/>
        <w:t xml:space="preserve">Added </w:t>
      </w:r>
      <w:r>
        <w:rPr>
          <w:b/>
        </w:rPr>
        <w:t xml:space="preserve">Google Safe Browsing</w:t>
      </w:r>
      <w:r>
        <w:rPr/>
        <w:t xml:space="preserve"> (threat_intel category) as a new IOC provider.</w:t>
      </w:r>
    </w:p>
    <w:p>
      <w:pPr>
        <w:numPr>
          <w:ilvl w:val="0"/>
          <w:numId w:val="4"/>
        </w:numPr>
        <w:spacing w:lineRule="auto"/>
      </w:pPr>
      <w:r>
        <w:rPr/>
        <w:t xml:space="preserve">Both providers were verified, via a real live test with deliberately invalid credentials, to never report a provider failure as a false "safe"/"clean" result — a failed or unreachable call is always surfaced as an error or unknown status.</w:t>
      </w:r>
    </w:p>
    <w:p>
      <w:pPr>
        <w:numPr>
          <w:ilvl w:val="0"/>
          <w:numId w:val="4"/>
        </w:numPr>
        <w:spacing w:lineRule="auto"/>
      </w:pPr>
      <w:r>
        <w:rPr/>
        <w:t xml:space="preserve">A real gap was found and fixed after initial release: both new providers had no live "Test Connection" check wired up (</w:t>
      </w:r>
      <w:r>
        <w:rPr/>
        <w:t xml:space="preserve">'&lt;provider&gt;' has no live connection test</w:t>
      </w:r>
      <w:r>
        <w:rPr/>
        <w:t xml:space="preserve">) even though the underlying investigation-time provider logic worked correctly. Both now have a real, working connection test.</w:t>
      </w:r>
    </w:p>
    <w:p>
      <w:pPr>
        <w:pStyle w:val="Heading2"/>
        <w:spacing w:lineRule="auto"/>
      </w:pPr>
      <w:r>
        <w:rPr/>
        <w:t xml:space="preserve">Export security fixes</w:t>
      </w:r>
    </w:p>
    <w:p>
      <w:pPr>
        <w:numPr>
          <w:ilvl w:val="0"/>
          <w:numId w:val="5"/>
        </w:numPr>
        <w:spacing w:lineRule="auto"/>
      </w:pPr>
      <w:r>
        <w:rPr/>
        <w:t xml:space="preserve">Fixed a CSV formula-injection vulnerability in exported investigation data (a leading </w:t>
      </w:r>
      <w:r>
        <w:rPr/>
        <w:t xml:space="preserve">=</w:t>
      </w:r>
      <w:r>
        <w:rPr/>
        <w:t xml:space="preserve">/</w:t>
      </w:r>
      <w:r>
        <w:rPr/>
        <w:t xml:space="preserve">+</w:t>
      </w:r>
      <w:r>
        <w:rPr/>
        <w:t xml:space="preserve">/</w:t>
      </w:r>
      <w:r>
        <w:rPr/>
        <w:t xml:space="preserve">-</w:t>
      </w:r>
      <w:r>
        <w:rPr/>
        <w:t xml:space="preserve">/</w:t>
      </w:r>
      <w:r>
        <w:rPr/>
        <w:t xml:space="preserve">@</w:t>
      </w:r>
      <w:r>
        <w:rPr/>
        <w:t xml:space="preserve"> in any exported field is now neutralized).</w:t>
      </w:r>
    </w:p>
    <w:p>
      <w:pPr>
        <w:numPr>
          <w:ilvl w:val="0"/>
          <w:numId w:val="5"/>
        </w:numPr>
        <w:spacing w:lineRule="auto"/>
      </w:pPr>
      <w:r>
        <w:rPr/>
        <w:t xml:space="preserve">Fixed a PDF markup-injection/crash vulnerability in exported investigation reports (all interpolated text is now escaped before reaching the PDF renderer).</w:t>
      </w:r>
    </w:p>
    <w:p>
      <w:pPr>
        <w:numPr>
          <w:ilvl w:val="0"/>
          <w:numId w:val="5"/>
        </w:numPr>
        <w:spacing w:lineRule="auto"/>
      </w:pPr>
      <w:r>
        <w:rPr/>
        <w:t xml:space="preserve">Fixed an export permission-gate bug: exporting an investigation now correctly requires the </w:t>
      </w:r>
      <w:r>
        <w:rPr/>
        <w:t xml:space="preserve">lookup:export</w:t>
      </w:r>
      <w:r>
        <w:rPr/>
        <w:t xml:space="preserve"> permission (previously it was gated on the broader </w:t>
      </w:r>
      <w:r>
        <w:rPr/>
        <w:t xml:space="preserve">lookup:read</w:t>
      </w:r>
      <w:r>
        <w:rPr/>
        <w:t xml:space="preserve">, which VIEWER-role users also hold — VIEWER cannot export).</w:t>
      </w:r>
    </w:p>
    <w:p>
      <w:pPr>
        <w:pStyle w:val="Heading2"/>
        <w:spacing w:lineRule="auto"/>
      </w:pPr>
      <w:r>
        <w:rPr/>
        <w:t xml:space="preserve">Deterministic threat-scoring engine</w:t>
      </w:r>
    </w:p>
    <w:p>
      <w:pPr>
        <w:numPr>
          <w:ilvl w:val="0"/>
          <w:numId w:val="6"/>
        </w:numPr>
        <w:spacing w:lineRule="auto"/>
      </w:pPr>
      <w:r>
        <w:rPr/>
        <w:t xml:space="preserve">Replaced the previous 100%-AI-generated risk score with a deterministic, versioned, auditable scoring engine (</w:t>
      </w:r>
      <w:r>
        <w:rPr/>
        <w:t xml:space="preserve">app/scoring/engine.py</w:t>
      </w:r>
      <w:r>
        <w:rPr/>
        <w:t xml:space="preserve">, </w:t>
      </w:r>
      <w:r>
        <w:rPr/>
        <w:t xml:space="preserve">SCORING_ENGINE_VERSION</w:t>
      </w:r>
      <w:r>
        <w:rPr/>
        <w:t xml:space="preserve"> "1.0") — see the dedicated Threat Scoring document for the full formula.</w:t>
      </w:r>
    </w:p>
    <w:p>
      <w:pPr>
        <w:numPr>
          <w:ilvl w:val="0"/>
          <w:numId w:val="6"/>
        </w:numPr>
        <w:spacing w:lineRule="auto"/>
      </w:pPr>
      <w:r>
        <w:rPr/>
        <w:t xml:space="preserve">The AI is now given the deterministic score as a fixed input and can only narrate it; the platform mechanically overwrites the AI's own output with the real score and re-validates the full assessment against it before saving, so an AI model cannot override the number even if it tries to.</w:t>
      </w:r>
    </w:p>
    <w:p>
      <w:pPr>
        <w:numPr>
          <w:ilvl w:val="0"/>
          <w:numId w:val="6"/>
        </w:numPr>
        <w:spacing w:lineRule="auto"/>
      </w:pPr>
      <w:r>
        <w:rPr/>
        <w:t xml:space="preserve">A real audit-trail gap was found and fixed: the engine always computed a full factor breakdown and version stamp, but it was being discarded before the assessment was saved. Both are now persisted on every assessment.</w:t>
      </w:r>
    </w:p>
    <w:p>
      <w:pPr>
        <w:numPr>
          <w:ilvl w:val="0"/>
          <w:numId w:val="6"/>
        </w:numPr>
        <w:spacing w:lineRule="auto"/>
      </w:pPr>
      <w:r>
        <w:rPr/>
        <w:t xml:space="preserve">A real scoring-manipulation vulnerability was found via adversarial testing and fixed: a single free, unprivileged account on a community-sourced provider (AlienVault OTX, ThreatFox, or MalwareBazaar) could previously flood the correlation component with several fabricated, uncorroborated relationship claims and push any indicator's score into the "high" severity band. The correlation component now applies the same cross-provider corroboration discount the provider-vote component already had.</w:t>
      </w:r>
    </w:p>
    <w:p>
      <w:pPr>
        <w:pStyle w:val="Heading2"/>
        <w:spacing w:lineRule="auto"/>
      </w:pPr>
      <w:r>
        <w:rPr/>
        <w:t xml:space="preserve">AI-generation outcome tracking</w:t>
      </w:r>
    </w:p>
    <w:p>
      <w:pPr>
        <w:numPr>
          <w:ilvl w:val="0"/>
          <w:numId w:val="7"/>
        </w:numPr>
        <w:spacing w:lineRule="auto"/>
      </w:pPr>
      <w:r>
        <w:rPr/>
        <w:t xml:space="preserve">Every AI-generated assessment is now tagged with one of three real outcomes: </w:t>
      </w:r>
      <w:r>
        <w:rPr/>
        <w:t xml:space="preserve">success</w:t>
      </w:r>
      <w:r>
        <w:rPr/>
        <w:t xml:space="preserve">, </w:t>
      </w:r>
      <w:r>
        <w:rPr/>
        <w:t xml:space="preserve">skipped_no_evidence</w:t>
      </w:r>
      <w:r>
        <w:rPr/>
        <w:t xml:space="preserve"> (a correct decision not to call the AI — no provider data existed to analyze, not a failure), or </w:t>
      </w:r>
      <w:r>
        <w:rPr/>
        <w:t xml:space="preserve">failed</w:t>
      </w:r>
      <w:r>
        <w:rPr/>
        <w:t xml:space="preserve"> (a genuine generation failure, with a real, deterministic-score-based fallback narrative, never a fabricated result). This distinction did not exist before and makes an honest "AI success rate" metric possible.</w:t>
      </w:r>
    </w:p>
    <w:p>
      <w:pPr>
        <w:pStyle w:val="Heading2"/>
        <w:spacing w:lineRule="auto"/>
      </w:pPr>
      <w:r>
        <w:rPr/>
        <w:t xml:space="preserve">Executive Dashboard and Provider Health</w:t>
      </w:r>
    </w:p>
    <w:p>
      <w:pPr>
        <w:numPr>
          <w:ilvl w:val="0"/>
          <w:numId w:val="8"/>
        </w:numPr>
        <w:spacing w:lineRule="auto"/>
      </w:pPr>
      <w:r>
        <w:rPr/>
        <w:t xml:space="preserve">Added a new Executive Dashboard (</w:t>
      </w:r>
      <w:r>
        <w:rPr/>
        <w:t xml:space="preserve">/dashboard</w:t>
      </w:r>
      <w:r>
        <w:rPr/>
        <w:t xml:space="preserve">) with 7 real KPI tiles (active investigations, critical/high-risk IOC count, open/critical case counts, average threat score, provider health percentage, AI success rate) and an AI-generated (or real, number-accurate template-fallback) executive summary, with the fallback explicitly disclosed via a source badge.</w:t>
      </w:r>
    </w:p>
    <w:p>
      <w:pPr>
        <w:numPr>
          <w:ilvl w:val="0"/>
          <w:numId w:val="8"/>
        </w:numPr>
        <w:spacing w:lineRule="auto"/>
      </w:pPr>
      <w:r>
        <w:rPr/>
        <w:t xml:space="preserve">Replaced the old, dead, stub-data </w:t>
      </w:r>
      <w:r>
        <w:rPr/>
        <w:t xml:space="preserve">GET /providers/health</w:t>
      </w:r>
      <w:r>
        <w:rPr/>
        <w:t xml:space="preserve"> endpoint with a real, database-backed implementation reporting per-provider status (healthy/degraded/down/unknown), success rate, average latency, and consecutive-failure streaks across 1-hour/24-hour/7-day/30-day windows, plus a new dedicated Provider Health page.</w:t>
      </w:r>
    </w:p>
    <w:p>
      <w:pPr>
        <w:numPr>
          <w:ilvl w:val="0"/>
          <w:numId w:val="8"/>
        </w:numPr>
        <w:spacing w:lineRule="auto"/>
      </w:pPr>
      <w:r>
        <w:rPr/>
        <w:t xml:space="preserve">A real bug was found and fixed: a provider correctly reporting "nothing found" for an indicator (the normal, healthy outcome for most real-world lookups) was being miscounted as a failure, which could make a perfectly healthy provider appear "degraded" or "down." Confirmed live: one real provider moved from an incorrectly-reported 64% ("Degraded") to a correctly-reported 100% ("Healthy") once fixed.</w:t>
      </w:r>
    </w:p>
    <w:p>
      <w:pPr>
        <w:numPr>
          <w:ilvl w:val="0"/>
          <w:numId w:val="8"/>
        </w:numPr>
        <w:spacing w:lineRule="auto"/>
      </w:pPr>
      <w:r>
        <w:rPr/>
        <w:t xml:space="preserve">A real regression was found and fixed same-day: the new, richer Provider Health response initially dropped a field (</w:t>
      </w:r>
      <w:r>
        <w:rPr/>
        <w:t xml:space="preserve">supported_types</w:t>
      </w:r>
      <w:r>
        <w:rPr/>
        <w:t xml:space="preserve">) an existing page depended on, which would have crashed the live investigation-launch page for every user. Fixed and covered by a regression test before it reached general use.</w:t>
      </w:r>
    </w:p>
    <w:p>
      <w:pPr>
        <w:numPr>
          <w:ilvl w:val="0"/>
          <w:numId w:val="8"/>
        </w:numPr>
        <w:spacing w:lineRule="auto"/>
      </w:pPr>
      <w:r>
        <w:rPr/>
        <w:t xml:space="preserve">A new </w:t>
      </w:r>
      <w:r>
        <w:rPr/>
        <w:t xml:space="preserve">dashboard:read</w:t>
      </w:r>
      <w:r>
        <w:rPr/>
        <w:t xml:space="preserve"> permission was added, deliberately granted to all three roles (ADMIN, ANALYST, VIEWER) for broad, read-only operational visibility.</w:t>
      </w:r>
    </w:p>
    <w:p>
      <w:pPr>
        <w:pStyle w:val="Heading2"/>
        <w:spacing w:lineRule="auto"/>
      </w:pPr>
      <w:r>
        <w:rPr/>
        <w:t xml:space="preserve">Navigation</w:t>
      </w:r>
    </w:p>
    <w:p>
      <w:pPr>
        <w:numPr>
          <w:ilvl w:val="0"/>
          <w:numId w:val="9"/>
        </w:numPr>
        <w:spacing w:lineRule="auto"/>
      </w:pPr>
      <w:r>
        <w:rPr/>
        <w:t xml:space="preserve">Reorganized the global navigation into named groups: COMMAND (Dashboard), INTELLIGENCE (Basket), ANALYSIS (Cases), OPERATIONS (Provider Health), ADMINISTRATION (Providers, Admin — admin-only). No existing route was changed or removed.</w:t>
      </w:r>
    </w:p>
    <w:p>
      <w:pPr>
        <w:pStyle w:val="Heading2"/>
        <w:spacing w:lineRule="auto"/>
      </w:pPr>
      <w:r>
        <w:rPr/>
        <w:t xml:space="preserve">Performance</w:t>
      </w:r>
    </w:p>
    <w:p>
      <w:pPr>
        <w:numPr>
          <w:ilvl w:val="0"/>
          <w:numId w:val="10"/>
        </w:numPr>
        <w:spacing w:lineRule="auto"/>
      </w:pPr>
      <w:r>
        <w:rPr/>
        <w:t xml:space="preserve">Found and fixed a real, complete-failure concurrency bug: 25 concurrent requests to the Provider Health endpoint previously failed 100% of the time (timeout). Root-caused to two issues — roughly 300 sequential database round-trips per single request (consolidated into about 19 via SQL conditional aggregation), and a database connection-pool size that didn't account for every authenticated request holding two connections simultaneously. After both fixes, the same 25-concurrent-request test completes in about 1.6 seconds with 100% success.</w:t>
      </w:r>
    </w:p>
    <w:p>
      <w:pPr>
        <w:numPr>
          <w:ilvl w:val="0"/>
          <w:numId w:val="10"/>
        </w:numPr>
        <w:spacing w:lineRule="auto"/>
      </w:pPr>
      <w:r>
        <w:rPr/>
        <w:t xml:space="preserve">Connection-pool sizing is now tuned per process role: the backend process (the only one serving concurrent dashboard traffic) gets a larger pool; the background worker processes keep a conservative default, since Postgres's own connection ceiling has to be shared across all of them.</w:t>
      </w:r>
    </w:p>
    <w:p>
      <w:pPr>
        <w:pStyle w:val="Heading2"/>
        <w:spacing w:lineRule="auto"/>
      </w:pPr>
      <w:r>
        <w:rPr/>
        <w:t xml:space="preserve">Windows installer</w:t>
      </w:r>
    </w:p>
    <w:p>
      <w:pPr>
        <w:numPr>
          <w:ilvl w:val="0"/>
          <w:numId w:val="11"/>
        </w:numPr>
        <w:spacing w:lineRule="auto"/>
      </w:pPr>
      <w:r>
        <w:rPr/>
        <w:t xml:space="preserve">Fixed a real, reported installer failure: a fresh install could generate a brand-new random database password while an old, incompatible database from an abandoned earlier install attempt survived on the machine, causing the backend to crash-loop on a database authentication error immediately after installation. The installer now detects and clears an orphaned database volume before a genuinely fresh install, so a new password is never paired with an old, incompatible database. An upgrade/reconfigure of a real existing install is unaffected and continues to correctly reuse its real existing password.</w:t>
      </w:r>
    </w:p>
    <w:p>
      <w:pPr>
        <w:pStyle w:val="Heading2"/>
        <w:spacing w:lineRule="auto"/>
      </w:pPr>
      <w:r>
        <w:rPr/>
        <w:t xml:space="preserve">UI</w:t>
      </w:r>
    </w:p>
    <w:p>
      <w:pPr>
        <w:numPr>
          <w:ilvl w:val="0"/>
          <w:numId w:val="12"/>
        </w:numPr>
        <w:spacing w:lineRule="auto"/>
      </w:pPr>
      <w:r>
        <w:rPr/>
        <w:t xml:space="preserve">Added a small persistent attribution/contact bar at the top of every page.</w:t>
      </w:r>
    </w:p>
    <w:p>
      <w:r>
        <w:br w:type="page"/>
      </w:r>
    </w:p>
    <w:p>
      <w:pPr>
        <w:pStyle w:val="Heading1"/>
        <w:spacing w:lineRule="auto"/>
      </w:pPr>
      <w:r>
        <w:rPr/>
        <w:t xml:space="preserve">Linux Release</w:t>
      </w:r>
    </w:p>
    <w:p>
      <w:pPr>
        <w:numPr>
          <w:ilvl w:val="0"/>
          <w:numId w:val="13"/>
        </w:numPr>
        <w:spacing w:lineRule="auto"/>
      </w:pPr>
      <w:r>
        <w:rPr/>
        <w:t xml:space="preserve">Added a first-class Linux release: </w:t>
      </w:r>
      <w:r>
        <w:rPr/>
        <w:t xml:space="preserve">horizon-grid_0.2.0_amd64.deb</w:t>
      </w:r>
      <w:r>
        <w:rPr/>
        <w:t xml:space="preserve"> (~6.1 MB), version 0.2.0 matching Windows exactly, tested on Ubuntu 24.04 LTS, Ubuntu 22.04 LTS, and Debian 12 (bookworm).</w:t>
      </w:r>
    </w:p>
    <w:p>
      <w:pPr>
        <w:numPr>
          <w:ilvl w:val="0"/>
          <w:numId w:val="13"/>
        </w:numPr>
        <w:spacing w:lineRule="auto"/>
      </w:pPr>
      <w:r>
        <w:rPr/>
        <w:t xml:space="preserve">Added a terminal-based CLI setup wizard (</w:t>
      </w:r>
      <w:r>
        <w:rPr/>
        <w:t xml:space="preserve">horizon-grid configure</w:t>
      </w:r>
      <w:r>
        <w:rPr/>
        <w:t xml:space="preserve">) as the Linux analog of the Windows WinForms wizard, covering Administrator Account, AI Configuration, Threat Intelligence Providers, and Network Ports, then writing </w:t>
      </w:r>
      <w:r>
        <w:rPr/>
        <w:t xml:space="preserve">/etc/horizon-grid/.env</w:t>
      </w:r>
      <w:r>
        <w:rPr/>
        <w:t xml:space="preserve"> and bringing up the platform via Docker Compose.</w:t>
      </w:r>
    </w:p>
    <w:p>
      <w:pPr>
        <w:numPr>
          <w:ilvl w:val="0"/>
          <w:numId w:val="13"/>
        </w:numPr>
        <w:spacing w:lineRule="auto"/>
      </w:pPr>
      <w:r>
        <w:rPr/>
        <w:t xml:space="preserve">Added a </w:t>
      </w:r>
      <w:r>
        <w:rPr/>
        <w:t xml:space="preserve">horizon-grid</w:t>
      </w:r>
      <w:r>
        <w:rPr/>
        <w:t xml:space="preserve"> CLI with </w:t>
      </w:r>
      <w:r>
        <w:rPr/>
        <w:t xml:space="preserve">configure</w:t>
      </w:r>
      <w:r>
        <w:rPr/>
        <w:t xml:space="preserve">, </w:t>
      </w:r>
      <w:r>
        <w:rPr/>
        <w:t xml:space="preserve">start</w:t>
      </w:r>
      <w:r>
        <w:rPr/>
        <w:t xml:space="preserve">, </w:t>
      </w:r>
      <w:r>
        <w:rPr/>
        <w:t xml:space="preserve">stop</w:t>
      </w:r>
      <w:r>
        <w:rPr/>
        <w:t xml:space="preserve">, </w:t>
      </w:r>
      <w:r>
        <w:rPr/>
        <w:t xml:space="preserve">restart</w:t>
      </w:r>
      <w:r>
        <w:rPr/>
        <w:t xml:space="preserve">, </w:t>
      </w:r>
      <w:r>
        <w:rPr/>
        <w:t xml:space="preserve">status</w:t>
      </w:r>
      <w:r>
        <w:rPr/>
        <w:t xml:space="preserve">, </w:t>
      </w:r>
      <w:r>
        <w:rPr/>
        <w:t xml:space="preserve">open</w:t>
      </w:r>
      <w:r>
        <w:rPr/>
        <w:t xml:space="preserve">, </w:t>
      </w:r>
      <w:r>
        <w:rPr/>
        <w:t xml:space="preserve">backup</w:t>
      </w:r>
      <w:r>
        <w:rPr/>
        <w:t xml:space="preserve">, </w:t>
      </w:r>
      <w:r>
        <w:rPr/>
        <w:t xml:space="preserve">diagnostics</w:t>
      </w:r>
      <w:r>
        <w:rPr/>
        <w:t xml:space="preserve">, </w:t>
      </w:r>
      <w:r>
        <w:rPr/>
        <w:t xml:space="preserve">check</w:t>
      </w:r>
      <w:r>
        <w:rPr/>
        <w:t xml:space="preserve">, </w:t>
      </w:r>
      <w:r>
        <w:rPr/>
        <w:t xml:space="preserve">uninstall</w:t>
      </w:r>
      <w:r>
        <w:rPr/>
        <w:t xml:space="preserve">, and </w:t>
      </w:r>
      <w:r>
        <w:rPr/>
        <w:t xml:space="preserve">version</w:t>
      </w:r>
      <w:r>
        <w:rPr/>
        <w:t xml:space="preserve"> commands.</w:t>
      </w:r>
    </w:p>
    <w:p>
      <w:pPr>
        <w:numPr>
          <w:ilvl w:val="0"/>
          <w:numId w:val="13"/>
        </w:numPr>
        <w:spacing w:lineRule="auto"/>
      </w:pPr>
      <w:r>
        <w:rPr/>
        <w:t xml:space="preserve">Added a systemd unit (</w:t>
      </w:r>
      <w:r>
        <w:rPr/>
        <w:t xml:space="preserve">/lib/systemd/system/horizon-grid.service</w:t>
      </w:r>
      <w:r>
        <w:rPr/>
        <w:t xml:space="preserve">), registered on install but never auto-started, and a desktop menu launcher (</w:t>
      </w:r>
      <w:r>
        <w:rPr/>
        <w:t xml:space="preserve">horizon-grid.desktop</w:t>
      </w:r>
      <w:r>
        <w:rPr/>
        <w:t xml:space="preserve">, </w:t>
      </w:r>
      <w:r>
        <w:rPr/>
        <w:t xml:space="preserve">Exec=horizon-grid open</w:t>
      </w:r>
      <w:r>
        <w:rPr/>
        <w:t xml:space="preserve">).</w:t>
      </w:r>
    </w:p>
    <w:p>
      <w:pPr>
        <w:numPr>
          <w:ilvl w:val="0"/>
          <w:numId w:val="13"/>
        </w:numPr>
        <w:spacing w:lineRule="auto"/>
      </w:pPr>
      <w:r>
        <w:rPr/>
        <w:t xml:space="preserve">Added FHS-standard installed file layout: </w:t>
      </w:r>
      <w:r>
        <w:rPr/>
        <w:t xml:space="preserve">/opt/horizon-grid/app</w:t>
      </w:r>
      <w:r>
        <w:rPr/>
        <w:t xml:space="preserve"> (application), </w:t>
      </w:r>
      <w:r>
        <w:rPr/>
        <w:t xml:space="preserve">/etc/horizon-grid/.env</w:t>
      </w:r>
      <w:r>
        <w:rPr/>
        <w:t xml:space="preserve"> (root:root, chmod 600), </w:t>
      </w:r>
      <w:r>
        <w:rPr/>
        <w:t xml:space="preserve">/var/lib/horizon-grid/backups</w:t>
      </w:r>
      <w:r>
        <w:rPr/>
        <w:t xml:space="preserve">, </w:t>
      </w:r>
      <w:r>
        <w:rPr/>
        <w:t xml:space="preserve">/var/log/horizon-grid/setup.log</w:t>
      </w:r>
      <w:r>
        <w:rPr/>
        <w:t xml:space="preserve">.</w:t>
      </w:r>
    </w:p>
    <w:p>
      <w:pPr>
        <w:numPr>
          <w:ilvl w:val="0"/>
          <w:numId w:val="13"/>
        </w:numPr>
        <w:spacing w:lineRule="auto"/>
      </w:pPr>
      <w:r>
        <w:rPr/>
        <w:t xml:space="preserve">Added label-based (not hardcoded-name) cleanup logic for </w:t>
      </w:r>
      <w:r>
        <w:rPr/>
        <w:t xml:space="preserve">apt remove</w:t>
      </w:r>
      <w:r>
        <w:rPr/>
        <w:t xml:space="preserve"> (preserves config/data/volumes) and </w:t>
      </w:r>
      <w:r>
        <w:rPr/>
        <w:t xml:space="preserve">apt purge</w:t>
      </w:r>
      <w:r>
        <w:rPr/>
        <w:t xml:space="preserve"> (removes everything, including all Docker volumes for the Compose project).</w:t>
      </w:r>
    </w:p>
    <w:p>
      <w:pPr>
        <w:numPr>
          <w:ilvl w:val="0"/>
          <w:numId w:val="13"/>
        </w:numPr>
        <w:spacing w:lineRule="auto"/>
      </w:pPr>
      <w:r>
        <w:rPr/>
        <w:t xml:space="preserve">Fixed: excluded two host-only Python virtualenvs (</w:t>
      </w:r>
      <w:r>
        <w:rPr/>
        <w:t xml:space="preserve">.venv</w:t>
      </w:r>
      <w:r>
        <w:rPr/>
        <w:t xml:space="preserve">, </w:t>
      </w:r>
      <w:r>
        <w:rPr/>
        <w:t xml:space="preserve">.venv_test</w:t>
      </w:r>
      <w:r>
        <w:rPr/>
        <w:t xml:space="preserve">, ~21,700 files) from being swept into the Linux build by the packaging script.</w:t>
      </w:r>
    </w:p>
    <w:p>
      <w:pPr>
        <w:numPr>
          <w:ilvl w:val="0"/>
          <w:numId w:val="13"/>
        </w:numPr>
        <w:spacing w:lineRule="auto"/>
      </w:pPr>
      <w:r>
        <w:rPr/>
        <w:t xml:space="preserve">Fixed: </w:t>
      </w:r>
      <w:r>
        <w:rPr/>
        <w:t xml:space="preserve">apt purge</w:t>
      </w:r>
      <w:r>
        <w:rPr/>
        <w:t xml:space="preserve">/</w:t>
      </w:r>
      <w:r>
        <w:rPr/>
        <w:t xml:space="preserve">apt remove</w:t>
      </w:r>
      <w:r>
        <w:rPr/>
        <w:t xml:space="preserve"> leaving behind an untracked runtime-written </w:t>
      </w:r>
      <w:r>
        <w:rPr/>
        <w:t xml:space="preserve">/opt/horizon-grid/app/.env</w:t>
      </w:r>
      <w:r>
        <w:rPr/>
        <w:t xml:space="preserve"> copy that blocked full directory removal; now cleaned up in the package's </w:t>
      </w:r>
      <w:r>
        <w:rPr/>
        <w:t xml:space="preserve">postrm</w:t>
      </w:r>
      <w:r>
        <w:rPr/>
        <w:t xml:space="preserve"> script.</w:t>
      </w:r>
    </w:p>
    <w:p>
      <w:pPr>
        <w:numPr>
          <w:ilvl w:val="0"/>
          <w:numId w:val="13"/>
        </w:numPr>
        <w:spacing w:lineRule="auto"/>
      </w:pPr>
      <w:r>
        <w:rPr/>
        <w:t xml:space="preserve">Fixed: </w:t>
      </w:r>
      <w:r>
        <w:rPr/>
        <w:t xml:space="preserve">horizon-grid backup</w:t>
      </w:r>
      <w:r>
        <w:rPr/>
        <w:t xml:space="preserve"> using a hardcoded Postgres container name, which silently skipped backups under a non-default Compose project name; now resolves the container via </w:t>
      </w:r>
      <w:r>
        <w:rPr/>
        <w:t xml:space="preserve">docker compose ps -q postgres</w:t>
      </w: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Changelog</dc:title>
  <dc:subject/>
  <dc:creator>HORIZON GRID Documentation</dc:creator>
  <cp:keywords>html-to-docx</cp:keywords>
  <dc:description/>
  <cp:lastModifiedBy>html-to-docx</cp:lastModifiedBy>
  <cp:revision>1</cp:revision>
  <dcterms:created xsi:type="dcterms:W3CDTF">2026-08-19T12:27:02.023Z</dcterms:created>
  <dcterms:modified xsi:type="dcterms:W3CDTF">2026-08-19T12:27:02.023Z</dcterms:modified>
</cp:coreProperties>
</file>