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00" w:right="900" w:bottom="1000" w:left="90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>
          <w:color w:val="7fa6f5"/>
        </w:rPr>
        <w:t xml:space="preserve">RELEASE NOTES</w:t>
      </w:r>
    </w:p>
    <w:p>
      <w:pPr>
        <w:pStyle w:val="Heading1"/>
        <w:spacing w:lineRule="auto"/>
      </w:pPr>
      <w:r>
        <w:rPr>
          <w:sz w:val="60"/>
        </w:rPr>
        <w:t xml:space="preserve">HORIZON GRID</w:t>
      </w:r>
    </w:p>
    <w:p>
      <w:pPr>
        <w:spacing w:lineRule="auto"/>
      </w:pPr>
      <w:r>
        <w:rPr>
          <w:sz w:val="26"/>
        </w:rPr>
        <w:t xml:space="preserve">Release Notes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Version:</w:t>
      </w:r>
      <w:r>
        <w:rPr/>
        <w:t xml:space="preserve"> 0.1.0</w:t>
      </w:r>
    </w:p>
    <w:p>
      <w:pPr>
        <w:spacing w:lineRule="auto"/>
      </w:pPr>
      <w:r>
        <w:rPr>
          <w:b/>
        </w:rPr>
        <w:t xml:space="preserve">Documentation prepared:</w:t>
      </w:r>
      <w:r>
        <w:rPr/>
        <w:t xml:space="preserve"> 2026-08-17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PREPARED FOR EVALUATION</w:t>
      </w:r>
    </w:p>
    <w:p>
      <w:r>
        <w:br w:type="page"/>
      </w:r>
    </w:p>
    <w:p>
      <w:pPr>
        <w:pStyle w:val="Heading1"/>
        <w:spacing w:lineRule="auto"/>
      </w:pPr>
      <w:r>
        <w:rPr/>
        <w:t xml:space="preserve">Table of Contents</w:t>
      </w:r>
    </w:p>
    <w:sdt>
      <w:sdtPr>
        <w:docPartObj>
          <w:docPartGallery w:val="Table of Contents"/>
        </w:docPartObj>
      </w:sdtPr>
      <w:sdtContent>
        <w:p>
          <w:r>
            <w:fldChar w:fldCharType="begin" w:dirty="true"/>
          </w:r>
          <w:r>
            <w:instrText xml:space="preserve"> TOC \o "1-1" \h \z \u </w:instrText>
          </w:r>
          <w:r>
            <w:fldChar w:fldCharType="separate"/>
          </w:r>
          <w:r>
            <w:t>Right-click here and choose "Update Field" (or press F9) to generate the Table of Contents.</w:t>
          </w:r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lineRule="auto"/>
      </w:pPr>
      <w:r>
        <w:rPr/>
        <w:t xml:space="preserve">HORIZON GRID — Release Notes</w:t>
      </w:r>
    </w:p>
    <w:p>
      <w:pPr>
        <w:pStyle w:val="Heading2"/>
        <w:spacing w:lineRule="auto"/>
      </w:pPr>
      <w:r>
        <w:rPr/>
        <w:t xml:space="preserve">v0.2.1 — Port scanning: cancellation added</w:t>
      </w:r>
    </w:p>
    <w:p>
      <w:pPr>
        <w:spacing w:lineRule="auto"/>
      </w:pPr>
      <w:r>
        <w:rPr/>
        <w:t xml:space="preserve">This is a small, targeted release. A forensic audit was requested of the Security Assessment Toolkit's Nmap port scanner after a report that it wasn't working correctly. The audit traced the entire pipeline — frontend, API, validation, scanner, subprocess execution, result parsing, UI — and found every stage already working correctly against real local targets. The one real, confirmed gap: </w:t>
      </w:r>
      <w:r>
        <w:rPr>
          <w:b/>
        </w:rPr>
        <w:t xml:space="preserve">there was no way to cancel a scan once started.</w:t>
      </w:r>
      <w:r>
        <w:rPr/>
        <w:t xml:space="preserve"> That's now fixed — a "Cancel Scan" button genuinely stops the underlying scan process (not just its displayed status), survives a backend restart without getting stuck, and is covered by 5 new tests including a live in-flight cancellation. See the Backend Documentation's Security Assessment Toolkit chapter for the full technical detail, and the User Manual's Security Assessment section for what you'll actually see on screen.</w:t>
      </w:r>
    </w:p>
    <w:p>
      <w:pPr>
        <w:spacing w:lineRule="auto"/>
      </w:pPr>
      <w:r>
        <w:rPr/>
        <w:t xml:space="preserve">No other behavior changed in this release; nothing about upgrading from v0.2.0 requires any extra step.</w:t>
      </w:r>
    </w:p>
    <w:p>
      <w:pPr>
        <w:pStyle w:val="Heading2"/>
        <w:spacing w:lineRule="auto"/>
      </w:pPr>
      <w:r>
        <w:rPr/>
        <w:t xml:space="preserve">What's new in v0.2.0</w:t>
      </w:r>
    </w:p>
    <w:p>
      <w:pPr>
        <w:spacing w:lineRule="auto"/>
      </w:pPr>
      <w:r>
        <w:rPr/>
        <w:t xml:space="preserve">HORIZON GRID is the renamed, significantly extended release of this platform (previously "IOC Intelligence Platform"). If you're deciding whether this release matters to you, here's the short version:</w:t>
      </w:r>
    </w:p>
    <w:p>
      <w:pPr>
        <w:spacing w:lineRule="auto"/>
      </w:pPr>
      <w:r>
        <w:rPr>
          <w:b/>
        </w:rPr>
        <w:t xml:space="preserve">Five new AI backends (v0.2.0).</w:t>
      </w:r>
      <w:r>
        <w:rPr/>
        <w:t xml:space="preserve"> Kimi (Moonshot AI), DeepSeek, xAI (Grok), Mistral AI, and OpenRouter join the existing six (Ollama, Anthropic, Bedrock, Gemini, Groq, OpenAI), bringing the total to eleven — each with a real live model-discovery endpoint and a real live connection test, not a static placeholder. OpenRouter in particular gives access to hundreds of underlying models from many different companies through a single API. A real Windows installer packaging bug was also found and fixed in this release: every prior installer build silently bundled the local development Python environment, making it roughly 8x larger than it needed to be with zero functional benefit.</w:t>
      </w:r>
    </w:p>
    <w:p>
      <w:pPr>
        <w:spacing w:lineRule="auto"/>
      </w:pPr>
      <w:r>
        <w:rPr>
          <w:b/>
        </w:rPr>
        <w:t xml:space="preserve">A real operational picture, not just a search box.</w:t>
      </w:r>
      <w:r>
        <w:rPr/>
        <w:t xml:space="preserve"> A new Executive Dashboard gives you seven live metrics — active investigations, high-risk indicator counts, case load, average threat score, provider fleet health, and AI reliability — the moment you open the platform, backed by a real AI-generated (or plainly-labeled fallback) narrative explaining what the numbers mean. A new Provider Health page shows exactly which of your 18 configured intelligence sources are working right now, with real success rates and latency, not just "configured/not configured."</w:t>
      </w:r>
    </w:p>
    <w:p>
      <w:pPr>
        <w:spacing w:lineRule="auto"/>
      </w:pPr>
      <w:r>
        <w:rPr>
          <w:b/>
        </w:rPr>
        <w:t xml:space="preserve">A threat score you can actually audit.</w:t>
      </w:r>
      <w:r>
        <w:rPr/>
        <w:t xml:space="preserve"> Risk scoring is no longer 100% AI-generated. A new deterministic scoring engine computes the number from real provider evidence and correlation data, with documented weights and a version stamp on every assessment — the AI narrates the score, it cannot invent or override it. See the dedicated Threat Scoring guide for the exact formula.</w:t>
      </w:r>
    </w:p>
    <w:p>
      <w:pPr>
        <w:spacing w:lineRule="auto"/>
      </w:pPr>
      <w:r>
        <w:rPr>
          <w:b/>
        </w:rPr>
        <w:t xml:space="preserve">Two new intelligence sources.</w:t>
      </w:r>
      <w:r>
        <w:rPr/>
        <w:t xml:space="preserve"> urlscan.io and Google Safe Browsing are now built-in, with the same failure-safety guarantee every other provider follows: an unreachable or misconfigured source is always reported as unknown or an error, never mistaken for a "safe" result.</w:t>
      </w:r>
    </w:p>
    <w:p>
      <w:pPr>
        <w:spacing w:lineRule="auto"/>
      </w:pPr>
      <w:r>
        <w:rPr>
          <w:b/>
        </w:rPr>
        <w:t xml:space="preserve">Real fixes from real testing, not assumptions.</w:t>
      </w:r>
      <w:r>
        <w:rPr/>
        <w:t xml:space="preserve"> This release went through a genuine adversarial testing pass — including live load testing (a real concurrency bug in the Provider Health page was found and fixed, taking it from complete failure under load to a sub-2-second response), a real security review that found and closed a scoring-manipulation gap, and a real installer failure that was reported, root-caused, and fixed rather than worked around. The full findings are in the Final Release QA Report.</w:t>
      </w:r>
    </w:p>
    <w:p>
      <w:pPr>
        <w:pStyle w:val="Heading2"/>
        <w:spacing w:lineRule="auto"/>
      </w:pPr>
      <w:r>
        <w:rPr/>
        <w:t xml:space="preserve">Upgrading from a previous install</w:t>
      </w:r>
    </w:p>
    <w:p>
      <w:pPr>
        <w:spacing w:lineRule="auto"/>
      </w:pPr>
      <w:r>
        <w:rPr/>
        <w:t xml:space="preserve">Re-running the installer on an existing install preserves your configuration, credentials, and all investigation/case/watchlist data — nothing about this release requires starting over. Internal identifiers (data folder location, database name) are unchanged from before the rename specifically so an upgrade is safe.</w:t>
      </w:r>
    </w:p>
    <w:p>
      <w:pPr>
        <w:pStyle w:val="Heading2"/>
        <w:spacing w:lineRule="auto"/>
      </w:pPr>
      <w:r>
        <w:rPr/>
        <w:t xml:space="preserve">Known limitations</w:t>
      </w:r>
    </w:p>
    <w:p>
      <w:pPr>
        <w:numPr>
          <w:ilvl w:val="0"/>
          <w:numId w:val="1"/>
        </w:numPr>
        <w:spacing w:lineRule="auto"/>
      </w:pPr>
      <w:r>
        <w:rPr/>
        <w:t xml:space="preserve">If you configure a local AI model (Ollama) as your active backend, the AI-generated executive summary can be slower under heavy </w:t>
      </w:r>
      <w:r>
        <w:rPr/>
        <w:t xml:space="preserve">concurrent</w:t>
      </w:r>
      <w:r>
        <w:rPr/>
        <w:t xml:space="preserve"> load, since a single local model processes generation requests one at a time. This does not affect the accuracy of any number shown — only how quickly the AI's prose explanation of it appears — and does not affect the Dashboard's KPI tiles or the Provider Health page, both of which are plain database reads independent of AI backend choice.</w:t>
      </w:r>
    </w:p>
    <w:p>
      <w:pPr>
        <w:numPr>
          <w:ilvl w:val="0"/>
          <w:numId w:val="1"/>
        </w:numPr>
        <w:spacing w:lineRule="auto"/>
      </w:pPr>
      <w:r>
        <w:rPr/>
        <w:t xml:space="preserve">A minor, disclosed hardening item remains in the scoring engine's handling of a malformed numeric provider value (NaN/Infinity) — not exploitable by any currently-integrated provider, tracked as a future improvement.</w:t>
      </w:r>
    </w:p>
    <w:p>
      <w:pPr>
        <w:pStyle w:val="Heading2"/>
        <w:spacing w:lineRule="auto"/>
      </w:pPr>
      <w:r>
        <w:rPr/>
        <w:t xml:space="preserve">Verdict</w:t>
      </w:r>
    </w:p>
    <w:p>
      <w:pPr>
        <w:spacing w:lineRule="auto"/>
      </w:pPr>
      <w:r>
        <w:rPr>
          <w:b/>
        </w:rPr>
        <w:t xml:space="preserve">RELEASE READY WITH KNOWN LIMITATIONS.</w:t>
      </w:r>
      <w:r>
        <w:rPr/>
        <w:t xml:space="preserve"> See the Final Release QA Report for the full evidence behind this verdict.</w:t>
      </w:r>
    </w:p>
    <w:p>
      <w:r>
        <w:br w:type="page"/>
      </w:r>
    </w:p>
    <w:p>
      <w:pPr>
        <w:pStyle w:val="Heading1"/>
        <w:spacing w:lineRule="auto"/>
      </w:pPr>
      <w:r>
        <w:rPr/>
        <w:t xml:space="preserve">Linux Release Notes</w:t>
      </w:r>
    </w:p>
    <w:p>
      <w:pPr>
        <w:spacing w:lineRule="auto"/>
      </w:pPr>
      <w:r>
        <w:rPr/>
        <w:t xml:space="preserve">We're excited to bring </w:t>
      </w:r>
      <w:r>
        <w:rPr>
          <w:b/>
        </w:rPr>
        <w:t xml:space="preserve">HORIZON GRID to Linux</w:t>
      </w:r>
      <w:r>
        <w:rPr/>
        <w:t xml:space="preserve">. If you've been running HORIZON GRID on Windows and asked when Linux support was coming, the answer is now -- this release adds native, real support for </w:t>
      </w:r>
      <w:r>
        <w:rPr>
          <w:b/>
        </w:rPr>
        <w:t xml:space="preserve">Ubuntu 24.04 LTS, Ubuntu 22.04 LTS, and Debian 12 (bookworm)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What you get</w:t>
      </w:r>
    </w:p>
    <w:p>
      <w:pPr>
        <w:spacing w:lineRule="auto"/>
      </w:pPr>
      <w:r>
        <w:rPr/>
        <w:t xml:space="preserve">This isn't a stripped-down or "coming later" port -- it's the exact same application you already know: the same investigation pipeline, threat scoring, AI-assisted analysis, provider integrations, dashboards, and case management, running from the same code as the Windows release. There is no feature gap to work around and nothing to relearn.</w:t>
      </w:r>
    </w:p>
    <w:p>
      <w:pPr>
        <w:spacing w:lineRule="auto"/>
      </w:pPr>
      <w:r>
        <w:rPr/>
        <w:t xml:space="preserve">Installation is a familiar native experience for Linux users: a standard </w:t>
      </w:r>
      <w:r>
        <w:rPr/>
        <w:t xml:space="preserve">.deb</w:t>
      </w:r>
      <w:r>
        <w:rPr/>
        <w:t xml:space="preserve"> package you install with </w:t>
      </w:r>
      <w:r>
        <w:rPr/>
        <w:t xml:space="preserve">apt</w:t>
      </w:r>
      <w:r>
        <w:rPr/>
        <w:t xml:space="preserve">, a guided terminal setup wizard (the direct counterpart to the Windows setup wizard) that walks you through your administrator account, AI configuration, and threat intelligence providers, and a simple </w:t>
      </w:r>
      <w:r>
        <w:rPr/>
        <w:t xml:space="preserve">horizon-grid</w:t>
      </w:r>
      <w:r>
        <w:rPr/>
        <w:t xml:space="preserve"> command for everyday operation (</w:t>
      </w:r>
      <w:r>
        <w:rPr/>
        <w:t xml:space="preserve">start</w:t>
      </w:r>
      <w:r>
        <w:rPr/>
        <w:t xml:space="preserve">, </w:t>
      </w:r>
      <w:r>
        <w:rPr/>
        <w:t xml:space="preserve">stop</w:t>
      </w:r>
      <w:r>
        <w:rPr/>
        <w:t xml:space="preserve">, </w:t>
      </w:r>
      <w:r>
        <w:rPr/>
        <w:t xml:space="preserve">status</w:t>
      </w:r>
      <w:r>
        <w:rPr/>
        <w:t xml:space="preserve">, </w:t>
      </w:r>
      <w:r>
        <w:rPr/>
        <w:t xml:space="preserve">backup</w:t>
      </w:r>
      <w:r>
        <w:rPr/>
        <w:t xml:space="preserve">, and more). Under the hood, HORIZON GRID runs as a set of Docker containers, so your data and configuration are handled the same safe, self-contained way as on Windows.</w:t>
      </w:r>
    </w:p>
    <w:p>
      <w:pPr>
        <w:pStyle w:val="Heading2"/>
        <w:spacing w:lineRule="auto"/>
      </w:pPr>
      <w:r>
        <w:rPr/>
        <w:t xml:space="preserve">Before you install: Docker matters</w:t>
      </w:r>
    </w:p>
    <w:p>
      <w:pPr>
        <w:spacing w:lineRule="auto"/>
      </w:pPr>
      <w:r>
        <w:rPr/>
        <w:t xml:space="preserve">There's one prerequisite worth calling out up front, because it's easy to get wrong: HORIZON GRID needs the </w:t>
      </w:r>
      <w:r>
        <w:rPr>
          <w:b/>
        </w:rPr>
        <w:t xml:space="preserve">Docker Compose plugin</w:t>
      </w:r>
      <w:r>
        <w:rPr/>
        <w:t xml:space="preserve">, and the version of Docker that comes from your distribution's own package repository (</w:t>
      </w:r>
      <w:r>
        <w:rPr/>
        <w:t xml:space="preserve">docker.io</w:t>
      </w:r>
      <w:r>
        <w:rPr/>
        <w:t xml:space="preserve">) typically does not include it. Installing </w:t>
      </w:r>
      <w:r>
        <w:rPr/>
        <w:t xml:space="preserve">docker.io</w:t>
      </w:r>
      <w:r>
        <w:rPr/>
        <w:t xml:space="preserve"> alone and stopping there will leave you unable to start HORIZON GRID.</w:t>
      </w:r>
    </w:p>
    <w:p>
      <w:pPr>
        <w:spacing w:lineRule="auto"/>
      </w:pPr>
      <w:r>
        <w:rPr/>
        <w:t xml:space="preserve">The fix is simple -- install Docker using </w:t>
      </w:r>
      <w:r>
        <w:rPr>
          <w:b/>
        </w:rPr>
        <w:t xml:space="preserve">Docker's own official installation method</w:t>
      </w:r>
      <w:r>
        <w:rPr/>
        <w:t xml:space="preserve"> before you install HORIZON GRID:</w:t>
      </w:r>
    </w:p>
    <w:p>
      <w:pPr>
        <w:spacing w:lineRule="auto"/>
      </w:pPr>
      <w:r>
        <w:rPr>
          <w:rFonts w:ascii="Courier" w:hAnsi="Courier"/>
        </w:rPr>
        <w:t xml:space="preserve">curl -fsSL https://get.docker.com | sh </w:t>
      </w:r>
    </w:p>
    <w:p>
      <w:pPr>
        <w:spacing w:lineRule="auto"/>
      </w:pPr>
      <w:r>
        <w:rPr/>
        <w:t xml:space="preserve">(Alternatively, you can add Docker's official apt repository by hand, following the instructions at docs.docker.com.) Either way gets you the real Docker Compose plugin that HORIZON GRID depends on.</w:t>
      </w:r>
    </w:p>
    <w:p>
      <w:pPr>
        <w:pStyle w:val="Heading2"/>
        <w:spacing w:lineRule="auto"/>
      </w:pPr>
      <w:r>
        <w:rPr/>
        <w:t xml:space="preserve">Get started</w:t>
      </w:r>
    </w:p>
    <w:p>
      <w:pPr>
        <w:spacing w:lineRule="auto"/>
      </w:pPr>
      <w:r>
        <w:rPr/>
        <w:t xml:space="preserve">For step-by-step instructions -- including the Docker prerequisite, running the setup wizard, and everyday commands -- see the </w:t>
      </w:r>
      <w:r>
        <w:rPr>
          <w:b/>
        </w:rPr>
        <w:t xml:space="preserve">Linux Installation Guide</w:t>
      </w:r>
      <w:r>
        <w:rPr/>
        <w:t xml:space="preserve">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updateFields w:val="true"/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HORIZON GRID -- Release Notes</dc:title>
  <dc:subject/>
  <dc:creator>HORIZON GRID Documentation</dc:creator>
  <cp:keywords>html-to-docx</cp:keywords>
  <dc:description/>
  <cp:lastModifiedBy>html-to-docx</cp:lastModifiedBy>
  <cp:revision>1</cp:revision>
  <dcterms:created xsi:type="dcterms:W3CDTF">2026-08-19T12:27:16.180Z</dcterms:created>
  <dcterms:modified xsi:type="dcterms:W3CDTF">2026-08-19T12:27:16.180Z</dcterms:modified>
</cp:coreProperties>
</file>