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 w:type="default"/>
    </w:sectPr>
    <w:p>
      <w:pPr>
        <w:spacing w:lineRule="auto"/>
      </w:pPr>
      <w:r>
        <w:rPr/>
        <w:t xml:space="preserve"/>
      </w:r>
    </w:p>
    <w:p>
      <w:pPr>
        <w:spacing w:lineRule="auto"/>
      </w:pPr>
      <w:r>
        <w:rPr>
          <w:color w:val="7fa6f5"/>
        </w:rPr>
        <w:t xml:space="preserve">ARCHITECTURE &amp; DESIGN</w:t>
      </w:r>
    </w:p>
    <w:p>
      <w:pPr>
        <w:pStyle w:val="Heading1"/>
        <w:spacing w:lineRule="auto"/>
      </w:pPr>
      <w:r>
        <w:rPr>
          <w:sz w:val="60"/>
        </w:rPr>
        <w:t xml:space="preserve">HORIZON GRID</w:t>
      </w:r>
    </w:p>
    <w:p>
      <w:pPr>
        <w:spacing w:lineRule="auto"/>
      </w:pPr>
      <w:r>
        <w:rPr>
          <w:sz w:val="26"/>
        </w:rPr>
        <w:t xml:space="preserve">Technical Architecture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1"/>
        </w:numPr>
        <w:spacing w:lineRule="auto"/>
      </w:pPr>
      <w:r>
        <w:rPr>
          <w:b/>
        </w:rPr>
        <w:t xml:space="preserve">SQLAlchemy 2.0</w:t>
      </w:r>
      <w:r>
        <w:rPr/>
        <w:t xml:space="preserve">, async, with </w:t>
      </w:r>
      <w:r>
        <w:rPr/>
        <w:t xml:space="preserve">asyncpg</w:t>
      </w:r>
      <w:r>
        <w:rPr/>
        <w:t xml:space="preserve"> as the Postgres driver.</w:t>
      </w:r>
    </w:p>
    <w:p>
      <w:pPr>
        <w:numPr>
          <w:ilvl w:val="0"/>
          <w:numId w:val="1"/>
        </w:numPr>
        <w:spacing w:lineRule="auto"/>
      </w:pPr>
      <w:r>
        <w:rPr>
          <w:b/>
        </w:rPr>
        <w:t xml:space="preserve">Alembic</w:t>
      </w:r>
      <w:r>
        <w:rPr/>
        <w:t xml:space="preserve"> for schema migrations (</w:t>
      </w:r>
      <w:r>
        <w:rPr/>
        <w:t xml:space="preserve">backend/alembic/</w:t>
      </w:r>
      <w:r>
        <w:rPr/>
        <w:t xml:space="preserve">).</w:t>
      </w:r>
    </w:p>
    <w:p>
      <w:pPr>
        <w:numPr>
          <w:ilvl w:val="0"/>
          <w:numId w:val="1"/>
        </w:numPr>
        <w:spacing w:lineRule="auto"/>
      </w:pPr>
      <w:r>
        <w:rPr>
          <w:b/>
        </w:rPr>
        <w:t xml:space="preserve">Celery 5.4</w:t>
      </w:r>
      <w:r>
        <w:rPr/>
        <w:t xml:space="preserve"> for the one background job described below.</w:t>
      </w:r>
    </w:p>
    <w:p>
      <w:pPr>
        <w:numPr>
          <w:ilvl w:val="0"/>
          <w:numId w:val="1"/>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2" name="image-zlTZslTbO4g-MXjNzadDc.png"/>
            <a:graphic>
              <a:graphicData uri="http://schemas.openxmlformats.org/drawingml/2006/picture">
                <pic:pic>
                  <pic:nvPicPr>
                    <pic:cNvPr id="2" name="image-zlTZslTbO4g-MXjNzadDc.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2"/>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2"/>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4" name="image-sBZpynnXNUSmzRxNy07bE.png"/>
            <a:graphic>
              <a:graphicData uri="http://schemas.openxmlformats.org/drawingml/2006/picture">
                <pic:pic>
                  <pic:nvPicPr>
                    <pic:cNvPr id="4" name="image-sBZpynnXNUSmzRxNy07bE.png" descr="Figure 2"/>
                    <pic:cNvPicPr/>
                  </pic:nvPicPr>
                  <pic:blipFill>
                    <a:blip r:embed="rId9"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31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6" name="image-X048Q3YkUyjS1ucuUunk9.png"/>
            <a:graphic>
              <a:graphicData uri="http://schemas.openxmlformats.org/drawingml/2006/picture">
                <pic:pic>
                  <pic:nvPicPr>
                    <pic:cNvPr id="6" name="image-X048Q3YkUyjS1ucuUunk9.png" descr="Figure 3"/>
                    <pic:cNvPicPr/>
                  </pic:nvPicPr>
                  <pic:blipFill>
                    <a:blip r:embed="rId11"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5"/>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5"/>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5"/>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8" name="image-_TSEzK7ICOq4uxWg9HmAs.png"/>
            <a:graphic>
              <a:graphicData uri="http://schemas.openxmlformats.org/drawingml/2006/picture">
                <pic:pic>
                  <pic:nvPicPr>
                    <pic:cNvPr id="8" name="image-_TSEzK7ICOq4uxWg9HmAs.png" descr="Figure 4"/>
                    <pic:cNvPicPr/>
                  </pic:nvPicPr>
                  <pic:blipFill>
                    <a:blip r:embed="rId1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Linux Packaging Architecture</w:t>
      </w:r>
    </w:p>
    <w:p>
      <w:pPr>
        <w:pStyle w:val="Heading2"/>
        <w:spacing w:lineRule="auto"/>
      </w:pPr>
      <w:r>
        <w:rPr/>
        <w:t xml:space="preserve">Application layer: unchanged</w:t>
      </w:r>
    </w:p>
    <w:p>
      <w:pPr>
        <w:spacing w:lineRule="auto"/>
      </w:pPr>
      <w:r>
        <w:rPr/>
        <w:t xml:space="preserve">HORIZON GRID's application layer is identical on Linux and Windows. Both platforms run the same Docker Compose stack -- Postgres, Redis, Neo4j, OpenSearch, the FastAPI backend, the Next.js frontend, and two Celery workers -- built from the same </w:t>
      </w:r>
      <w:r>
        <w:rPr/>
        <w:t xml:space="preserve">backend/</w:t>
      </w:r>
      <w:r>
        <w:rPr/>
        <w:t xml:space="preserve">, </w:t>
      </w:r>
      <w:r>
        <w:rPr/>
        <w:t xml:space="preserve">frontend/</w:t>
      </w:r>
      <w:r>
        <w:rPr/>
        <w:t xml:space="preserve">, </w:t>
      </w:r>
      <w:r>
        <w:rPr/>
        <w:t xml:space="preserve">docker-compose.yml</w:t>
      </w:r>
      <w:r>
        <w:rPr/>
        <w:t xml:space="preserve">, and </w:t>
      </w:r>
      <w:r>
        <w:rPr/>
        <w:t xml:space="preserve">docker-compose.prod.yml</w:t>
      </w:r>
      <w:r>
        <w:rPr/>
        <w:t xml:space="preserve">. Neither platform bundles Node/pip dependencies or pre-built images in its installer artifact; both install them the same way, inside the containers, on the first </w:t>
      </w:r>
      <w:r>
        <w:rPr/>
        <w:t xml:space="preserve">docker compose up --build</w:t>
      </w:r>
      <w:r>
        <w:rPr/>
        <w:t xml:space="preserve">. Both platforms' Compose project directory shares the basename </w:t>
      </w:r>
      <w:r>
        <w:rPr/>
        <w:t xml:space="preserve">app</w:t>
      </w:r>
      <w:r>
        <w:rPr/>
        <w:t xml:space="preserve">, so both produce the identical Docker Compose project label (</w:t>
      </w:r>
      <w:r>
        <w:rPr/>
        <w:t xml:space="preserve">com.docker.compose.project=app</w:t>
      </w:r>
      <w:r>
        <w:rPr/>
        <w:t xml:space="preserve">). There is no architectural divergence at this layer -- it is the same code, the same images, the same runtime behavior.</w:t>
      </w:r>
    </w:p>
    <w:p>
      <w:pPr>
        <w:pStyle w:val="Heading2"/>
        <w:spacing w:lineRule="auto"/>
      </w:pPr>
      <w:r>
        <w:rPr/>
        <w:t xml:space="preserve">Installer/lifecycle layer: the only difference</w:t>
      </w:r>
    </w:p>
    <w:p>
      <w:pPr>
        <w:spacing w:lineRule="auto"/>
      </w:pPr>
      <w:r>
        <w:rPr/>
        <w:t xml:space="preserve">All Linux-specific work is confined to the outer packaging and lifecycle-management layer, which replaces the Windows installer stack component-for-component: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 Setup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w:t>
            </w:r>
          </w:p>
          <w:p>
            <w:pPr>
              <w:spacing w:lineRule="auto"/>
            </w:pPr>
            <w:r>
              <w:rPr/>
              <w:t xml:space="preserve"> package (</w:t>
            </w:r>
          </w:p>
          <w:p>
            <w:pPr>
              <w:spacing w:lineRule="auto"/>
            </w:pPr>
            <w:r>
              <w:rPr>
                <w:highlight w:val="lightGray"/>
              </w:rPr>
              <w:t xml:space="preserve">horizon-grid_0.2.0_amd64.deb</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setup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CLI setup wizard (terminal-based, </w:t>
            </w:r>
          </w:p>
          <w:p>
            <w:pPr>
              <w:spacing w:lineRule="auto"/>
            </w:pPr>
            <w:r>
              <w:rPr>
                <w:highlight w:val="lightGray"/>
              </w:rPr>
              <w:t xml:space="preserve">horizon-grid configure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w:t>
            </w:r>
          </w:p>
          <w:p>
            <w:pPr>
              <w:spacing w:lineRule="auto"/>
            </w:pPr>
            <w:r>
              <w:rPr>
                <w:highlight w:val="lightGray"/>
              </w:rPr>
              <w:t xml:space="preserve">horizon-grid.service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 group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w:t>
            </w:r>
          </w:p>
          <w:p>
            <w:pPr>
              <w:spacing w:lineRule="auto"/>
            </w:pPr>
            <w:r>
              <w:rPr/>
              <w:t xml:space="preserve"> CLI entrypoint + desktop menu launcher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(root:root, chmod 600)</w:t>
            </w:r>
          </w:p>
        </w:tc>
      </w:tr>
    </w:tbl>
    <w:p>
      <w:pPr>
        <w:spacing w:lineRule="auto"/>
      </w:pPr>
      <w:r>
        <w:rPr/>
      </w:r>
    </w:p>
    <w:p>
      <w:pPr>
        <w:spacing w:lineRule="auto"/>
      </w:pPr>
      <w:r>
        <w:rPr/>
        <w:t xml:space="preserve">The CLI wizard (</w:t>
      </w:r>
      <w:r>
        <w:rPr/>
        <w:t xml:space="preserve">linux/wizard/setup_wizard.py</w:t>
      </w:r>
      <w:r>
        <w:rPr/>
        <w:t xml:space="preserve">) follows the same flow and issues the same HTTP calls as its Windows counterpart (</w:t>
      </w:r>
      <w:r>
        <w:rPr/>
        <w:t xml:space="preserve">windows/wizard/Setup-Wizard.ps1</w:t>
      </w:r>
      <w:r>
        <w:rPr/>
        <w:t xml:space="preserve">): Welcome -&gt; Administrator Account -&gt; AI Configuration -&gt; Threat Intelligence Providers -&gt; Network Ports -&gt; Summary -&gt; write </w:t>
      </w:r>
      <w:r>
        <w:rPr/>
        <w:t xml:space="preserve">.env</w:t>
      </w:r>
      <w:r>
        <w:rPr/>
        <w:t xml:space="preserve"> -&gt; </w:t>
      </w:r>
      <w:r>
        <w:rPr/>
        <w:t xml:space="preserve">docker compose up -d --build</w:t>
      </w:r>
      <w:r>
        <w:rPr/>
        <w:t xml:space="preserve"> -&gt; wait for </w:t>
      </w:r>
      <w:r>
        <w:rPr/>
        <w:t xml:space="preserve">/health</w:t>
      </w:r>
      <w:r>
        <w:rPr/>
        <w:t xml:space="preserve"> -&gt; register the admin account -&gt; confirm login. The systemd unit is registered at install time but never auto-started -- nothing runs until the admin completes the wizard, matching the Windows installer's own "nothing auto-starts before configuration" behavior.</w:t>
      </w:r>
    </w:p>
    <w:p>
      <w:pPr>
        <w:pStyle w:val="Heading2"/>
        <w:spacing w:lineRule="auto"/>
      </w:pPr>
      <w:r>
        <w:rPr/>
        <w:t xml:space="preserve">Installed file layout (FHS)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(backend/, frontend/, compose files, 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Config/secrets, root:root, chmod 600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Setup/runtime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pStyle w:val="Heading2"/>
        <w:spacing w:lineRule="auto"/>
      </w:pPr>
      <w:r>
        <w:rPr/>
        <w:t xml:space="preserve">Why no AppImage</w:t>
      </w:r>
    </w:p>
    <w:p>
      <w:pPr>
        <w:spacing w:lineRule="auto"/>
      </w:pPr>
      <w:r>
        <w:rPr/>
        <w:t xml:space="preserve">An AppImage packages a single GUI executable for double-click launch. HORIZON GRID is a multi-container Docker Compose platform accessed via a browser, not a single GUI binary -- there is no one executable to wrap. The </w:t>
      </w:r>
      <w:r>
        <w:rPr/>
        <w:t xml:space="preserve">.deb</w:t>
      </w:r>
      <w:r>
        <w:rPr/>
        <w:t xml:space="preserve"> + systemd + CLI-wizard combination is the direct Linux analog of what the Windows installer already does: neither platform reimplements the application as a native, self-contained desktop program. Docker Compose is the real runtime on both.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xjcLOPYeCTIVKPn8So72N.png" TargetMode="Internal"/>
  <Relationship Id="rId7" Type="http://schemas.openxmlformats.org/officeDocument/2006/relationships/image" Target="media/image-zlTZslTbO4g-MXjNzadDc.png" TargetMode="Internal"/>
  <Relationship Id="rId8" Type="http://schemas.openxmlformats.org/officeDocument/2006/relationships/image" Target="media/image-VYI2dpljcy7k6Kc9RnqtQ.png" TargetMode="Internal"/>
  <Relationship Id="rId9" Type="http://schemas.openxmlformats.org/officeDocument/2006/relationships/image" Target="media/image-sBZpynnXNUSmzRxNy07bE.png" TargetMode="Internal"/>
  <Relationship Id="rId10" Type="http://schemas.openxmlformats.org/officeDocument/2006/relationships/image" Target="media/image-B0ELZZ5RGznJc6BR4QByC.png" TargetMode="Internal"/>
  <Relationship Id="rId11" Type="http://schemas.openxmlformats.org/officeDocument/2006/relationships/image" Target="media/image-X048Q3YkUyjS1ucuUunk9.png" TargetMode="Internal"/>
  <Relationship Id="rId12" Type="http://schemas.openxmlformats.org/officeDocument/2006/relationships/image" Target="media/image-nFezqFqWIlBx8PaPgd7DM.png" TargetMode="Internal"/>
  <Relationship Id="rId13" Type="http://schemas.openxmlformats.org/officeDocument/2006/relationships/image" Target="media/image-_TSEzK7ICOq4uxWg9HmAs.png"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Technical Architecture</dc:title>
  <dc:subject/>
  <dc:creator>HORIZON GRID Documentation</dc:creator>
  <cp:keywords>html-to-docx</cp:keywords>
  <dc:description/>
  <cp:lastModifiedBy>html-to-docx</cp:lastModifiedBy>
  <cp:revision>1</cp:revision>
  <dcterms:created xsi:type="dcterms:W3CDTF">2026-08-18T16:28:10.781Z</dcterms:created>
  <dcterms:modified xsi:type="dcterms:W3CDTF">2026-08-18T16:28:10.781Z</dcterms:modified>
</cp:coreProperties>
</file>