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4F86" w14:textId="77777777" w:rsidR="00A63A25" w:rsidRDefault="00AB35F1" w:rsidP="00AB35F1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642350A4" wp14:editId="642350A5">
            <wp:extent cx="2420112" cy="609600"/>
            <wp:effectExtent l="0" t="0" r="0" b="0"/>
            <wp:docPr id="1" name="image-f035f97f8b0719fb42779d367e8423bc6b7b45f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f035f97f8b0719fb42779d367e8423bc6b7b45fe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4F87" w14:textId="77777777" w:rsidR="00A63A25" w:rsidRDefault="00AB35F1" w:rsidP="00AB35F1">
      <w:pPr>
        <w:spacing w:before="157" w:after="157" w:line="270" w:lineRule="auto"/>
      </w:pPr>
      <w:bookmarkStart w:id="0" w:name="בבקשה_תסכם_הכל_לתוך_קובץ_pdf_מסוד_8ea4fd"/>
      <w:r>
        <w:rPr>
          <w:rFonts w:eastAsia="Georgia" w:hAnsi="Georgia" w:cs="Georgia"/>
          <w:b/>
          <w:color w:val="000000"/>
          <w:sz w:val="39"/>
        </w:rPr>
        <w:t>בבקשה תסכם הכל לתוך קובץ PDF מסודר ומאורגן שניתן לקריאה איכותית.</w:t>
      </w:r>
      <w:bookmarkEnd w:id="0"/>
    </w:p>
    <w:p w14:paraId="64234F88" w14:textId="77777777" w:rsidR="00A63A25" w:rsidRDefault="00AB35F1" w:rsidP="00AB35F1">
      <w:pPr>
        <w:spacing w:after="210" w:line="360" w:lineRule="auto"/>
      </w:pPr>
      <w:r>
        <w:rPr>
          <w:rFonts w:eastAsia="Georgia" w:hAnsi="Georgia" w:cs="Georgia"/>
          <w:color w:val="000000"/>
        </w:rPr>
        <w:t>אכין לך עכשיו טקסט ערוך ומובנה כבסיס ל‑PDF, שתוכל להעתיק לקובץ Word/Google Docs ולייצא ל‑PDF בלחיצה. אארגן אותו כ”מסמך״ עם כותרות, טבלאות וצ’קליסטים, מוכן כמעט אחד‑לאחד להדפסה.</w:t>
      </w:r>
    </w:p>
    <w:p w14:paraId="64234F89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A7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4F8A" w14:textId="77777777" w:rsidR="00A63A25" w:rsidRDefault="00AB35F1" w:rsidP="00AB35F1">
      <w:pPr>
        <w:spacing w:before="157" w:after="157" w:line="270" w:lineRule="auto"/>
      </w:pPr>
      <w:bookmarkStart w:id="1" w:name="זכיינות_תחנת_דלק_וחנות_נוחות_yell_41fa1e"/>
      <w:r>
        <w:rPr>
          <w:rFonts w:eastAsia="Georgia" w:hAnsi="Georgia" w:cs="Georgia"/>
          <w:b/>
          <w:color w:val="000000"/>
          <w:sz w:val="39"/>
        </w:rPr>
        <w:t>זכיינות תחנת דלק וחנות נוחות Yellow – מסמך הכנה למשא ומתן (2026)</w:t>
      </w:r>
      <w:bookmarkEnd w:id="1"/>
    </w:p>
    <w:p w14:paraId="64234F8B" w14:textId="77777777" w:rsidR="00A63A25" w:rsidRDefault="00AB35F1" w:rsidP="00AB35F1">
      <w:pPr>
        <w:spacing w:before="315" w:after="105" w:line="360" w:lineRule="auto"/>
        <w:ind w:left="-30"/>
      </w:pPr>
      <w:bookmarkStart w:id="2" w:name="bm_1_מבוא_ומטרת_המסמך"/>
      <w:r>
        <w:rPr>
          <w:rFonts w:eastAsia="Georgia" w:hAnsi="Georgia" w:cs="Georgia"/>
          <w:b/>
          <w:color w:val="000000"/>
          <w:sz w:val="24"/>
        </w:rPr>
        <w:t>1. מבוא ומטרת המסמך</w:t>
      </w:r>
      <w:bookmarkEnd w:id="2"/>
    </w:p>
    <w:p w14:paraId="64234F8C" w14:textId="77777777" w:rsidR="00A63A25" w:rsidRDefault="00AB35F1" w:rsidP="00AB35F1">
      <w:pPr>
        <w:spacing w:after="210" w:line="360" w:lineRule="auto"/>
      </w:pPr>
      <w:r>
        <w:rPr>
          <w:rFonts w:eastAsia="Georgia" w:hAnsi="Georgia" w:cs="Georgia"/>
          <w:color w:val="000000"/>
        </w:rPr>
        <w:t>מסמך זה נועד לסייע למועמד לזכיינות של מתחם גדול של פז‑Yellow (תחנת דלק + חנות נוחות) להתכונן למשא ומתן מקצועי ומדויק מול פז, להבין את המודל העסקי, הסיכונים, פוטנציאל הרווחיות, וההתחייבויות המשפטיות והפיננסיות.</w:t>
      </w:r>
      <w:bookmarkStart w:id="3" w:name="fnref1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4" w:name="fnref2"/>
      <w:bookmarkEnd w:id="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5" w:name="fnref3"/>
      <w:bookmarkEnd w:id="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6" w:name="fnref4"/>
      <w:bookmarkEnd w:id="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r>
        <w:rPr>
          <w:rFonts w:eastAsia="Georgia" w:hAnsi="Georgia" w:cs="Georgia"/>
          <w:color w:val="000000"/>
        </w:rPr>
        <w:br/>
        <w:t>המידע משלב מקורות פומביים עדכניים (2023–2026), חקיקה ישראלית רלוונטית, וניתוח מקצועי השוואתי של מודלי זכיינות בתחום תחנות הדלק וחנויות הנוחות.</w:t>
      </w:r>
      <w:bookmarkStart w:id="7" w:name="fnref5"/>
      <w:bookmarkEnd w:id="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8" w:name="fnref6"/>
      <w:bookmarkEnd w:id="8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9" w:name="fnref7"/>
      <w:bookmarkEnd w:id="9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10" w:name="fnref8"/>
      <w:bookmarkEnd w:id="10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11" w:name="fnref9"/>
      <w:bookmarkEnd w:id="11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</w:p>
    <w:p w14:paraId="64234F8D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A9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4F8E" w14:textId="77777777" w:rsidR="00A63A25" w:rsidRDefault="00AB35F1" w:rsidP="00AB35F1">
      <w:pPr>
        <w:spacing w:before="315" w:after="105" w:line="360" w:lineRule="auto"/>
        <w:ind w:left="-30"/>
      </w:pPr>
      <w:bookmarkStart w:id="12" w:name="bm_2_תקציר_מנהלים"/>
      <w:r>
        <w:rPr>
          <w:rFonts w:eastAsia="Georgia" w:hAnsi="Georgia" w:cs="Georgia"/>
          <w:b/>
          <w:color w:val="000000"/>
          <w:sz w:val="24"/>
        </w:rPr>
        <w:t>2. תקציר מנהלים</w:t>
      </w:r>
      <w:bookmarkEnd w:id="12"/>
    </w:p>
    <w:p w14:paraId="64234F8F" w14:textId="77777777" w:rsidR="00A63A25" w:rsidRDefault="00AB35F1" w:rsidP="00AB35F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פז מפעילה מודל זכיינות תפעולי (Paz Partners) שבו הזכיין מנהל מתחם שלם – תחנת דלק וחנות Yellow – כעסק עצמאי, בעוד פז מספקת את הדלק, המותג, המערכות והגב הלוגיסטי.</w:t>
      </w:r>
      <w:bookmarkStart w:id="13" w:name="fnref2_1"/>
      <w:bookmarkEnd w:id="1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4" w:name="fnref4_1"/>
      <w:bookmarkEnd w:id="1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15" w:name="fnref10"/>
      <w:bookmarkEnd w:id="15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16" w:name="fnref1_1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4234F90" w14:textId="77777777" w:rsidR="00A63A25" w:rsidRDefault="00AB35F1" w:rsidP="00AB35F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ההשקעה הראשונית “מתחילה” בסדר גודל של כ‑200,000 ₪ לפי מקורות זכיינות, אך לסניף גדול נדרשת בדרך כלל השקעה גבוהה יותר וערבויות משמעותיות; נדרש גם יכולת קניית מלאי ועמידה בערבות בנקאית.</w:t>
      </w:r>
      <w:bookmarkStart w:id="17" w:name="fnref11"/>
      <w:bookmarkEnd w:id="17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  <w:bookmarkStart w:id="18" w:name="fnref12"/>
      <w:bookmarkEnd w:id="18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bookmarkStart w:id="19" w:name="fnref2_2"/>
      <w:bookmarkEnd w:id="1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64234F91" w14:textId="77777777" w:rsidR="00A63A25" w:rsidRDefault="00AB35F1" w:rsidP="00AB35F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הסכמי ההפעלה נחתמים לרוב ל‑1–3 שנים עם אופציות חידוש, כאשר כל צד יכול לסיים את ההסכם בתנאים מסוימים; לכן חשוב לעגן בחוזה אופק זמן מספק להחזר ההשקעה שלך.</w:t>
      </w:r>
      <w:bookmarkStart w:id="20" w:name="fnref6_1"/>
      <w:bookmarkEnd w:id="2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21" w:name="fnref1_2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2" w:name="fnref5_1"/>
      <w:bookmarkEnd w:id="22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64234F92" w14:textId="77777777" w:rsidR="00A63A25" w:rsidRDefault="00AB35F1" w:rsidP="00AB35F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עיקר הרווחיות בפועל במתחמים כאלה מגיעה לרוב מחנות הנוחות (מרווחים גבוהים במזון מהיר, קפה ומוצרי נוחות) יותר מאשר מהדלק עצמו, שבו המרווח מוגבל על ידי מרווח השיווק שבמחיר המפוקח.</w:t>
      </w:r>
      <w:bookmarkStart w:id="23" w:name="fnref3_1"/>
      <w:bookmarkEnd w:id="2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24" w:name="fnref13"/>
      <w:bookmarkEnd w:id="24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bookmarkStart w:id="25" w:name="fnref14"/>
      <w:bookmarkEnd w:id="25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26" w:name="fnref15"/>
      <w:bookmarkEnd w:id="26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[15]</w:t>
      </w:r>
      <w:r>
        <w:fldChar w:fldCharType="end"/>
      </w:r>
    </w:p>
    <w:p w14:paraId="64234F93" w14:textId="77777777" w:rsidR="00A63A25" w:rsidRDefault="00AB35F1" w:rsidP="00AB35F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הסיכונים העיקריים: תלות גבוהה בפז (תמחור, מדיניות, חוזה), סיכוני רגולציה וסביבה בתחנת הדלק, ניהול מורכב של כוח אדם 24/7, שחיקת מרווחים, ופער בין מצגי “פוטנציאל” לבין הביצוע בפועל.</w:t>
      </w:r>
      <w:bookmarkStart w:id="27" w:name="fnref7_1"/>
      <w:bookmarkEnd w:id="2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28" w:name="fnref8_1"/>
      <w:bookmarkEnd w:id="28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29" w:name="fnref9_1"/>
      <w:bookmarkEnd w:id="29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30" w:name="fnref16"/>
      <w:bookmarkEnd w:id="30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[16]</w:t>
      </w:r>
      <w:r>
        <w:fldChar w:fldCharType="end"/>
      </w:r>
      <w:bookmarkStart w:id="31" w:name="fnref17"/>
      <w:bookmarkEnd w:id="31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[17]</w:t>
      </w:r>
      <w:r>
        <w:fldChar w:fldCharType="end"/>
      </w:r>
      <w:bookmarkStart w:id="32" w:name="fnref6_2"/>
      <w:bookmarkEnd w:id="3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64234F94" w14:textId="77777777" w:rsidR="00A63A25" w:rsidRDefault="00AB35F1" w:rsidP="00AB35F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לפני חתימה, חובה לקבל מפז: דוחות עבר מלאים של הסניף, טיוטת חוזה זכיינות ונספחי מודל התגמול, דוחות רגולציה ובדיקות סביבתיות, ותמונת מצב תחרותית ושל תוכניות עתידיות באזור.</w:t>
      </w:r>
      <w:bookmarkStart w:id="33" w:name="fnref8_2"/>
      <w:bookmarkEnd w:id="33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34" w:name="fnref18"/>
      <w:bookmarkEnd w:id="34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[18]</w:t>
      </w:r>
      <w:r>
        <w:fldChar w:fldCharType="end"/>
      </w:r>
      <w:bookmarkStart w:id="35" w:name="fnref1_3"/>
      <w:bookmarkEnd w:id="3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6" w:name="fnref2_3"/>
      <w:bookmarkEnd w:id="3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37" w:name="fnref5_2"/>
      <w:bookmarkEnd w:id="3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64234F95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AB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4F96" w14:textId="77777777" w:rsidR="00A63A25" w:rsidRDefault="00AB35F1" w:rsidP="00AB35F1">
      <w:pPr>
        <w:spacing w:before="315" w:after="105" w:line="360" w:lineRule="auto"/>
        <w:ind w:left="-30"/>
      </w:pPr>
      <w:bookmarkStart w:id="38" w:name="bm_3_סקירה_כללית_מודל_זכיינות_תחנ_a24638"/>
      <w:r>
        <w:rPr>
          <w:rFonts w:eastAsia="Georgia" w:hAnsi="Georgia" w:cs="Georgia"/>
          <w:b/>
          <w:color w:val="000000"/>
          <w:sz w:val="24"/>
        </w:rPr>
        <w:t>3. סקירה כללית: מודל זכיינות תחנת דלק + חנות נוחות בישראל</w:t>
      </w:r>
      <w:bookmarkEnd w:id="38"/>
    </w:p>
    <w:p w14:paraId="64234F97" w14:textId="77777777" w:rsidR="00A63A25" w:rsidRDefault="00AB35F1" w:rsidP="00AB35F1">
      <w:pPr>
        <w:spacing w:before="315" w:after="105" w:line="360" w:lineRule="auto"/>
        <w:ind w:left="-30"/>
      </w:pPr>
      <w:bookmarkStart w:id="39" w:name="bm_3_1_מאפייני_מודל_הזכיינות_בענף"/>
      <w:r>
        <w:rPr>
          <w:rFonts w:eastAsia="Georgia" w:hAnsi="Georgia" w:cs="Georgia"/>
          <w:b/>
          <w:color w:val="000000"/>
          <w:sz w:val="24"/>
        </w:rPr>
        <w:t>3.1 מאפייני מודל הזכיינות בענף</w:t>
      </w:r>
      <w:bookmarkEnd w:id="39"/>
    </w:p>
    <w:p w14:paraId="64234F98" w14:textId="77777777" w:rsidR="00A63A25" w:rsidRDefault="00AB35F1" w:rsidP="00AB35F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החברה (פז) מחזיקה במותג, תשתיות דלק (מיכלים, משאבות), אספקת הדלק ומדיניות התמחור; הזכיין מפעיל את המתחם, מנהל עובדים, חנות, שירות ונהלי תפעול שוטף.</w:t>
      </w:r>
      <w:bookmarkStart w:id="40" w:name="fnref4_2"/>
      <w:bookmarkEnd w:id="4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41" w:name="fnref1_4"/>
      <w:bookmarkEnd w:id="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42" w:name="fnref6_3"/>
      <w:bookmarkEnd w:id="4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43" w:name="fnref7_2"/>
      <w:bookmarkEnd w:id="4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64234F99" w14:textId="77777777" w:rsidR="00A63A25" w:rsidRDefault="00AB35F1" w:rsidP="00AB35F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מודל זה נקרא בדרך כלל “זכיין תפעולי”: הזכיין נושא בהוצאות תפעוליות (כוח אדם, חשמל, אחזקה, חלק מהביטוחים), ומקבל חלק ממנועי ההכנסה של המתחם על פי נוסחה שנקבעת בהסכם.</w:t>
      </w:r>
      <w:bookmarkStart w:id="44" w:name="fnref1_5"/>
      <w:bookmarkEnd w:id="4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45" w:name="fnref6_4"/>
      <w:bookmarkEnd w:id="4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46" w:name="fnref7_3"/>
      <w:bookmarkEnd w:id="4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64234F9A" w14:textId="77777777" w:rsidR="00A63A25" w:rsidRDefault="00AB35F1" w:rsidP="00AB35F1">
      <w:pPr>
        <w:spacing w:before="315" w:after="105" w:line="360" w:lineRule="auto"/>
        <w:ind w:left="-30"/>
      </w:pPr>
      <w:bookmarkStart w:id="47" w:name="טבלה_חלוקת_אחריות_טיפוסית"/>
      <w:r>
        <w:rPr>
          <w:rFonts w:eastAsia="Georgia" w:hAnsi="Georgia" w:cs="Georgia"/>
          <w:b/>
          <w:color w:val="000000"/>
          <w:sz w:val="24"/>
        </w:rPr>
        <w:t>טבלה: חלוקת אחריות טיפוסית</w:t>
      </w:r>
      <w:bookmarkEnd w:id="4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28"/>
        <w:gridCol w:w="2790"/>
        <w:gridCol w:w="2181"/>
      </w:tblGrid>
      <w:tr w:rsidR="00A63A25" w14:paraId="64234F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9B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תחום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9C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פז (חברה מזכה)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4F9D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זכיין</w:t>
            </w:r>
          </w:p>
        </w:tc>
      </w:tr>
      <w:tr w:rsidR="00A63A25" w14:paraId="64234F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9F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מותג, שיווק ארצי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A0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אחריות מלאה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4FA1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ביצוע בשטח</w:t>
            </w:r>
          </w:p>
        </w:tc>
      </w:tr>
      <w:tr w:rsidR="00A63A25" w14:paraId="64234F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A3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דלק – אספקה ותמחור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A4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אחריות מלאה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4FA5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תפעול וגיוס לקוחות</w:t>
            </w:r>
          </w:p>
        </w:tc>
      </w:tr>
      <w:tr w:rsidR="00A63A25" w14:paraId="64234F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A7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חנות נוחות – קונספט ומותג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A8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הגדרת קונספט, ספקים מאושרים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4FA9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הזמנות, ניהול מלאי, מכירות</w:t>
            </w:r>
          </w:p>
        </w:tc>
      </w:tr>
      <w:tr w:rsidR="00A63A25" w14:paraId="64234F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AB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כוח אדם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AC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נהלים, הדרכות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4FAD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גיוס, שכר, ניהול יומיומי</w:t>
            </w:r>
          </w:p>
        </w:tc>
      </w:tr>
      <w:tr w:rsidR="00A63A25" w14:paraId="64234F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AF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רגולציה דלק וסביבה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B0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הנחיות, ליווי, ציוד ליבה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4FB1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עמידה בפועל בתנאי הרישיון</w:t>
            </w:r>
          </w:p>
        </w:tc>
      </w:tr>
      <w:tr w:rsidR="00A63A25" w14:paraId="64234F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B3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רישוי עסק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B4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לעתים על שם החברה, לעתים משותף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4FB5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ביצוע התנאים בפועל, תפעול</w:t>
            </w:r>
          </w:p>
        </w:tc>
      </w:tr>
    </w:tbl>
    <w:p w14:paraId="64234FB7" w14:textId="77777777" w:rsidR="00A63A25" w:rsidRDefault="00A63A25" w:rsidP="00AB35F1"/>
    <w:p w14:paraId="64234FB8" w14:textId="77777777" w:rsidR="00A63A25" w:rsidRDefault="00AB35F1" w:rsidP="00AB35F1">
      <w:pPr>
        <w:spacing w:before="315" w:after="105" w:line="360" w:lineRule="auto"/>
        <w:ind w:left="-30"/>
      </w:pPr>
      <w:bookmarkStart w:id="48" w:name="bm_3_2_מנועי_ההכנסה"/>
      <w:r>
        <w:rPr>
          <w:rFonts w:eastAsia="Georgia" w:hAnsi="Georgia" w:cs="Georgia"/>
          <w:b/>
          <w:color w:val="000000"/>
          <w:sz w:val="24"/>
        </w:rPr>
        <w:t>3.2 מנועי ההכנסה</w:t>
      </w:r>
      <w:bookmarkEnd w:id="48"/>
    </w:p>
    <w:p w14:paraId="64234FB9" w14:textId="77777777" w:rsidR="00A63A25" w:rsidRDefault="00AB35F1" w:rsidP="00AB35F1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דלק: עמלה/מרווח לליטר דלק (בנזין, סולר), נגזרת מן “מרווח השיווק” שמפרסם משרד האנרגיה; מרווח זה כולו מיועד לסל הוצאות + רווח של תחנות הדלק.</w:t>
      </w:r>
      <w:bookmarkStart w:id="49" w:name="fnref13_1"/>
      <w:bookmarkEnd w:id="49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bookmarkStart w:id="50" w:name="fnref19"/>
      <w:bookmarkEnd w:id="50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[19]</w:t>
      </w:r>
      <w:r>
        <w:fldChar w:fldCharType="end"/>
      </w:r>
    </w:p>
    <w:p w14:paraId="64234FBA" w14:textId="77777777" w:rsidR="00A63A25" w:rsidRDefault="00AB35F1" w:rsidP="00AB35F1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חנות נוחות: מחזור משמעותי עם מרווחים גבוהים יותר (בעיקר קפה, מזון מהיר, מאפים, שתייה, מוצרי נוחות לרכב וליומיום).</w:t>
      </w:r>
      <w:bookmarkStart w:id="51" w:name="fnref14_1"/>
      <w:bookmarkEnd w:id="51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52" w:name="fnref15_1"/>
      <w:bookmarkEnd w:id="52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[15]</w:t>
      </w:r>
      <w:r>
        <w:fldChar w:fldCharType="end"/>
      </w:r>
      <w:bookmarkStart w:id="53" w:name="fnref3_2"/>
      <w:bookmarkEnd w:id="5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64234FBB" w14:textId="77777777" w:rsidR="00A63A25" w:rsidRDefault="00AB35F1" w:rsidP="00AB35F1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שירותים נוספים: שטיפת רכב, ATM, פרסום במתחם, חנויות משנה (אם קיימות).</w:t>
      </w:r>
    </w:p>
    <w:p w14:paraId="64234FBC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AD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4FBD" w14:textId="77777777" w:rsidR="00A63A25" w:rsidRDefault="00AB35F1" w:rsidP="00AB35F1">
      <w:pPr>
        <w:spacing w:before="315" w:after="105" w:line="360" w:lineRule="auto"/>
        <w:ind w:left="-30"/>
      </w:pPr>
      <w:bookmarkStart w:id="54" w:name="bm_4_פז_ו_yellow_המודל_ב_2026"/>
      <w:r>
        <w:rPr>
          <w:rFonts w:eastAsia="Georgia" w:hAnsi="Georgia" w:cs="Georgia"/>
          <w:b/>
          <w:color w:val="000000"/>
          <w:sz w:val="24"/>
        </w:rPr>
        <w:t>4. פז ו‑Yellow – המודל ב‑2026</w:t>
      </w:r>
      <w:bookmarkEnd w:id="54"/>
    </w:p>
    <w:p w14:paraId="64234FBE" w14:textId="77777777" w:rsidR="00A63A25" w:rsidRDefault="00AB35F1" w:rsidP="00AB35F1">
      <w:pPr>
        <w:spacing w:before="315" w:after="105" w:line="360" w:lineRule="auto"/>
        <w:ind w:left="-30"/>
      </w:pPr>
      <w:bookmarkStart w:id="55" w:name="bm_4_1_פז_ו_yellow_רקע"/>
      <w:r>
        <w:rPr>
          <w:rFonts w:eastAsia="Georgia" w:hAnsi="Georgia" w:cs="Georgia"/>
          <w:b/>
          <w:color w:val="000000"/>
          <w:sz w:val="24"/>
        </w:rPr>
        <w:lastRenderedPageBreak/>
        <w:t>4.1 פז ו‑Yellow – רקע</w:t>
      </w:r>
      <w:bookmarkEnd w:id="55"/>
    </w:p>
    <w:p w14:paraId="64234FBF" w14:textId="77777777" w:rsidR="00A63A25" w:rsidRDefault="00AB35F1" w:rsidP="00AB35F1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פז היא אחת מחברות האנרגיה והקמעונאות הגדולות בישראל, עם מאות מתחמי תדלוק וחנויות נוחות; רשת Yellow כוללת כ‑240 חנויות נוחות (נכון ל‑2022).</w:t>
      </w:r>
      <w:bookmarkStart w:id="56" w:name="fnref3_3"/>
      <w:bookmarkEnd w:id="5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57" w:name="fnref4_3"/>
      <w:bookmarkEnd w:id="5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58" w:name="fnref5_3"/>
      <w:bookmarkEnd w:id="5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64234FC0" w14:textId="77777777" w:rsidR="00A63A25" w:rsidRDefault="00AB35F1" w:rsidP="00AB35F1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מודל הזכיינות המרכזי נקרא Paz Partners: ניהול עצמאי של מתחם פז‑Yellow (לעתים גם סופר יודה/פרשמרקט) על ידי זכיין תפעולי.</w:t>
      </w:r>
      <w:bookmarkStart w:id="59" w:name="fnref10_1"/>
      <w:bookmarkEnd w:id="59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60" w:name="fnref2_4"/>
      <w:bookmarkEnd w:id="6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61" w:name="fnref1_6"/>
      <w:bookmarkEnd w:id="6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4234FC1" w14:textId="77777777" w:rsidR="00A63A25" w:rsidRDefault="00AB35F1" w:rsidP="00AB35F1">
      <w:pPr>
        <w:spacing w:before="315" w:after="105" w:line="360" w:lineRule="auto"/>
        <w:ind w:left="-30"/>
      </w:pPr>
      <w:bookmarkStart w:id="62" w:name="bm_4_2_דרישות_ותנאים_עיקריים_ל_20_3f8043"/>
      <w:r>
        <w:rPr>
          <w:rFonts w:eastAsia="Georgia" w:hAnsi="Georgia" w:cs="Georgia"/>
          <w:b/>
          <w:color w:val="000000"/>
          <w:sz w:val="24"/>
        </w:rPr>
        <w:t>4.2 דרישות ותנאים עיקריים ל‑2026 (מידע פומבי)</w:t>
      </w:r>
      <w:bookmarkEnd w:id="62"/>
    </w:p>
    <w:p w14:paraId="64234FC2" w14:textId="77777777" w:rsidR="00A63A25" w:rsidRDefault="00AB35F1" w:rsidP="00AB35F1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השקעה נדרשת: “החל מ‑200,000 ₪” (תלוי בגודל וסוג המתחם).</w:t>
      </w:r>
      <w:bookmarkStart w:id="63" w:name="fnref2_5"/>
      <w:bookmarkEnd w:id="6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64234FC3" w14:textId="77777777" w:rsidR="00A63A25" w:rsidRDefault="00AB35F1" w:rsidP="00AB35F1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דרישה ליכולת הצגת ערבות בנקאית ויכולת קניית מלאי של כ‑250,000 ₪ (לפי טופס מועמדות רשמי).</w:t>
      </w:r>
      <w:bookmarkStart w:id="64" w:name="fnref11_1"/>
      <w:bookmarkEnd w:id="64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</w:p>
    <w:p w14:paraId="64234FC4" w14:textId="77777777" w:rsidR="00A63A25" w:rsidRDefault="00AB35F1" w:rsidP="00AB35F1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נדרש ניסיון ניהולי/עסקי, עדיפות ברקע קמעונאות/תחנות דלק, ונכונות לעבודה אינטנסיבית; פז בוחנת התאמה אישית וכלכלית בתהליך מיון הכולל שיחה, פגישה עסקית והכשרה מקצועית.</w:t>
      </w:r>
      <w:bookmarkStart w:id="65" w:name="fnref12_1"/>
      <w:bookmarkEnd w:id="65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bookmarkStart w:id="66" w:name="fnref20"/>
      <w:bookmarkEnd w:id="66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[20]</w:t>
      </w:r>
      <w:r>
        <w:fldChar w:fldCharType="end"/>
      </w:r>
      <w:bookmarkStart w:id="67" w:name="fnref10_2"/>
      <w:bookmarkEnd w:id="67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68" w:name="fnref1_7"/>
      <w:bookmarkEnd w:id="6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4234FC5" w14:textId="77777777" w:rsidR="00A63A25" w:rsidRDefault="00AB35F1" w:rsidP="00AB35F1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הסכם הפעלה: לפי אתר זכיינות, ההסכמים נחתמים לרוב ל‑1–3 שנים, כאשר כל אחד מהצדדים יכול לסיים את ההסכם בהודעה מוקדמת מוסכמת.</w:t>
      </w:r>
      <w:bookmarkStart w:id="69" w:name="fnref5_4"/>
      <w:bookmarkEnd w:id="6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64234FC6" w14:textId="77777777" w:rsidR="00A63A25" w:rsidRDefault="00AB35F1" w:rsidP="00AB35F1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הערה:</w:t>
      </w:r>
      <w:r>
        <w:rPr>
          <w:rFonts w:eastAsia="Georgia" w:hAnsi="Georgia" w:cs="Georgia"/>
          <w:color w:val="000000"/>
        </w:rPr>
        <w:t xml:space="preserve"> המספרים האמיתיים למתחם גדול ספציפי, תקרת השקעה וגובה ערבות יקבעו במו"מ מול פז ואינם מפורטים פומבית.</w:t>
      </w:r>
      <w:bookmarkStart w:id="70" w:name="fnref2_6"/>
      <w:bookmarkEnd w:id="7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71" w:name="fnref11_2"/>
      <w:bookmarkEnd w:id="71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</w:p>
    <w:p w14:paraId="64234FC7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AF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4FC8" w14:textId="77777777" w:rsidR="00A63A25" w:rsidRDefault="00AB35F1" w:rsidP="00AB35F1">
      <w:pPr>
        <w:spacing w:before="315" w:after="105" w:line="360" w:lineRule="auto"/>
        <w:ind w:left="-30"/>
      </w:pPr>
      <w:bookmarkStart w:id="72" w:name="bm_5_היבט_משפטי_ורגולטורי_ישראל"/>
      <w:r>
        <w:rPr>
          <w:rFonts w:eastAsia="Georgia" w:hAnsi="Georgia" w:cs="Georgia"/>
          <w:b/>
          <w:color w:val="000000"/>
          <w:sz w:val="24"/>
        </w:rPr>
        <w:t>5. היבט משפטי ורגולטורי (ישראל)</w:t>
      </w:r>
      <w:bookmarkEnd w:id="72"/>
    </w:p>
    <w:p w14:paraId="64234FC9" w14:textId="77777777" w:rsidR="00A63A25" w:rsidRDefault="00AB35F1" w:rsidP="00AB35F1">
      <w:pPr>
        <w:spacing w:before="315" w:after="105" w:line="360" w:lineRule="auto"/>
        <w:ind w:left="-30"/>
      </w:pPr>
      <w:bookmarkStart w:id="73" w:name="bm_5_1_הסכמים_נפוצים_וסעיפים_קריטיים"/>
      <w:r>
        <w:rPr>
          <w:rFonts w:eastAsia="Georgia" w:hAnsi="Georgia" w:cs="Georgia"/>
          <w:b/>
          <w:color w:val="000000"/>
          <w:sz w:val="24"/>
        </w:rPr>
        <w:t>5.1 הסכמים נפוצים וסעיפים קריטיים</w:t>
      </w:r>
      <w:bookmarkEnd w:id="73"/>
    </w:p>
    <w:p w14:paraId="64234FCA" w14:textId="77777777" w:rsidR="00A63A25" w:rsidRDefault="00AB35F1" w:rsidP="00AB35F1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הסכם זכיינות/הפעלה למתחם: כולל תנאי תפעול, תקופה, תמלוגים ו‑KPI.</w:t>
      </w:r>
      <w:bookmarkStart w:id="74" w:name="fnref6_5"/>
      <w:bookmarkEnd w:id="7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75" w:name="fnref7_4"/>
      <w:bookmarkEnd w:id="7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76" w:name="fnref1_8"/>
      <w:bookmarkEnd w:id="7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4234FCB" w14:textId="77777777" w:rsidR="00A63A25" w:rsidRDefault="00AB35F1" w:rsidP="00AB35F1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הסכם אספקת דלק בלעדי: התחייבות לקנות דלק אך ורק מפז.</w:t>
      </w:r>
      <w:bookmarkStart w:id="77" w:name="fnref7_5"/>
      <w:bookmarkEnd w:id="7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78" w:name="fnref6_6"/>
      <w:bookmarkEnd w:id="78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64234FCC" w14:textId="77777777" w:rsidR="00A63A25" w:rsidRDefault="00AB35F1" w:rsidP="00AB35F1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הסכם שכירות/רישיון שימוש במקרקעין: אם הקרקע בבעלות פז או צד שלישי.</w:t>
      </w:r>
      <w:bookmarkStart w:id="79" w:name="fnref6_7"/>
      <w:bookmarkEnd w:id="7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80" w:name="fnref7_6"/>
      <w:bookmarkEnd w:id="8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64234FCD" w14:textId="77777777" w:rsidR="00A63A25" w:rsidRDefault="00AB35F1" w:rsidP="00AB35F1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סעיפים קריטיים:</w:t>
      </w:r>
    </w:p>
    <w:p w14:paraId="64234FCE" w14:textId="77777777" w:rsidR="00A63A25" w:rsidRDefault="00AB35F1" w:rsidP="00AB35F1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תקופת ההסכם, אופציות חידוש ותנאי אי‑חידוש.</w:t>
      </w:r>
      <w:bookmarkStart w:id="81" w:name="fnref5_5"/>
      <w:bookmarkEnd w:id="8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82" w:name="fnref6_8"/>
      <w:bookmarkEnd w:id="8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64234FCF" w14:textId="77777777" w:rsidR="00A63A25" w:rsidRDefault="00AB35F1" w:rsidP="00AB35F1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זכות סיום חד צדדי – אילו נסיבות מגדירות “הפרה מהותית”.</w:t>
      </w:r>
      <w:bookmarkStart w:id="83" w:name="fnref17_1"/>
      <w:bookmarkEnd w:id="83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[17]</w:t>
      </w:r>
      <w:r>
        <w:fldChar w:fldCharType="end"/>
      </w:r>
      <w:bookmarkStart w:id="84" w:name="fnref6_9"/>
      <w:bookmarkEnd w:id="8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64234FD0" w14:textId="77777777" w:rsidR="00A63A25" w:rsidRDefault="00AB35F1" w:rsidP="00AB35F1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בלעדיות גאוגרפית ואיסור תחרות.</w:t>
      </w:r>
    </w:p>
    <w:p w14:paraId="64234FD1" w14:textId="77777777" w:rsidR="00A63A25" w:rsidRDefault="00AB35F1" w:rsidP="00AB35F1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דרישות השקעה עתידיות (שיפוץ, שינוי קונספט).</w:t>
      </w:r>
    </w:p>
    <w:p w14:paraId="64234FD2" w14:textId="77777777" w:rsidR="00A63A25" w:rsidRDefault="00AB35F1" w:rsidP="00AB35F1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הקצאת אחריות לסיכוני סביבה, דלק ובטיחות.</w:t>
      </w:r>
    </w:p>
    <w:p w14:paraId="64234FD3" w14:textId="77777777" w:rsidR="00A63A25" w:rsidRDefault="00AB35F1" w:rsidP="00AB35F1">
      <w:pPr>
        <w:spacing w:before="315" w:after="105" w:line="360" w:lineRule="auto"/>
        <w:ind w:left="-30"/>
      </w:pPr>
      <w:bookmarkStart w:id="85" w:name="bm_5_2_רגולציה_רלוונטית"/>
      <w:r>
        <w:rPr>
          <w:rFonts w:eastAsia="Georgia" w:hAnsi="Georgia" w:cs="Georgia"/>
          <w:b/>
          <w:color w:val="000000"/>
          <w:sz w:val="24"/>
        </w:rPr>
        <w:t>5.2 רגולציה רלוונטית</w:t>
      </w:r>
      <w:bookmarkEnd w:id="85"/>
    </w:p>
    <w:p w14:paraId="64234FD4" w14:textId="77777777" w:rsidR="00A63A25" w:rsidRDefault="00AB35F1" w:rsidP="00AB35F1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חוק רישוי עסקים ותקנותיו – רישוי תחנת דלק וחנות נוחות.</w:t>
      </w:r>
      <w:bookmarkStart w:id="86" w:name="fnref18_1"/>
      <w:bookmarkEnd w:id="86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[18]</w:t>
      </w:r>
      <w:r>
        <w:fldChar w:fldCharType="end"/>
      </w:r>
      <w:bookmarkStart w:id="87" w:name="fnref16_1"/>
      <w:bookmarkEnd w:id="87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[16]</w:t>
      </w:r>
      <w:r>
        <w:fldChar w:fldCharType="end"/>
      </w:r>
    </w:p>
    <w:p w14:paraId="64234FD5" w14:textId="77777777" w:rsidR="00A63A25" w:rsidRDefault="00AB35F1" w:rsidP="00AB35F1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חוק משק הדלק והנחיות משרד האנרגיה – רישום תחנת דלק, פיקוח על מחיר דלק, בדיקות מדידה.</w:t>
      </w:r>
      <w:bookmarkStart w:id="88" w:name="fnref21"/>
      <w:bookmarkEnd w:id="88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[21]</w:t>
      </w:r>
      <w:r>
        <w:fldChar w:fldCharType="end"/>
      </w:r>
      <w:bookmarkStart w:id="89" w:name="fnref18_2"/>
      <w:bookmarkEnd w:id="89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[18]</w:t>
      </w:r>
      <w:r>
        <w:fldChar w:fldCharType="end"/>
      </w:r>
    </w:p>
    <w:p w14:paraId="64234FD6" w14:textId="77777777" w:rsidR="00A63A25" w:rsidRDefault="00AB35F1" w:rsidP="00AB35F1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תקנות אוויר נקי (מניעת זיהום אוויר וריח מתחנות דלק), תשע"ז‑2017 – חובת מערכות השבת אדים, אטימות מיכלים, ניטור, ודיווח.</w:t>
      </w:r>
      <w:bookmarkStart w:id="90" w:name="fnref9_2"/>
      <w:bookmarkEnd w:id="90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91" w:name="fnref22"/>
      <w:bookmarkEnd w:id="91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[22]</w:t>
      </w:r>
      <w:r>
        <w:fldChar w:fldCharType="end"/>
      </w:r>
      <w:bookmarkStart w:id="92" w:name="fnref8_3"/>
      <w:bookmarkEnd w:id="92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</w:p>
    <w:p w14:paraId="64234FD7" w14:textId="77777777" w:rsidR="00A63A25" w:rsidRDefault="00AB35F1" w:rsidP="00AB35F1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רגולציה סביבתית כללית (חוק אוויר נקי, חוק מניעת מפגעים, הנחיות משרד להגנת הסביבה).</w:t>
      </w:r>
      <w:bookmarkStart w:id="93" w:name="fnref8_4"/>
      <w:bookmarkEnd w:id="93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94" w:name="fnref9_3"/>
      <w:bookmarkEnd w:id="94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</w:p>
    <w:p w14:paraId="64234FD8" w14:textId="77777777" w:rsidR="00A63A25" w:rsidRDefault="00AB35F1" w:rsidP="00AB35F1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דיני עבודה – חוק שעות עבודה ומנוחה, העסקת לילה/שבת, שכר מינימום, חובת נוכחות מנהל עבודה, דיני חופשות ופנסיה; כל אלה קריטיים לעסק 24/7.</w:t>
      </w:r>
      <w:bookmarkStart w:id="95" w:name="fnref23"/>
      <w:bookmarkEnd w:id="95"/>
      <w:r>
        <w:fldChar w:fldCharType="begin"/>
      </w:r>
      <w:r>
        <w:instrText>HYPERLINK \l "fn23"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[23]</w:t>
      </w:r>
      <w:r>
        <w:fldChar w:fldCharType="end"/>
      </w:r>
    </w:p>
    <w:p w14:paraId="64234FD9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B1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4FDA" w14:textId="77777777" w:rsidR="00A63A25" w:rsidRDefault="00AB35F1" w:rsidP="00AB35F1">
      <w:pPr>
        <w:spacing w:before="315" w:after="105" w:line="360" w:lineRule="auto"/>
        <w:ind w:left="-30"/>
      </w:pPr>
      <w:bookmarkStart w:id="96" w:name="bm_6_מבנה_פיננסי_מודל_רווח_והפסד_9d28b6"/>
      <w:r>
        <w:rPr>
          <w:rFonts w:eastAsia="Georgia" w:hAnsi="Georgia" w:cs="Georgia"/>
          <w:b/>
          <w:color w:val="000000"/>
          <w:sz w:val="24"/>
        </w:rPr>
        <w:t>6. מבנה פיננסי, מודל רווח והפסד ונקודת איזון</w:t>
      </w:r>
      <w:bookmarkEnd w:id="96"/>
    </w:p>
    <w:p w14:paraId="64234FDB" w14:textId="77777777" w:rsidR="00A63A25" w:rsidRDefault="00AB35F1" w:rsidP="00AB35F1">
      <w:pPr>
        <w:spacing w:before="315" w:after="105" w:line="360" w:lineRule="auto"/>
        <w:ind w:left="-30"/>
      </w:pPr>
      <w:bookmarkStart w:id="97" w:name="bm_6_1_מקורות_השקעה_מקובלים"/>
      <w:r>
        <w:rPr>
          <w:rFonts w:eastAsia="Georgia" w:hAnsi="Georgia" w:cs="Georgia"/>
          <w:b/>
          <w:color w:val="000000"/>
          <w:sz w:val="24"/>
        </w:rPr>
        <w:t>6.1 מקורות השקעה מקובלים</w:t>
      </w:r>
      <w:bookmarkEnd w:id="97"/>
    </w:p>
    <w:p w14:paraId="64234FDC" w14:textId="77777777" w:rsidR="00A63A25" w:rsidRDefault="00AB35F1" w:rsidP="00AB35F1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הון עצמי של הזכיין (לפחות 25–40% כהמלצה שמרנית – הערכת מומחה).</w:t>
      </w:r>
    </w:p>
    <w:p w14:paraId="64234FDD" w14:textId="77777777" w:rsidR="00A63A25" w:rsidRDefault="00AB35F1" w:rsidP="00AB35F1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מימון בנקאי, לעתים במסלול ייעודי לזכיינים, בתוספת ערבויות בנקאיות לטובת פז.</w:t>
      </w:r>
      <w:bookmarkStart w:id="98" w:name="fnref7_7"/>
      <w:bookmarkEnd w:id="98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99" w:name="fnref2_7"/>
      <w:bookmarkEnd w:id="9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00" w:name="fnref6_10"/>
      <w:bookmarkEnd w:id="10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64234FDE" w14:textId="77777777" w:rsidR="00A63A25" w:rsidRDefault="00AB35F1" w:rsidP="00AB35F1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שותף פיננסי/משקיע שקט (אם קיים).</w:t>
      </w:r>
    </w:p>
    <w:p w14:paraId="64234FDF" w14:textId="77777777" w:rsidR="00A63A25" w:rsidRDefault="00AB35F1" w:rsidP="00AB35F1">
      <w:pPr>
        <w:spacing w:before="315" w:after="105" w:line="360" w:lineRule="auto"/>
        <w:ind w:left="-30"/>
      </w:pPr>
      <w:bookmarkStart w:id="101" w:name="bm_6_2_עלויות_חד_פעמיות_סניף_גדול"/>
      <w:r>
        <w:rPr>
          <w:rFonts w:eastAsia="Georgia" w:hAnsi="Georgia" w:cs="Georgia"/>
          <w:b/>
          <w:color w:val="000000"/>
          <w:sz w:val="24"/>
        </w:rPr>
        <w:t>6.2 עלויות חד‑פעמיות (סניף גדול)</w:t>
      </w:r>
      <w:bookmarkEnd w:id="101"/>
    </w:p>
    <w:p w14:paraId="64234FE0" w14:textId="77777777" w:rsidR="00A63A25" w:rsidRDefault="00AB35F1" w:rsidP="00AB35F1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דמי זיכיון/כניסה לפז‑Yellow.</w:t>
      </w:r>
    </w:p>
    <w:p w14:paraId="64234FE1" w14:textId="77777777" w:rsidR="00A63A25" w:rsidRDefault="00AB35F1" w:rsidP="00AB35F1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השקעות בשיפוץ והתאמת החנות (מקררים, מדפים, מטבחון, מכונות קפה).</w:t>
      </w:r>
      <w:bookmarkStart w:id="102" w:name="fnref3_4"/>
      <w:bookmarkEnd w:id="10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103" w:name="fnref2_8"/>
      <w:bookmarkEnd w:id="10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64234FE2" w14:textId="77777777" w:rsidR="00A63A25" w:rsidRDefault="00AB35F1" w:rsidP="00AB35F1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מלאי פתיחה לחנות – עשרות/מאות אלפי ₪, תלוי בגודל ותמהיל.</w:t>
      </w:r>
    </w:p>
    <w:p w14:paraId="64234FE3" w14:textId="77777777" w:rsidR="00A63A25" w:rsidRDefault="00AB35F1" w:rsidP="00AB35F1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מערכות מידע, קופות, מצלמות, ביטוחים פתיחה, הכשרה ראשונית של צוות.</w:t>
      </w:r>
    </w:p>
    <w:p w14:paraId="64234FE4" w14:textId="77777777" w:rsidR="00A63A25" w:rsidRDefault="00AB35F1" w:rsidP="00AB35F1">
      <w:pPr>
        <w:spacing w:before="315" w:after="105" w:line="360" w:lineRule="auto"/>
        <w:ind w:left="-30"/>
      </w:pPr>
      <w:bookmarkStart w:id="104" w:name="bm_6_3_עלויות_שוטפות"/>
      <w:r>
        <w:rPr>
          <w:rFonts w:eastAsia="Georgia" w:hAnsi="Georgia" w:cs="Georgia"/>
          <w:b/>
          <w:color w:val="000000"/>
          <w:sz w:val="24"/>
        </w:rPr>
        <w:t>6.3 עלויות שוטפות</w:t>
      </w:r>
      <w:bookmarkEnd w:id="104"/>
    </w:p>
    <w:p w14:paraId="64234FE5" w14:textId="77777777" w:rsidR="00A63A25" w:rsidRDefault="00AB35F1" w:rsidP="00AB35F1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שכר עובדים, תוספות לילה/שבת, נלוות (פנסיה, הבראה).</w:t>
      </w:r>
    </w:p>
    <w:p w14:paraId="64234FE6" w14:textId="77777777" w:rsidR="00A63A25" w:rsidRDefault="00AB35F1" w:rsidP="00AB35F1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חשמל (מקררים, תאורה 24/7), מים, ארנונה.</w:t>
      </w:r>
    </w:p>
    <w:p w14:paraId="64234FE7" w14:textId="77777777" w:rsidR="00A63A25" w:rsidRDefault="00AB35F1" w:rsidP="00AB35F1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אחזקה – ציוד חנות, מערכות דלק, ניקיון, אבטחה.</w:t>
      </w:r>
    </w:p>
    <w:p w14:paraId="64234FE8" w14:textId="77777777" w:rsidR="00A63A25" w:rsidRDefault="00AB35F1" w:rsidP="00AB35F1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דמי שימוש/שכירות/דמי ניהול למתחם לפי החוזה.</w:t>
      </w:r>
    </w:p>
    <w:p w14:paraId="64234FE9" w14:textId="77777777" w:rsidR="00A63A25" w:rsidRDefault="00AB35F1" w:rsidP="00AB35F1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ביטוחים והנהלת חשבונות.</w:t>
      </w:r>
    </w:p>
    <w:p w14:paraId="64234FEA" w14:textId="77777777" w:rsidR="00A63A25" w:rsidRDefault="00AB35F1" w:rsidP="00AB35F1">
      <w:pPr>
        <w:spacing w:before="315" w:after="105" w:line="360" w:lineRule="auto"/>
        <w:ind w:left="-30"/>
      </w:pPr>
      <w:bookmarkStart w:id="105" w:name="bm_6_4_מסגרת_בסיסית_לחישוב_רווחיו_bc514f"/>
      <w:r>
        <w:rPr>
          <w:rFonts w:eastAsia="Georgia" w:hAnsi="Georgia" w:cs="Georgia"/>
          <w:b/>
          <w:color w:val="000000"/>
          <w:sz w:val="24"/>
        </w:rPr>
        <w:t>6.4 מסגרת בסיסית לחישוב רווחיות ונקודת איזון</w:t>
      </w:r>
      <w:bookmarkEnd w:id="105"/>
    </w:p>
    <w:p w14:paraId="64234FEB" w14:textId="77777777" w:rsidR="00A63A25" w:rsidRDefault="00AB35F1" w:rsidP="00AB35F1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נסמן:</w:t>
      </w:r>
    </w:p>
    <w:p w14:paraId="64234FEC" w14:textId="77777777" w:rsidR="00A63A25" w:rsidRDefault="00AB35F1" w:rsidP="00AB35F1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ליטרים דלק בשנה: </w:t>
      </w:r>
      <m:oMath>
        <m:r>
          <w:rPr>
            <w:rFonts w:ascii="Cambria Math" w:hAnsi="Cambria Math"/>
            <w:color w:val="000000"/>
          </w:rPr>
          <m:t>L</m:t>
        </m:r>
      </m:oMath>
      <w:r>
        <w:rPr>
          <w:rFonts w:eastAsia="Georgia" w:hAnsi="Georgia" w:cs="Georgia"/>
          <w:color w:val="000000"/>
        </w:rPr>
        <w:t>.</w:t>
      </w:r>
    </w:p>
    <w:p w14:paraId="64234FED" w14:textId="77777777" w:rsidR="00A63A25" w:rsidRDefault="00AB35F1" w:rsidP="00AB35F1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עמלה ממוצעת לליטר (אגורות): </w:t>
      </w:r>
      <m:oMath>
        <m:r>
          <w:rPr>
            <w:rFonts w:ascii="Cambria Math" w:hAnsi="Cambria Math"/>
            <w:color w:val="000000"/>
          </w:rPr>
          <m:t>a</m:t>
        </m:r>
      </m:oMath>
      <w:r>
        <w:rPr>
          <w:rFonts w:eastAsia="Georgia" w:hAnsi="Georgia" w:cs="Georgia"/>
          <w:color w:val="000000"/>
        </w:rPr>
        <w:t>.</w:t>
      </w:r>
    </w:p>
    <w:p w14:paraId="64234FEE" w14:textId="77777777" w:rsidR="00A63A25" w:rsidRDefault="00AB35F1" w:rsidP="00AB35F1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מחזור חנות שנתי (₪): </w:t>
      </w:r>
      <m:oMath>
        <m:r>
          <w:rPr>
            <w:rFonts w:ascii="Cambria Math" w:hAnsi="Cambria Math"/>
            <w:color w:val="000000"/>
          </w:rPr>
          <m:t>S</m:t>
        </m:r>
      </m:oMath>
      <w:r>
        <w:rPr>
          <w:rFonts w:eastAsia="Georgia" w:hAnsi="Georgia" w:cs="Georgia"/>
          <w:color w:val="000000"/>
        </w:rPr>
        <w:t>.</w:t>
      </w:r>
    </w:p>
    <w:p w14:paraId="64234FEF" w14:textId="77777777" w:rsidR="00A63A25" w:rsidRDefault="00AB35F1" w:rsidP="00AB35F1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שיעור השתתפות הזכיין מחנות (אחוז): </w:t>
      </w:r>
      <m:oMath>
        <m:r>
          <w:rPr>
            <w:rFonts w:ascii="Cambria Math" w:hAnsi="Cambria Math"/>
            <w:color w:val="000000"/>
          </w:rPr>
          <m:t>p</m:t>
        </m:r>
      </m:oMath>
      <w:r>
        <w:rPr>
          <w:rFonts w:eastAsia="Georgia" w:hAnsi="Georgia" w:cs="Georgia"/>
          <w:color w:val="000000"/>
        </w:rPr>
        <w:t>.</w:t>
      </w:r>
    </w:p>
    <w:p w14:paraId="64234FF0" w14:textId="77777777" w:rsidR="00A63A25" w:rsidRDefault="00AB35F1" w:rsidP="00AB35F1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הוצאות תפעול שנתיות (₪): </w:t>
      </w:r>
      <m:oMath>
        <m:r>
          <w:rPr>
            <w:rFonts w:ascii="Cambria Math" w:hAnsi="Cambria Math"/>
            <w:color w:val="000000"/>
          </w:rPr>
          <m:t>C</m:t>
        </m:r>
      </m:oMath>
      <w:r>
        <w:rPr>
          <w:rFonts w:eastAsia="Georgia" w:hAnsi="Georgia" w:cs="Georgia"/>
          <w:color w:val="000000"/>
        </w:rPr>
        <w:t>.</w:t>
      </w:r>
    </w:p>
    <w:p w14:paraId="64234FF1" w14:textId="77777777" w:rsidR="00A63A25" w:rsidRDefault="00AB35F1" w:rsidP="00AB35F1">
      <w:pPr>
        <w:spacing w:after="210" w:line="360" w:lineRule="auto"/>
      </w:pPr>
      <w:r>
        <w:rPr>
          <w:rFonts w:eastAsia="Georgia" w:hAnsi="Georgia" w:cs="Georgia"/>
          <w:color w:val="000000"/>
        </w:rPr>
        <w:t>אז:</w:t>
      </w:r>
    </w:p>
    <w:p w14:paraId="64234FF2" w14:textId="77777777" w:rsidR="00A63A25" w:rsidRDefault="00AB35F1" w:rsidP="00AB35F1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הכנסה מדלק (₪): </w:t>
      </w:r>
      <m:oMath>
        <m:r>
          <w:rPr>
            <w:rFonts w:ascii="Cambria Math" w:hAnsi="Cambria Math"/>
            <w:color w:val="000000"/>
          </w:rPr>
          <m:t>L</m:t>
        </m:r>
        <m:r>
          <m:rPr>
            <m:sty m:val="p"/>
          </m:rPr>
          <w:rPr>
            <w:rFonts w:ascii="Cambria Math" w:hAnsi="Cambria Math"/>
            <w:color w:val="000000"/>
          </w:rPr>
          <m:t>×(</m:t>
        </m:r>
        <m:r>
          <w:rPr>
            <w:rFonts w:ascii="Cambria Math" w:hAnsi="Cambria Math"/>
            <w:color w:val="000000"/>
          </w:rPr>
          <m:t>a</m:t>
        </m:r>
        <m:r>
          <m:rPr>
            <m:sty m:val="p"/>
          </m:rPr>
          <w:rPr>
            <w:rFonts w:ascii="Cambria Math" w:hAnsi="Cambria Math"/>
            <w:color w:val="000000"/>
          </w:rPr>
          <m:t>/100)</m:t>
        </m:r>
      </m:oMath>
      <w:r>
        <w:rPr>
          <w:rFonts w:eastAsia="Georgia" w:hAnsi="Georgia" w:cs="Georgia"/>
          <w:color w:val="000000"/>
        </w:rPr>
        <w:t>.</w:t>
      </w:r>
    </w:p>
    <w:p w14:paraId="64234FF3" w14:textId="77777777" w:rsidR="00A63A25" w:rsidRDefault="00AB35F1" w:rsidP="00AB35F1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הכנסה מחנות (₪): </w:t>
      </w:r>
      <m:oMath>
        <m:r>
          <w:rPr>
            <w:rFonts w:ascii="Cambria Math" w:hAnsi="Cambria Math"/>
            <w:color w:val="000000"/>
          </w:rPr>
          <m:t>S</m:t>
        </m:r>
        <m:r>
          <m:rPr>
            <m:sty m:val="p"/>
          </m:rPr>
          <w:rPr>
            <w:rFonts w:ascii="Cambria Math" w:hAnsi="Cambria Math"/>
            <w:color w:val="000000"/>
          </w:rPr>
          <m:t>×</m:t>
        </m:r>
        <m:r>
          <w:rPr>
            <w:rFonts w:ascii="Cambria Math" w:hAnsi="Cambria Math"/>
            <w:color w:val="000000"/>
          </w:rPr>
          <m:t>p</m:t>
        </m:r>
      </m:oMath>
      <w:r>
        <w:rPr>
          <w:rFonts w:eastAsia="Georgia" w:hAnsi="Georgia" w:cs="Georgia"/>
          <w:color w:val="000000"/>
        </w:rPr>
        <w:t>.</w:t>
      </w:r>
    </w:p>
    <w:p w14:paraId="64234FF4" w14:textId="77777777" w:rsidR="00A63A25" w:rsidRDefault="00AB35F1" w:rsidP="00AB35F1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הכנסה כוללת לזכיין: </w:t>
      </w:r>
      <m:oMath>
        <m:r>
          <w:rPr>
            <w:rFonts w:ascii="Cambria Math" w:hAnsi="Cambria Math"/>
            <w:color w:val="000000"/>
          </w:rPr>
          <m:t>I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r>
          <w:rPr>
            <w:rFonts w:ascii="Cambria Math" w:hAnsi="Cambria Math"/>
            <w:color w:val="000000"/>
          </w:rPr>
          <m:t>L</m:t>
        </m:r>
        <m:r>
          <m:rPr>
            <m:sty m:val="p"/>
          </m:rPr>
          <w:rPr>
            <w:rFonts w:ascii="Cambria Math" w:hAnsi="Cambria Math"/>
            <w:color w:val="000000"/>
          </w:rPr>
          <m:t>×(</m:t>
        </m:r>
        <m:r>
          <w:rPr>
            <w:rFonts w:ascii="Cambria Math" w:hAnsi="Cambria Math"/>
            <w:color w:val="000000"/>
          </w:rPr>
          <m:t>a</m:t>
        </m:r>
        <m:r>
          <m:rPr>
            <m:sty m:val="p"/>
          </m:rPr>
          <w:rPr>
            <w:rFonts w:ascii="Cambria Math" w:hAnsi="Cambria Math"/>
            <w:color w:val="000000"/>
          </w:rPr>
          <m:t>/100)+</m:t>
        </m:r>
        <m:r>
          <w:rPr>
            <w:rFonts w:ascii="Cambria Math" w:hAnsi="Cambria Math"/>
            <w:color w:val="000000"/>
          </w:rPr>
          <m:t>S</m:t>
        </m:r>
        <m:r>
          <m:rPr>
            <m:sty m:val="p"/>
          </m:rPr>
          <w:rPr>
            <w:rFonts w:ascii="Cambria Math" w:hAnsi="Cambria Math"/>
            <w:color w:val="000000"/>
          </w:rPr>
          <m:t>×</m:t>
        </m:r>
        <m:r>
          <w:rPr>
            <w:rFonts w:ascii="Cambria Math" w:hAnsi="Cambria Math"/>
            <w:color w:val="000000"/>
          </w:rPr>
          <m:t>p</m:t>
        </m:r>
      </m:oMath>
      <w:r>
        <w:rPr>
          <w:rFonts w:eastAsia="Georgia" w:hAnsi="Georgia" w:cs="Georgia"/>
          <w:color w:val="000000"/>
        </w:rPr>
        <w:t>.</w:t>
      </w:r>
    </w:p>
    <w:p w14:paraId="64234FF5" w14:textId="77777777" w:rsidR="00A63A25" w:rsidRDefault="00AB35F1" w:rsidP="00AB35F1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EBITDA משוער: </w:t>
      </w:r>
      <m:oMath>
        <m:r>
          <w:rPr>
            <w:rFonts w:ascii="Cambria Math" w:hAnsi="Cambria Math"/>
            <w:color w:val="000000"/>
          </w:rPr>
          <m:t>EBITDA</m:t>
        </m:r>
        <m:r>
          <m:rPr>
            <m:sty m:val="p"/>
          </m:rPr>
          <w:rPr>
            <w:rFonts w:ascii="Cambria Math" w:hAnsi="Cambria Math"/>
            <w:color w:val="000000"/>
          </w:rPr>
          <m:t>≈</m:t>
        </m:r>
        <m:r>
          <w:rPr>
            <w:rFonts w:ascii="Cambria Math" w:hAnsi="Cambria Math"/>
            <w:color w:val="000000"/>
          </w:rPr>
          <m:t>I</m:t>
        </m:r>
        <m:r>
          <m:rPr>
            <m:sty m:val="p"/>
          </m:rPr>
          <w:rPr>
            <w:rFonts w:ascii="Cambria Math" w:hAnsi="Cambria Math"/>
            <w:color w:val="000000"/>
          </w:rPr>
          <m:t>-</m:t>
        </m:r>
        <m:r>
          <w:rPr>
            <w:rFonts w:ascii="Cambria Math" w:hAnsi="Cambria Math"/>
            <w:color w:val="000000"/>
          </w:rPr>
          <m:t>C</m:t>
        </m:r>
      </m:oMath>
      <w:r>
        <w:rPr>
          <w:rFonts w:eastAsia="Georgia" w:hAnsi="Georgia" w:cs="Georgia"/>
          <w:color w:val="000000"/>
        </w:rPr>
        <w:t>.</w:t>
      </w:r>
    </w:p>
    <w:p w14:paraId="64234FF6" w14:textId="77777777" w:rsidR="00A63A25" w:rsidRDefault="00AB35F1" w:rsidP="00AB35F1">
      <w:pPr>
        <w:spacing w:after="210" w:line="360" w:lineRule="auto"/>
      </w:pPr>
      <w:r>
        <w:rPr>
          <w:rFonts w:eastAsia="Georgia" w:hAnsi="Georgia" w:cs="Georgia"/>
          <w:color w:val="000000"/>
        </w:rPr>
        <w:t>שנות החזר השקעה ≈ השקעה ראשונית / EBITDA.</w:t>
      </w:r>
    </w:p>
    <w:p w14:paraId="64234FF7" w14:textId="77777777" w:rsidR="00A63A25" w:rsidRDefault="00AB35F1" w:rsidP="00AB35F1">
      <w:pPr>
        <w:spacing w:after="210" w:line="360" w:lineRule="auto"/>
      </w:pPr>
      <w:r>
        <w:rPr>
          <w:rFonts w:eastAsia="Georgia" w:hAnsi="Georgia" w:cs="Georgia"/>
          <w:color w:val="000000"/>
        </w:rPr>
        <w:t>ככל שמספר זה גבוה מ‑7–8 שנים – נורת אזהרה עסקית (הערכה).</w:t>
      </w:r>
    </w:p>
    <w:p w14:paraId="64234FF8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B3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4FF9" w14:textId="77777777" w:rsidR="00A63A25" w:rsidRDefault="00AB35F1" w:rsidP="00AB35F1">
      <w:pPr>
        <w:spacing w:before="315" w:after="105" w:line="360" w:lineRule="auto"/>
        <w:ind w:left="-30"/>
      </w:pPr>
      <w:bookmarkStart w:id="106" w:name="bm_7_צ_קליסט_מה_חייבים_לבדוק_לפני_חתימה"/>
      <w:r>
        <w:rPr>
          <w:rFonts w:eastAsia="Georgia" w:hAnsi="Georgia" w:cs="Georgia"/>
          <w:b/>
          <w:color w:val="000000"/>
          <w:sz w:val="24"/>
        </w:rPr>
        <w:t>7. צ'קליסט “מה חייבים לבדוק לפני חתימה”</w:t>
      </w:r>
      <w:bookmarkEnd w:id="106"/>
    </w:p>
    <w:p w14:paraId="64234FFA" w14:textId="77777777" w:rsidR="00A63A25" w:rsidRDefault="00AB35F1" w:rsidP="00AB35F1">
      <w:pPr>
        <w:spacing w:before="315" w:after="105" w:line="360" w:lineRule="auto"/>
        <w:ind w:left="-30"/>
      </w:pPr>
      <w:bookmarkStart w:id="107" w:name="bm_7_1_טבלה_בדיקות_חובה"/>
      <w:r>
        <w:rPr>
          <w:rFonts w:eastAsia="Georgia" w:hAnsi="Georgia" w:cs="Georgia"/>
          <w:b/>
          <w:color w:val="000000"/>
          <w:sz w:val="24"/>
        </w:rPr>
        <w:t>7.1 טבלה – בדיקות חובה</w:t>
      </w:r>
      <w:bookmarkEnd w:id="10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40"/>
        <w:gridCol w:w="5128"/>
      </w:tblGrid>
      <w:tr w:rsidR="00A63A25" w14:paraId="64234F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FB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תחום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4FFC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מה לבדוק בפועל</w:t>
            </w:r>
          </w:p>
        </w:tc>
      </w:tr>
      <w:tr w:rsidR="00A63A25" w14:paraId="642350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4FFE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כספי – דלק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4FFF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דוחות ליטרים חודשי/שנתי 3–5 שנים, חלוקה לפי סוג דלק וציי רכב</w:t>
            </w:r>
          </w:p>
        </w:tc>
      </w:tr>
      <w:tr w:rsidR="00A63A25" w14:paraId="642350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01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כספי – חנות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02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מחזור לפי קטגוריות, מרווח גולמי ממוצע, נתוני פחת וגניבות</w:t>
            </w:r>
          </w:p>
        </w:tc>
      </w:tr>
      <w:tr w:rsidR="00A63A25" w14:paraId="642350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04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חוזה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05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טיוטת הסכמי זכיינות, אספקת דלק, שכירות, נספחי מודל תגמול</w:t>
            </w:r>
          </w:p>
        </w:tc>
      </w:tr>
      <w:tr w:rsidR="00A63A25" w14:paraId="642350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07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רגולציה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08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רישיונות עסק בתוקף, דו"חות משרד האנרגיה, כיבוי אש, איכות סביבה</w:t>
            </w:r>
          </w:p>
        </w:tc>
      </w:tr>
      <w:tr w:rsidR="00A63A25" w14:paraId="642350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0A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סביבה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0B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היסטוריית דליפות/שיקום קרקע, דו"חות בדיקות מערכות השבת אדים</w:t>
            </w:r>
          </w:p>
        </w:tc>
      </w:tr>
      <w:tr w:rsidR="00A63A25" w14:paraId="642350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0D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שוק ותחרות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0E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מספר תחנות מתחרות בטווח 3–5 ק"מ, חנויות נוחות/סופרמרקטים סמוכים</w:t>
            </w:r>
          </w:p>
        </w:tc>
      </w:tr>
      <w:tr w:rsidR="00A63A25" w14:paraId="642350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10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תפעול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11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מספר עובדים בפועל, סידורי עבודה, שעות פתיחה, מצב ציוד</w:t>
            </w:r>
          </w:p>
        </w:tc>
      </w:tr>
    </w:tbl>
    <w:p w14:paraId="64235013" w14:textId="77777777" w:rsidR="00A63A25" w:rsidRDefault="00A63A25" w:rsidP="00AB35F1"/>
    <w:p w14:paraId="64235014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B5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5015" w14:textId="77777777" w:rsidR="00A63A25" w:rsidRDefault="00AB35F1" w:rsidP="00AB35F1">
      <w:pPr>
        <w:spacing w:before="315" w:after="105" w:line="360" w:lineRule="auto"/>
        <w:ind w:left="-30"/>
      </w:pPr>
      <w:bookmarkStart w:id="108" w:name="bm_8_טבלת_הזדמנויות_מול_סיכונים"/>
      <w:r>
        <w:rPr>
          <w:rFonts w:eastAsia="Georgia" w:hAnsi="Georgia" w:cs="Georgia"/>
          <w:b/>
          <w:color w:val="000000"/>
          <w:sz w:val="24"/>
        </w:rPr>
        <w:lastRenderedPageBreak/>
        <w:t>8. טבלת “הזדמנויות מול סיכונים”</w:t>
      </w:r>
      <w:bookmarkEnd w:id="10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185"/>
        <w:gridCol w:w="3476"/>
      </w:tblGrid>
      <w:tr w:rsidR="00A63A25" w14:paraId="642350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16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הזדמנויות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17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סיכונים</w:t>
            </w:r>
          </w:p>
        </w:tc>
      </w:tr>
      <w:tr w:rsidR="00A63A25" w14:paraId="642350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19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מותג חזק ורשת ארצית (פז‑Yellow)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1A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תלות גבוהה במדיניות פז ותנאי החוזה</w:t>
            </w:r>
          </w:p>
        </w:tc>
      </w:tr>
      <w:tr w:rsidR="00A63A25" w14:paraId="642350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1C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גב לוגיסטי, הדלק והמלאי מנוהלים על ידי פז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1D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סיכוני סביבה ורגולציה יקרים בתחנת הדלק</w:t>
            </w:r>
          </w:p>
        </w:tc>
      </w:tr>
      <w:tr w:rsidR="00A63A25" w14:paraId="642350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1F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רווחיות גבוהה אפשרית בחנות נוחות גדולה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20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שחיקת מרווח דלק, פחת גבוה, גניבות</w:t>
            </w:r>
          </w:p>
        </w:tc>
      </w:tr>
      <w:tr w:rsidR="00A63A25" w14:paraId="642350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22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מועדון לקוחות ומבצעים ארציים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23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מבצעים שיכולים לפגוע במרווח הזכיין</w:t>
            </w:r>
          </w:p>
        </w:tc>
      </w:tr>
      <w:tr w:rsidR="00A63A25" w14:paraId="642350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25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אפשרות לניהול מספר מתחמים בעתיד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26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אופק הסכם קצר (1–3 שנים) מול השקעה גבוהה</w:t>
            </w:r>
          </w:p>
        </w:tc>
      </w:tr>
    </w:tbl>
    <w:p w14:paraId="64235028" w14:textId="77777777" w:rsidR="00A63A25" w:rsidRDefault="00A63A25" w:rsidP="00AB35F1"/>
    <w:p w14:paraId="64235029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B7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502A" w14:textId="77777777" w:rsidR="00A63A25" w:rsidRDefault="00AB35F1" w:rsidP="00AB35F1">
      <w:pPr>
        <w:spacing w:before="315" w:after="105" w:line="360" w:lineRule="auto"/>
        <w:ind w:left="-30"/>
      </w:pPr>
      <w:bookmarkStart w:id="109" w:name="bm_9_טבלת_שאלות_חובה_לפז_בפגישת_מו_מ"/>
      <w:r>
        <w:rPr>
          <w:rFonts w:eastAsia="Georgia" w:hAnsi="Georgia" w:cs="Georgia"/>
          <w:b/>
          <w:color w:val="000000"/>
          <w:sz w:val="24"/>
        </w:rPr>
        <w:t>9. טבלת “שאלות חובה לפז בפגישת מו"מ”</w:t>
      </w:r>
      <w:bookmarkEnd w:id="109"/>
    </w:p>
    <w:p w14:paraId="6423502B" w14:textId="77777777" w:rsidR="00A63A25" w:rsidRDefault="00AB35F1" w:rsidP="00AB35F1">
      <w:pPr>
        <w:spacing w:after="210" w:line="360" w:lineRule="auto"/>
      </w:pPr>
      <w:r>
        <w:rPr>
          <w:rFonts w:eastAsia="Georgia" w:hAnsi="Georgia" w:cs="Georgia"/>
          <w:color w:val="000000"/>
        </w:rPr>
        <w:t>להלן רשימת 20 שאלות (מומלץ להדפיס):</w:t>
      </w:r>
    </w:p>
    <w:p w14:paraId="6423502C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מה נוסחת התגמול המלאה בדלק ובחנות – כולל מדרגות, בונוסים ותנאי שינוי?</w:t>
      </w:r>
    </w:p>
    <w:p w14:paraId="6423502D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מה היו מחזורי הדלק (ליטרים) ומחזורי החנות (₪) בסניף ב‑3–5 השנים האחרונות, חודשי?</w:t>
      </w:r>
    </w:p>
    <w:p w14:paraId="6423502E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מהו תמהיל מכירות דלק (95/סולר/אחרים) ותמהיל לקוחות (ציים/פרטיים)?</w:t>
      </w:r>
    </w:p>
    <w:p w14:paraId="6423502F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כמה זכיינים ניהלו את הסניף ב‑10 השנים האחרונות, ומדוע עזבו?</w:t>
      </w:r>
    </w:p>
    <w:p w14:paraId="64235030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מהי תקופת ההסכם הראשוני ומהן אופציות החידוש ותנאיהן?</w:t>
      </w:r>
    </w:p>
    <w:p w14:paraId="64235031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אילו השקעות הוניות צפויות בשנים הקרובות (שיפוץ, קונספט חדש)? מי מממן ומה חלקי?</w:t>
      </w:r>
    </w:p>
    <w:p w14:paraId="64235032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האם קיימת בלעדיות אזורית, ומה המדיניות לגבי פתיחת סניף פז/Yellow נוסף באזור?</w:t>
      </w:r>
    </w:p>
    <w:p w14:paraId="64235033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מהו גובה הערבות הבנקאית הנדרשת ואיך ומתי היא משתחררת?</w:t>
      </w:r>
    </w:p>
    <w:p w14:paraId="64235034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האם קיימת אפשרות למכור/להעביר את הזיכיון לצד שלישי, ובאילו תנאים?</w:t>
      </w:r>
    </w:p>
    <w:p w14:paraId="64235035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מהן העילות לסיום חד צדדי של ההסכם על ידי פז ומה הפיצוי האפשרי לזכיין?</w:t>
      </w:r>
    </w:p>
    <w:p w14:paraId="64235036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מי בעל רישיון העסק לתחנה ולחנות, ואיך מתחלקת האחריות מול הרשויות והקנסות?</w:t>
      </w:r>
    </w:p>
    <w:p w14:paraId="64235037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מהו מערך הביטוחים: על שם מי הפוליסות, מה גבולות האחריות ומה ההשתתפות העצמית?</w:t>
      </w:r>
    </w:p>
    <w:p w14:paraId="64235038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אילו KPI תפעוליים קיימים (ניקיון, שירות, לקוח סמוי) ומה הסנקציות על אי‑עמידה?</w:t>
      </w:r>
    </w:p>
    <w:p w14:paraId="64235039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מהם הסכמי הציים הקיימים בתחנה, מה נפחם ומה תנאיהם (הנחות, תקופה)?</w:t>
      </w:r>
    </w:p>
    <w:p w14:paraId="6423503A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אילו אירועי סביבה/דליפות/תקלות מהותיות היו בתחנה בשנים האחרונות?</w:t>
      </w:r>
    </w:p>
    <w:p w14:paraId="6423503B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האם ידוע על שינויים מתוכננים בכבישים/תנועה באזור שעשויים להשפיע על התחנה?</w:t>
      </w:r>
    </w:p>
    <w:p w14:paraId="6423503C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אילו הכשרות וליווי פז מעניקה לזכיינים בתחילת הדרך ובשגרה?</w:t>
      </w:r>
    </w:p>
    <w:p w14:paraId="6423503D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מהי התמיכה השיווקית שזכיין מקבל (קמפיינים, תקציבי פרסום מקומיים)?</w:t>
      </w:r>
    </w:p>
    <w:p w14:paraId="6423503E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באיזה תדירות מתעדכנים מחירי הדלק ומדיניות המבצעים, וכיצד זה משפיע על העמלה שלך?</w:t>
      </w:r>
    </w:p>
    <w:p w14:paraId="6423503F" w14:textId="77777777" w:rsidR="00A63A25" w:rsidRDefault="00AB35F1" w:rsidP="00AB35F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האם ניתן לדבר עם זכיינים קיימים/לשעבר שהחברה ממליצה עליהם כ"רפרנס"?</w:t>
      </w:r>
    </w:p>
    <w:p w14:paraId="64235040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B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5041" w14:textId="77777777" w:rsidR="00A63A25" w:rsidRDefault="00AB35F1" w:rsidP="00AB35F1">
      <w:pPr>
        <w:spacing w:before="315" w:after="105" w:line="360" w:lineRule="auto"/>
        <w:ind w:left="-30"/>
      </w:pPr>
      <w:bookmarkStart w:id="110" w:name="bm_10_מסמכים_ונתונים_שחייבים_לקבל_מפז"/>
      <w:r>
        <w:rPr>
          <w:rFonts w:eastAsia="Georgia" w:hAnsi="Georgia" w:cs="Georgia"/>
          <w:b/>
          <w:color w:val="000000"/>
          <w:sz w:val="24"/>
        </w:rPr>
        <w:t>10. מסמכים ונתונים שחייבים לקבל מפז</w:t>
      </w:r>
      <w:bookmarkEnd w:id="1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6"/>
        <w:gridCol w:w="5107"/>
      </w:tblGrid>
      <w:tr w:rsidR="00A63A25" w14:paraId="642350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42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סוג מסמך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43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פירוט</w:t>
            </w:r>
          </w:p>
        </w:tc>
      </w:tr>
      <w:tr w:rsidR="00A63A25" w14:paraId="642350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45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דוחות מכירות דלק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46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ליטרים חודשי/שנתי לפי סוג דלק ולפי סוג לקוח (ציים/פרטיים) ל‑3–5 שנים</w:t>
            </w:r>
          </w:p>
        </w:tc>
      </w:tr>
      <w:tr w:rsidR="00A63A25" w14:paraId="642350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48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דוחות מכירות חנות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49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מחזור מלא + חלוקה לקטגוריות עיקריות ורווח גולמי ממוצע אם קיים</w:t>
            </w:r>
          </w:p>
        </w:tc>
      </w:tr>
      <w:tr w:rsidR="00A63A25" w14:paraId="642350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4B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נתוני פחת וגניבות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4C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דוחות פחת/השמדות מזון, אי התאמות מלאי בחנות</w:t>
            </w:r>
          </w:p>
        </w:tc>
      </w:tr>
      <w:tr w:rsidR="00A63A25" w14:paraId="642350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4E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רישוי ורגולציה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4F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רישיון עסק, דוחות משרד האנרגיה, כיבוי אש, איכות סביבה</w:t>
            </w:r>
          </w:p>
        </w:tc>
      </w:tr>
      <w:tr w:rsidR="00A63A25" w14:paraId="642350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51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תקלות ואירועים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52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רשימת אירועי דליפה/תאונה/סגירה רגולטורית מהשנים האחרונות</w:t>
            </w:r>
          </w:p>
        </w:tc>
      </w:tr>
      <w:tr w:rsidR="00A63A25" w14:paraId="642350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54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חוזים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55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טיוטת הסכם זכיינות, הסכם אספקת דלק, הסכם שכירות/שימוש במתחם</w:t>
            </w:r>
          </w:p>
        </w:tc>
      </w:tr>
      <w:tr w:rsidR="00A63A25" w14:paraId="642350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5057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ביטוחים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35058" w14:textId="77777777" w:rsidR="00A63A25" w:rsidRDefault="00AB35F1" w:rsidP="00AB35F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פוליסות צד ג', חבות מעבידים, סביבה ורכוש – כולל תנאים וחריגים</w:t>
            </w:r>
          </w:p>
        </w:tc>
      </w:tr>
    </w:tbl>
    <w:p w14:paraId="6423505A" w14:textId="77777777" w:rsidR="00A63A25" w:rsidRDefault="00A63A25" w:rsidP="00AB35F1"/>
    <w:p w14:paraId="6423505B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B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505C" w14:textId="77777777" w:rsidR="00A63A25" w:rsidRDefault="00AB35F1" w:rsidP="00AB35F1">
      <w:pPr>
        <w:spacing w:before="315" w:after="105" w:line="360" w:lineRule="auto"/>
        <w:ind w:left="-30"/>
      </w:pPr>
      <w:bookmarkStart w:id="111" w:name="bm_11_רשימת_דגלים_אדומים"/>
      <w:r>
        <w:rPr>
          <w:rFonts w:eastAsia="Georgia" w:hAnsi="Georgia" w:cs="Georgia"/>
          <w:b/>
          <w:color w:val="000000"/>
          <w:sz w:val="24"/>
        </w:rPr>
        <w:t>11. רשימת דגלים אדומים</w:t>
      </w:r>
      <w:bookmarkEnd w:id="111"/>
    </w:p>
    <w:p w14:paraId="6423505D" w14:textId="77777777" w:rsidR="00A63A25" w:rsidRDefault="00AB35F1" w:rsidP="00AB35F1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סירוב או הימנעות ממתן דוחות עבר מפורטים לסניף.</w:t>
      </w:r>
    </w:p>
    <w:p w14:paraId="6423505E" w14:textId="77777777" w:rsidR="00A63A25" w:rsidRDefault="00AB35F1" w:rsidP="00AB35F1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תקופת הסכם קצרה מאוד ללא אופציות חידוש ברורות מול השקעה הונית גבוהה.</w:t>
      </w:r>
    </w:p>
    <w:p w14:paraId="6423505F" w14:textId="77777777" w:rsidR="00A63A25" w:rsidRDefault="00AB35F1" w:rsidP="00AB35F1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סעיפי יציאה חד צדדיים רחבים לפז (הפרות “גמישות”) ללא פיצוי הולם.</w:t>
      </w:r>
    </w:p>
    <w:p w14:paraId="64235060" w14:textId="77777777" w:rsidR="00A63A25" w:rsidRDefault="00AB35F1" w:rsidP="00AB35F1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חוסר בהירות בנוסחת התגמול או אפשרות שינוי חד צדדי חד‑משמעית.</w:t>
      </w:r>
    </w:p>
    <w:p w14:paraId="64235061" w14:textId="77777777" w:rsidR="00A63A25" w:rsidRDefault="00AB35F1" w:rsidP="00AB35F1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היסטוריית תקלות סביבתיות/רגולטוריות משמעותית בתחנה ללא תוכנית טיפול ברורה.</w:t>
      </w:r>
    </w:p>
    <w:p w14:paraId="64235062" w14:textId="77777777" w:rsidR="00A63A25" w:rsidRDefault="00AB35F1" w:rsidP="00AB35F1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צפי להשקעות רגולטוריות גדולות (שדרוג מערכות סביבה, שיקום קרקע) ללא השתתפות של פז.</w:t>
      </w:r>
    </w:p>
    <w:p w14:paraId="64235063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BD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5064" w14:textId="77777777" w:rsidR="00A63A25" w:rsidRDefault="00AB35F1" w:rsidP="00AB35F1">
      <w:pPr>
        <w:spacing w:before="315" w:after="105" w:line="360" w:lineRule="auto"/>
        <w:ind w:left="-30"/>
      </w:pPr>
      <w:bookmarkStart w:id="112" w:name="bm_12_שאלות_לרו_ח_לעו_ד_ולזכיינים_קיימים"/>
      <w:r>
        <w:rPr>
          <w:rFonts w:eastAsia="Georgia" w:hAnsi="Georgia" w:cs="Georgia"/>
          <w:b/>
          <w:color w:val="000000"/>
          <w:sz w:val="24"/>
        </w:rPr>
        <w:t>12. שאלות לרו"ח, לעו"ד ולזכיינים קיימים</w:t>
      </w:r>
      <w:bookmarkEnd w:id="112"/>
    </w:p>
    <w:p w14:paraId="64235065" w14:textId="77777777" w:rsidR="00A63A25" w:rsidRDefault="00AB35F1" w:rsidP="00AB35F1">
      <w:pPr>
        <w:spacing w:before="315" w:after="105" w:line="360" w:lineRule="auto"/>
        <w:ind w:left="-30"/>
      </w:pPr>
      <w:bookmarkStart w:id="113" w:name="bm_12_1_לרואה_חשבון"/>
      <w:r>
        <w:rPr>
          <w:rFonts w:eastAsia="Georgia" w:hAnsi="Georgia" w:cs="Georgia"/>
          <w:b/>
          <w:color w:val="000000"/>
          <w:sz w:val="24"/>
        </w:rPr>
        <w:lastRenderedPageBreak/>
        <w:t>12.1 לרואה חשבון</w:t>
      </w:r>
      <w:bookmarkEnd w:id="113"/>
    </w:p>
    <w:p w14:paraId="64235066" w14:textId="77777777" w:rsidR="00A63A25" w:rsidRDefault="00AB35F1" w:rsidP="00AB35F1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האם המודל הפיננסי שלי (EBITDA, נקודת איזון, ROI) ריאלי ביחס לנתוני הענף והסניף?</w:t>
      </w:r>
    </w:p>
    <w:p w14:paraId="64235067" w14:textId="77777777" w:rsidR="00A63A25" w:rsidRDefault="00AB35F1" w:rsidP="00AB35F1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כיצד להעריך נכון את עלויות השכר בעסק 24/7 (כולל לילות, שבתות וחגים)?</w:t>
      </w:r>
    </w:p>
    <w:p w14:paraId="64235068" w14:textId="77777777" w:rsidR="00A63A25" w:rsidRDefault="00AB35F1" w:rsidP="00AB35F1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איך להתייחס לפחת ולהשקעות הוניות מבחינת מס ותזרים?</w:t>
      </w:r>
    </w:p>
    <w:p w14:paraId="64235069" w14:textId="77777777" w:rsidR="00A63A25" w:rsidRDefault="00AB35F1" w:rsidP="00AB35F1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מהו יחס חוב/הון סביר לפרויקט כזה ומה רמת המינוף המקסימלית המומלצת?</w:t>
      </w:r>
    </w:p>
    <w:p w14:paraId="6423506A" w14:textId="77777777" w:rsidR="00A63A25" w:rsidRDefault="00AB35F1" w:rsidP="00AB35F1">
      <w:pPr>
        <w:spacing w:before="315" w:after="105" w:line="360" w:lineRule="auto"/>
        <w:ind w:left="-30"/>
      </w:pPr>
      <w:bookmarkStart w:id="114" w:name="bm_12_2_לעורך_דין"/>
      <w:r>
        <w:rPr>
          <w:rFonts w:eastAsia="Georgia" w:hAnsi="Georgia" w:cs="Georgia"/>
          <w:b/>
          <w:color w:val="000000"/>
          <w:sz w:val="24"/>
        </w:rPr>
        <w:t>12.2 לעורך דין</w:t>
      </w:r>
      <w:bookmarkEnd w:id="114"/>
    </w:p>
    <w:p w14:paraId="6423506B" w14:textId="77777777" w:rsidR="00A63A25" w:rsidRDefault="00AB35F1" w:rsidP="00AB35F1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אילו סעיפים בחוזה הזכיינות מחייבים שינוי/איזון כדי לצמצם את הסיכון האישי שלך?</w:t>
      </w:r>
    </w:p>
    <w:p w14:paraId="6423506C" w14:textId="77777777" w:rsidR="00A63A25" w:rsidRDefault="00AB35F1" w:rsidP="00AB35F1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איך ניתן להגביל את יכולת פז לשנות חד צדדית את מודל התגמול והתנאים?</w:t>
      </w:r>
    </w:p>
    <w:p w14:paraId="6423506D" w14:textId="77777777" w:rsidR="00A63A25" w:rsidRDefault="00AB35F1" w:rsidP="00AB35F1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האם סעיפי הבלעדיות והאיסור על תחרות סבירים ומידתיים?</w:t>
      </w:r>
    </w:p>
    <w:p w14:paraId="6423506E" w14:textId="77777777" w:rsidR="00A63A25" w:rsidRDefault="00AB35F1" w:rsidP="00AB35F1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כיצד לעגן במפורש את הקצאת האחריות על סיכוני סביבה ובטיחות, כולל מנגנוני שיפוי?</w:t>
      </w:r>
    </w:p>
    <w:p w14:paraId="6423506F" w14:textId="77777777" w:rsidR="00A63A25" w:rsidRDefault="00AB35F1" w:rsidP="00AB35F1">
      <w:pPr>
        <w:spacing w:before="315" w:after="105" w:line="360" w:lineRule="auto"/>
        <w:ind w:left="-30"/>
      </w:pPr>
      <w:bookmarkStart w:id="115" w:name="bm_12_3_לזכיין_קיים_לשעבר"/>
      <w:r>
        <w:rPr>
          <w:rFonts w:eastAsia="Georgia" w:hAnsi="Georgia" w:cs="Georgia"/>
          <w:b/>
          <w:color w:val="000000"/>
          <w:sz w:val="24"/>
        </w:rPr>
        <w:t>12.3 לזכיין קיים/לשעבר</w:t>
      </w:r>
      <w:bookmarkEnd w:id="115"/>
    </w:p>
    <w:p w14:paraId="64235070" w14:textId="77777777" w:rsidR="00A63A25" w:rsidRDefault="00AB35F1" w:rsidP="00AB35F1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מה היו הפערים העיקריים בין המצג הראשוני של פז לבין המציאות?</w:t>
      </w:r>
    </w:p>
    <w:p w14:paraId="64235071" w14:textId="77777777" w:rsidR="00A63A25" w:rsidRDefault="00AB35F1" w:rsidP="00AB35F1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מה המרכיב הכי רווחי ומה הכי בעייתי במתחם?</w:t>
      </w:r>
    </w:p>
    <w:p w14:paraId="64235072" w14:textId="77777777" w:rsidR="00A63A25" w:rsidRDefault="00AB35F1" w:rsidP="00AB35F1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איך היחס של פז לזכיינים כאשר יש קשיים/ירידה בביצועים?</w:t>
      </w:r>
    </w:p>
    <w:p w14:paraId="64235073" w14:textId="77777777" w:rsidR="00A63A25" w:rsidRDefault="00AB35F1" w:rsidP="00AB35F1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אם היית מתחיל היום מהתחלה, על מה היית נלחם בחוזה?</w:t>
      </w:r>
    </w:p>
    <w:p w14:paraId="64235074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B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5075" w14:textId="77777777" w:rsidR="00A63A25" w:rsidRDefault="00AB35F1" w:rsidP="00AB35F1">
      <w:pPr>
        <w:spacing w:before="315" w:after="105" w:line="360" w:lineRule="auto"/>
        <w:ind w:left="-30"/>
      </w:pPr>
      <w:bookmarkStart w:id="116" w:name="bm_13_המלצות_אופרטיביות_ל_30_הימי_81d186"/>
      <w:r>
        <w:rPr>
          <w:rFonts w:eastAsia="Georgia" w:hAnsi="Georgia" w:cs="Georgia"/>
          <w:b/>
          <w:color w:val="000000"/>
          <w:sz w:val="24"/>
        </w:rPr>
        <w:t>13. המלצות אופרטיביות ל‑30 הימים הקרובים</w:t>
      </w:r>
      <w:bookmarkEnd w:id="116"/>
    </w:p>
    <w:p w14:paraId="64235076" w14:textId="77777777" w:rsidR="00A63A25" w:rsidRDefault="00AB35F1" w:rsidP="00AB35F1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לאסוף מפז את כל המסמכים והנתונים שפורטו בפרק 10.</w:t>
      </w:r>
    </w:p>
    <w:p w14:paraId="64235077" w14:textId="77777777" w:rsidR="00A63A25" w:rsidRDefault="00AB35F1" w:rsidP="00AB35F1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לבנות גיליון אקסל עם 3 תרחישים (שמרני, בסיסי, אופטימי) ולחשב EBITDA, נקודת איזון ו‑ROI.</w:t>
      </w:r>
    </w:p>
    <w:p w14:paraId="64235078" w14:textId="77777777" w:rsidR="00A63A25" w:rsidRDefault="00AB35F1" w:rsidP="00AB35F1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לבצע ביקורי שטח מרובים בסניף בשעות שונות ולמדוד בפועל את התנועה לחניון ולחנות.</w:t>
      </w:r>
    </w:p>
    <w:p w14:paraId="64235079" w14:textId="77777777" w:rsidR="00A63A25" w:rsidRDefault="00AB35F1" w:rsidP="00AB35F1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לקבוע פגישה עם רו"ח ועם עו"ד מסחרי/זכיינות ולהגיע עם החוזה והנתונים המספריים.</w:t>
      </w:r>
    </w:p>
    <w:p w14:paraId="6423507A" w14:textId="77777777" w:rsidR="00A63A25" w:rsidRDefault="00AB35F1" w:rsidP="00AB35F1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לדבר עם לפחות שני זכיינים קיימים ועוד אחד לשעבר (גם מחוץ לסניף שלך).</w:t>
      </w:r>
    </w:p>
    <w:p w14:paraId="6423507B" w14:textId="77777777" w:rsidR="00A63A25" w:rsidRDefault="00AB35F1" w:rsidP="00AB35F1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להגדיר “קווי אדום” אישיים: השקעה מקסימלית, תקופת החזר מקסימלית, תנאי יציאה מינימליים.</w:t>
      </w:r>
    </w:p>
    <w:p w14:paraId="6423507C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C1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507D" w14:textId="77777777" w:rsidR="00A63A25" w:rsidRDefault="00AB35F1" w:rsidP="00AB35F1">
      <w:pPr>
        <w:spacing w:before="315" w:after="105" w:line="360" w:lineRule="auto"/>
        <w:ind w:left="-30"/>
      </w:pPr>
      <w:bookmarkStart w:id="117" w:name="bm_14_הנחות_פערי_מידע_ואימות_מול_פז"/>
      <w:r>
        <w:rPr>
          <w:rFonts w:eastAsia="Georgia" w:hAnsi="Georgia" w:cs="Georgia"/>
          <w:b/>
          <w:color w:val="000000"/>
          <w:sz w:val="24"/>
        </w:rPr>
        <w:t>14. הנחות, פערי מידע ואימות מול פז</w:t>
      </w:r>
      <w:bookmarkEnd w:id="117"/>
    </w:p>
    <w:p w14:paraId="6423507E" w14:textId="77777777" w:rsidR="00A63A25" w:rsidRDefault="00AB35F1" w:rsidP="00AB35F1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אין גישה להסכם הזכיינות המלא של פז‑Yellow; כל הניתוח החוזי מבוסס על מקורות כלליים על זכיינות תחנות דלק ופרסומי זכיינות על פז.</w:t>
      </w:r>
      <w:bookmarkStart w:id="118" w:name="fnref1_9"/>
      <w:bookmarkEnd w:id="1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19" w:name="fnref5_6"/>
      <w:bookmarkEnd w:id="11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20" w:name="fnref6_11"/>
      <w:bookmarkEnd w:id="12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21" w:name="fnref7_8"/>
      <w:bookmarkEnd w:id="12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6423507F" w14:textId="77777777" w:rsidR="00A63A25" w:rsidRDefault="00AB35F1" w:rsidP="00AB35F1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נתוני העמלה המדויקת לליטר ואחוז השיתוף בחנות אינם מפורסמים פומבית; הם קריטיים לחישוב רווחיות ויש לקבלם בכתב מפז.</w:t>
      </w:r>
    </w:p>
    <w:p w14:paraId="64235080" w14:textId="77777777" w:rsidR="00A63A25" w:rsidRDefault="00AB35F1" w:rsidP="00AB35F1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טווחי השקעה “החל מ‑200,000 ₪” ושאלת הערבות של 250,000 ₪ או יותר הם אינדיקציה; בפועל יש לוודא את הסכומים המדויקים למתחם הגדול שאתה בוחן.</w:t>
      </w:r>
      <w:bookmarkStart w:id="122" w:name="fnref11_3"/>
      <w:bookmarkEnd w:id="122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  <w:bookmarkStart w:id="123" w:name="fnref2_9"/>
      <w:bookmarkEnd w:id="12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64235081" w14:textId="77777777" w:rsidR="00A63A25" w:rsidRDefault="00AB35F1" w:rsidP="00AB35F1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הערכות לגבי שנות החזר השקעה ויחס חוב/EBITDA הן כללי אצבע עסקיים, לא המלצה רגולטורית; יש להתאים אותם לפרופיל הסיכון האישי שלך.</w:t>
      </w:r>
    </w:p>
    <w:p w14:paraId="64235082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C3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235083" w14:textId="77777777" w:rsidR="00A63A25" w:rsidRDefault="00AB35F1" w:rsidP="00AB35F1">
      <w:pPr>
        <w:spacing w:before="315" w:after="105" w:line="360" w:lineRule="auto"/>
        <w:ind w:left="-30"/>
      </w:pPr>
      <w:bookmarkStart w:id="124" w:name="איך_להפיק_מזה_pdf_בפועל"/>
      <w:r>
        <w:rPr>
          <w:rFonts w:eastAsia="Georgia" w:hAnsi="Georgia" w:cs="Georgia"/>
          <w:b/>
          <w:color w:val="000000"/>
          <w:sz w:val="24"/>
        </w:rPr>
        <w:t>איך להפיק מזה PDF בפועל</w:t>
      </w:r>
      <w:bookmarkEnd w:id="124"/>
    </w:p>
    <w:p w14:paraId="64235084" w14:textId="77777777" w:rsidR="00A63A25" w:rsidRDefault="00AB35F1" w:rsidP="00AB35F1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העתק את כל הטקסט הזה למסמך Word/Google Docs.</w:t>
      </w:r>
    </w:p>
    <w:p w14:paraId="64235085" w14:textId="77777777" w:rsidR="00A63A25" w:rsidRDefault="00AB35F1" w:rsidP="00AB35F1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כוון גודל גופן (נגיד 11–12), הוסף תוכן עניינים אוטומטי לפי כותרות.</w:t>
      </w:r>
    </w:p>
    <w:p w14:paraId="64235086" w14:textId="77777777" w:rsidR="00A63A25" w:rsidRDefault="00AB35F1" w:rsidP="00AB35F1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הוסף לוגו/כותרת אישית אם תרצה.</w:t>
      </w:r>
    </w:p>
    <w:p w14:paraId="64235087" w14:textId="77777777" w:rsidR="00A63A25" w:rsidRDefault="00AB35F1" w:rsidP="00AB35F1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ייצא כ‑PDF (File → Download as PDF / Save as PDF).</w:t>
      </w:r>
    </w:p>
    <w:p w14:paraId="64235088" w14:textId="77777777" w:rsidR="00A63A25" w:rsidRDefault="00AB35F1" w:rsidP="00AB35F1">
      <w:pPr>
        <w:spacing w:after="210" w:line="360" w:lineRule="auto"/>
      </w:pPr>
      <w:r>
        <w:rPr>
          <w:rFonts w:eastAsia="Georgia" w:hAnsi="Georgia" w:cs="Georgia"/>
          <w:color w:val="000000"/>
        </w:rPr>
        <w:t>אם תרצה, בשלב הבא אוכל לעזור לך לזקק גרסת “Executive Summary” של 2–3 עמודים בלבד להציג לרו"ח/עו"ד, או לבנות יחד תבנית אקסל מספרית שתתאים למסמך הזה.</w:t>
      </w:r>
      <w:r>
        <w:rPr>
          <w:rFonts w:eastAsia="Georgia" w:hAnsi="Georgia" w:cs="Georgia"/>
          <w:color w:val="000000"/>
        </w:rPr>
        <w:br/>
      </w:r>
    </w:p>
    <w:p w14:paraId="64235089" w14:textId="77777777" w:rsidR="00A63A25" w:rsidRDefault="00AB35F1" w:rsidP="00AB35F1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6423508A" w14:textId="77777777" w:rsidR="00A63A25" w:rsidRDefault="00000000" w:rsidP="00AB35F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2350C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25" w:name="fn1"/>
    <w:bookmarkEnd w:id="125"/>
    <w:p w14:paraId="6423508B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"https://franchising.org.il/%D7%96%D7%9B%D7%99%D7%99%D7%A0%D7%95%D7%AA-%D7%AA%D7%97%D7%A0%D7%95%D7%AA-%D7%93%D7%9C%D7%A7-%D7%A4%D7%96/"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https://franchising.org.il/זכיינות-תחנות-דלק-פז/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</w:t>
      </w:r>
    </w:p>
    <w:bookmarkStart w:id="126" w:name="fn2"/>
    <w:bookmarkEnd w:id="126"/>
    <w:p w14:paraId="6423508C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"https://franchising.org.il/franchise/%D7%96%D7%9B%D7%99%D7%99%D7%A0%D7%95%D7%AA-%D7%AA%D7%97%D7%A0%D7%95%D7%AA-%D7%93%D7%9C%D7%A7-%D7%A4%D7%96/"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https://franchising.org.il/franchise/זכיינות-תחנות-דלק-פז/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</w:t>
      </w:r>
    </w:p>
    <w:bookmarkStart w:id="127" w:name="fn3"/>
    <w:bookmarkEnd w:id="127"/>
    <w:p w14:paraId="6423508D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"https://www.franchise-israel.co.il/yellow-franchise/"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https://www.franchise-israel.co.il/yellow-franchise/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128" w:name="fn4"/>
    <w:bookmarkEnd w:id="128"/>
    <w:p w14:paraId="6423508E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"https://www.calcalist.co.il/article/h1rxyko8t"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https://www.calcalist.co.il/article/h1rxyko8t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29" w:name="fn5"/>
    <w:bookmarkEnd w:id="129"/>
    <w:p w14:paraId="6423508F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"https://www.franmark.co.il/%D7%A8%D7%A9%D7%AA%D7%95%D7%AA/%D7%A4%D7%96/"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https://www.franmark.co.il/רשתות/פז/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</w:t>
      </w:r>
    </w:p>
    <w:bookmarkStart w:id="130" w:name="fn6"/>
    <w:bookmarkEnd w:id="130"/>
    <w:p w14:paraId="64235090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"https://tamary-law.co.il/business/%D7%96%D7%9B%D7%99%D7%99%D7%A0%D7%95%D7%AA-%D7%AA%D7%97%D7%A0%D7%AA-%D7%93%D7%9C%D7%A7/"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https://tamary-law.co.il/business/זכיינות-תחנת-דלק/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</w:t>
      </w:r>
    </w:p>
    <w:bookmarkStart w:id="131" w:name="fn7"/>
    <w:bookmarkEnd w:id="131"/>
    <w:p w14:paraId="64235091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"https://www.franchise-israel.co.il/gas-station-franchise/"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https://www.franchise-israel.co.il/gas-station-franchise/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</w:t>
      </w:r>
    </w:p>
    <w:bookmarkStart w:id="132" w:name="fn8"/>
    <w:bookmarkEnd w:id="132"/>
    <w:p w14:paraId="64235092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"https://www.ehs-regulation.co.il/air_pollution_from_gas_stations/"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https://www.ehs-regulation.co.il/air_pollution_from_gas_stations/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133" w:name="fn9"/>
    <w:bookmarkEnd w:id="133"/>
    <w:p w14:paraId="64235093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lastRenderedPageBreak/>
        <w:fldChar w:fldCharType="begin"/>
      </w:r>
      <w:r>
        <w:instrText>HYPERLINK "https://www.nevo.co.il/law_html/law00/147768.htm"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https://www.nevo.co.il/law_html/law00/147768.htm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34" w:name="fn10"/>
    <w:bookmarkEnd w:id="134"/>
    <w:p w14:paraId="64235094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"https://pazpartners.co.il"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https://pazpartners.co.il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35" w:name="fn11"/>
    <w:bookmarkEnd w:id="135"/>
    <w:p w14:paraId="64235095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"https://pazpartners.co.il/form/"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https://pazpartners.co.il/form/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36" w:name="fn12"/>
    <w:bookmarkEnd w:id="136"/>
    <w:p w14:paraId="64235096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"http://www.zakyanut-center.co.il/yellow-market-paz/"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http://www.zakyanut-center.co.il/yellow-market-paz/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37" w:name="fn13"/>
    <w:bookmarkEnd w:id="137"/>
    <w:p w14:paraId="64235097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"https://protocol.co.il/marketing-margin/"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https://protocol.co.il/marketing-margin/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38" w:name="fn14"/>
    <w:bookmarkEnd w:id="138"/>
    <w:p w14:paraId="64235098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"https://www.globes.co.il/news/article.aspx?did=96016"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https://www.globes.co.il/news/article.aspx?did=96016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39" w:name="fn15"/>
    <w:bookmarkEnd w:id="139"/>
    <w:p w14:paraId="64235099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"https://www.doralon.co.il/%D7%90%D7%9C%D7%95%D7%A0%D7%99%D7%AA/"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https://www.doralon.co.il/אלונית/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40" w:name="fn16"/>
    <w:bookmarkEnd w:id="140"/>
    <w:p w14:paraId="6423509A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"https://www.law-il.com/%D7%AA%D7%97%D7%A0%D7%95%D7%AA-%D7%93%D7%9C%D7%A7/"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https://www.law-il.com/תחנות-דלק/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41" w:name="fn17"/>
    <w:bookmarkEnd w:id="141"/>
    <w:p w14:paraId="6423509B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"https://he.afiklaw.com/caselaw/16719"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https://he.afiklaw.com/caselaw/16719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42" w:name="fn18"/>
    <w:bookmarkEnd w:id="142"/>
    <w:p w14:paraId="6423509C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"https://www.gov.il/BlobFolder/guide/gas_station_guide/he/TofesRishumStation.doc"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https://www.gov.il/BlobFolder/guide/gas_station_guide/he/TofesRishumStation.doc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43" w:name="fn19"/>
    <w:bookmarkEnd w:id="143"/>
    <w:p w14:paraId="6423509D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"https://www.globes.co.il/news/article.aspx?did=1001255051"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https://www.globes.co.il/news/article.aspx?did=1001255051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4" w:name="fn20"/>
    <w:bookmarkEnd w:id="144"/>
    <w:p w14:paraId="6423509E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"https://www.ynet.co.il/article/hjcdtbfbbl"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https://www.ynet.co.il/article/hjcdtbfbbl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5" w:name="fn21"/>
    <w:bookmarkEnd w:id="145"/>
    <w:p w14:paraId="6423509F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"https://www.nevo.co.il/law_html/law01/999_375.htm"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https://www.nevo.co.il/law_html/law01/999_375.htm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6" w:name="fn22"/>
    <w:bookmarkEnd w:id="146"/>
    <w:p w14:paraId="642350A0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"https://main.knesset.gov.il/Activity/committees/InternalAffairs/RegulationsPending/Tak190217.doc"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https://main.knesset.gov.il/Activity/committees/InternalAffairs/RegulationsPending/Tak190217.doc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7" w:name="fn23"/>
    <w:bookmarkEnd w:id="147"/>
    <w:p w14:paraId="642350A1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"https://www.ebnlaw.co.il/he/media-center/q1-laborlaw/"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https://www.ebnlaw.co.il/he/media-center/q1-laborlaw/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8" w:name="fn24"/>
    <w:bookmarkEnd w:id="148"/>
    <w:p w14:paraId="642350A2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"https://franchise.org.il/%D7%A8%D7%A9%D7%AA%D7%95%D7%AA/yellow/"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https://franchise.org.il/רשתות/yellow/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9" w:name="fn25"/>
    <w:bookmarkEnd w:id="149"/>
    <w:p w14:paraId="642350A3" w14:textId="77777777" w:rsidR="00A63A25" w:rsidRDefault="00AB35F1" w:rsidP="00AB35F1">
      <w:pPr>
        <w:numPr>
          <w:ilvl w:val="0"/>
          <w:numId w:val="23"/>
        </w:numPr>
        <w:spacing w:after="210" w:line="360" w:lineRule="auto"/>
      </w:pPr>
      <w:r>
        <w:fldChar w:fldCharType="begin"/>
      </w:r>
      <w:r>
        <w:instrText>HYPERLINK "https://www.ynet.co.il/article/hytxccp86"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https://www.ynet.co.il/article/hytxccp86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A63A2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A3F"/>
    <w:multiLevelType w:val="hybridMultilevel"/>
    <w:tmpl w:val="43B2699C"/>
    <w:lvl w:ilvl="0" w:tplc="E8C46BA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E124C7A">
      <w:numFmt w:val="decimal"/>
      <w:lvlText w:val=""/>
      <w:lvlJc w:val="left"/>
    </w:lvl>
    <w:lvl w:ilvl="2" w:tplc="78886484">
      <w:numFmt w:val="decimal"/>
      <w:lvlText w:val=""/>
      <w:lvlJc w:val="left"/>
    </w:lvl>
    <w:lvl w:ilvl="3" w:tplc="B824D7E8">
      <w:numFmt w:val="decimal"/>
      <w:lvlText w:val=""/>
      <w:lvlJc w:val="left"/>
    </w:lvl>
    <w:lvl w:ilvl="4" w:tplc="9CDE6E48">
      <w:numFmt w:val="decimal"/>
      <w:lvlText w:val=""/>
      <w:lvlJc w:val="left"/>
    </w:lvl>
    <w:lvl w:ilvl="5" w:tplc="1FEE5A34">
      <w:numFmt w:val="decimal"/>
      <w:lvlText w:val=""/>
      <w:lvlJc w:val="left"/>
    </w:lvl>
    <w:lvl w:ilvl="6" w:tplc="F0547908">
      <w:numFmt w:val="decimal"/>
      <w:lvlText w:val=""/>
      <w:lvlJc w:val="left"/>
    </w:lvl>
    <w:lvl w:ilvl="7" w:tplc="8FDC5BCE">
      <w:numFmt w:val="decimal"/>
      <w:lvlText w:val=""/>
      <w:lvlJc w:val="left"/>
    </w:lvl>
    <w:lvl w:ilvl="8" w:tplc="6DEC4E30">
      <w:numFmt w:val="decimal"/>
      <w:lvlText w:val=""/>
      <w:lvlJc w:val="left"/>
    </w:lvl>
  </w:abstractNum>
  <w:abstractNum w:abstractNumId="1" w15:restartNumberingAfterBreak="0">
    <w:nsid w:val="0D2A3DE8"/>
    <w:multiLevelType w:val="hybridMultilevel"/>
    <w:tmpl w:val="53C4D99C"/>
    <w:lvl w:ilvl="0" w:tplc="B8DA26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4AF608">
      <w:numFmt w:val="decimal"/>
      <w:lvlText w:val=""/>
      <w:lvlJc w:val="left"/>
    </w:lvl>
    <w:lvl w:ilvl="2" w:tplc="16F4FA02">
      <w:numFmt w:val="decimal"/>
      <w:lvlText w:val=""/>
      <w:lvlJc w:val="left"/>
    </w:lvl>
    <w:lvl w:ilvl="3" w:tplc="AF50FF06">
      <w:numFmt w:val="decimal"/>
      <w:lvlText w:val=""/>
      <w:lvlJc w:val="left"/>
    </w:lvl>
    <w:lvl w:ilvl="4" w:tplc="30F0D7C0">
      <w:numFmt w:val="decimal"/>
      <w:lvlText w:val=""/>
      <w:lvlJc w:val="left"/>
    </w:lvl>
    <w:lvl w:ilvl="5" w:tplc="94ECB05A">
      <w:numFmt w:val="decimal"/>
      <w:lvlText w:val=""/>
      <w:lvlJc w:val="left"/>
    </w:lvl>
    <w:lvl w:ilvl="6" w:tplc="E4D4238A">
      <w:numFmt w:val="decimal"/>
      <w:lvlText w:val=""/>
      <w:lvlJc w:val="left"/>
    </w:lvl>
    <w:lvl w:ilvl="7" w:tplc="D2F2376E">
      <w:numFmt w:val="decimal"/>
      <w:lvlText w:val=""/>
      <w:lvlJc w:val="left"/>
    </w:lvl>
    <w:lvl w:ilvl="8" w:tplc="E24AE674">
      <w:numFmt w:val="decimal"/>
      <w:lvlText w:val=""/>
      <w:lvlJc w:val="left"/>
    </w:lvl>
  </w:abstractNum>
  <w:abstractNum w:abstractNumId="2" w15:restartNumberingAfterBreak="0">
    <w:nsid w:val="0DB17D72"/>
    <w:multiLevelType w:val="hybridMultilevel"/>
    <w:tmpl w:val="88E412BE"/>
    <w:lvl w:ilvl="0" w:tplc="6554B0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58E066">
      <w:numFmt w:val="decimal"/>
      <w:lvlText w:val=""/>
      <w:lvlJc w:val="left"/>
    </w:lvl>
    <w:lvl w:ilvl="2" w:tplc="43B2693A">
      <w:numFmt w:val="decimal"/>
      <w:lvlText w:val=""/>
      <w:lvlJc w:val="left"/>
    </w:lvl>
    <w:lvl w:ilvl="3" w:tplc="5F84BFAE">
      <w:numFmt w:val="decimal"/>
      <w:lvlText w:val=""/>
      <w:lvlJc w:val="left"/>
    </w:lvl>
    <w:lvl w:ilvl="4" w:tplc="188E76D8">
      <w:numFmt w:val="decimal"/>
      <w:lvlText w:val=""/>
      <w:lvlJc w:val="left"/>
    </w:lvl>
    <w:lvl w:ilvl="5" w:tplc="DAAA52A6">
      <w:numFmt w:val="decimal"/>
      <w:lvlText w:val=""/>
      <w:lvlJc w:val="left"/>
    </w:lvl>
    <w:lvl w:ilvl="6" w:tplc="09C29FE0">
      <w:numFmt w:val="decimal"/>
      <w:lvlText w:val=""/>
      <w:lvlJc w:val="left"/>
    </w:lvl>
    <w:lvl w:ilvl="7" w:tplc="C4A0A92A">
      <w:numFmt w:val="decimal"/>
      <w:lvlText w:val=""/>
      <w:lvlJc w:val="left"/>
    </w:lvl>
    <w:lvl w:ilvl="8" w:tplc="57D02340">
      <w:numFmt w:val="decimal"/>
      <w:lvlText w:val=""/>
      <w:lvlJc w:val="left"/>
    </w:lvl>
  </w:abstractNum>
  <w:abstractNum w:abstractNumId="3" w15:restartNumberingAfterBreak="0">
    <w:nsid w:val="120D3D37"/>
    <w:multiLevelType w:val="hybridMultilevel"/>
    <w:tmpl w:val="5E58AC0A"/>
    <w:lvl w:ilvl="0" w:tplc="9E6CFC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8A38B6">
      <w:numFmt w:val="decimal"/>
      <w:lvlText w:val=""/>
      <w:lvlJc w:val="left"/>
    </w:lvl>
    <w:lvl w:ilvl="2" w:tplc="E65AC226">
      <w:numFmt w:val="decimal"/>
      <w:lvlText w:val=""/>
      <w:lvlJc w:val="left"/>
    </w:lvl>
    <w:lvl w:ilvl="3" w:tplc="9EBAD6FE">
      <w:numFmt w:val="decimal"/>
      <w:lvlText w:val=""/>
      <w:lvlJc w:val="left"/>
    </w:lvl>
    <w:lvl w:ilvl="4" w:tplc="727469FC">
      <w:numFmt w:val="decimal"/>
      <w:lvlText w:val=""/>
      <w:lvlJc w:val="left"/>
    </w:lvl>
    <w:lvl w:ilvl="5" w:tplc="456A896C">
      <w:numFmt w:val="decimal"/>
      <w:lvlText w:val=""/>
      <w:lvlJc w:val="left"/>
    </w:lvl>
    <w:lvl w:ilvl="6" w:tplc="5F8E2B94">
      <w:numFmt w:val="decimal"/>
      <w:lvlText w:val=""/>
      <w:lvlJc w:val="left"/>
    </w:lvl>
    <w:lvl w:ilvl="7" w:tplc="2C841D78">
      <w:numFmt w:val="decimal"/>
      <w:lvlText w:val=""/>
      <w:lvlJc w:val="left"/>
    </w:lvl>
    <w:lvl w:ilvl="8" w:tplc="ED546EB4">
      <w:numFmt w:val="decimal"/>
      <w:lvlText w:val=""/>
      <w:lvlJc w:val="left"/>
    </w:lvl>
  </w:abstractNum>
  <w:abstractNum w:abstractNumId="4" w15:restartNumberingAfterBreak="0">
    <w:nsid w:val="162368A1"/>
    <w:multiLevelType w:val="hybridMultilevel"/>
    <w:tmpl w:val="7F765736"/>
    <w:lvl w:ilvl="0" w:tplc="296C68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1C72CE">
      <w:numFmt w:val="decimal"/>
      <w:lvlText w:val=""/>
      <w:lvlJc w:val="left"/>
    </w:lvl>
    <w:lvl w:ilvl="2" w:tplc="D2EAF31C">
      <w:numFmt w:val="decimal"/>
      <w:lvlText w:val=""/>
      <w:lvlJc w:val="left"/>
    </w:lvl>
    <w:lvl w:ilvl="3" w:tplc="3A182264">
      <w:numFmt w:val="decimal"/>
      <w:lvlText w:val=""/>
      <w:lvlJc w:val="left"/>
    </w:lvl>
    <w:lvl w:ilvl="4" w:tplc="C9F414A2">
      <w:numFmt w:val="decimal"/>
      <w:lvlText w:val=""/>
      <w:lvlJc w:val="left"/>
    </w:lvl>
    <w:lvl w:ilvl="5" w:tplc="DE7CCA4C">
      <w:numFmt w:val="decimal"/>
      <w:lvlText w:val=""/>
      <w:lvlJc w:val="left"/>
    </w:lvl>
    <w:lvl w:ilvl="6" w:tplc="7FAA112C">
      <w:numFmt w:val="decimal"/>
      <w:lvlText w:val=""/>
      <w:lvlJc w:val="left"/>
    </w:lvl>
    <w:lvl w:ilvl="7" w:tplc="069CE684">
      <w:numFmt w:val="decimal"/>
      <w:lvlText w:val=""/>
      <w:lvlJc w:val="left"/>
    </w:lvl>
    <w:lvl w:ilvl="8" w:tplc="1320058A">
      <w:numFmt w:val="decimal"/>
      <w:lvlText w:val=""/>
      <w:lvlJc w:val="left"/>
    </w:lvl>
  </w:abstractNum>
  <w:abstractNum w:abstractNumId="5" w15:restartNumberingAfterBreak="0">
    <w:nsid w:val="1A5C5F72"/>
    <w:multiLevelType w:val="hybridMultilevel"/>
    <w:tmpl w:val="A404D6CE"/>
    <w:lvl w:ilvl="0" w:tplc="4328CB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5050FE">
      <w:numFmt w:val="decimal"/>
      <w:lvlText w:val=""/>
      <w:lvlJc w:val="left"/>
    </w:lvl>
    <w:lvl w:ilvl="2" w:tplc="ADC6F79A">
      <w:numFmt w:val="decimal"/>
      <w:lvlText w:val=""/>
      <w:lvlJc w:val="left"/>
    </w:lvl>
    <w:lvl w:ilvl="3" w:tplc="5E788E20">
      <w:numFmt w:val="decimal"/>
      <w:lvlText w:val=""/>
      <w:lvlJc w:val="left"/>
    </w:lvl>
    <w:lvl w:ilvl="4" w:tplc="E60CF760">
      <w:numFmt w:val="decimal"/>
      <w:lvlText w:val=""/>
      <w:lvlJc w:val="left"/>
    </w:lvl>
    <w:lvl w:ilvl="5" w:tplc="B936D33A">
      <w:numFmt w:val="decimal"/>
      <w:lvlText w:val=""/>
      <w:lvlJc w:val="left"/>
    </w:lvl>
    <w:lvl w:ilvl="6" w:tplc="E2EAD9EA">
      <w:numFmt w:val="decimal"/>
      <w:lvlText w:val=""/>
      <w:lvlJc w:val="left"/>
    </w:lvl>
    <w:lvl w:ilvl="7" w:tplc="6114BEC6">
      <w:numFmt w:val="decimal"/>
      <w:lvlText w:val=""/>
      <w:lvlJc w:val="left"/>
    </w:lvl>
    <w:lvl w:ilvl="8" w:tplc="4C585826">
      <w:numFmt w:val="decimal"/>
      <w:lvlText w:val=""/>
      <w:lvlJc w:val="left"/>
    </w:lvl>
  </w:abstractNum>
  <w:abstractNum w:abstractNumId="6" w15:restartNumberingAfterBreak="0">
    <w:nsid w:val="253344CA"/>
    <w:multiLevelType w:val="hybridMultilevel"/>
    <w:tmpl w:val="7FB6EABC"/>
    <w:lvl w:ilvl="0" w:tplc="D77AE0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B6363C">
      <w:numFmt w:val="decimal"/>
      <w:lvlText w:val=""/>
      <w:lvlJc w:val="left"/>
    </w:lvl>
    <w:lvl w:ilvl="2" w:tplc="132E4A24">
      <w:numFmt w:val="decimal"/>
      <w:lvlText w:val=""/>
      <w:lvlJc w:val="left"/>
    </w:lvl>
    <w:lvl w:ilvl="3" w:tplc="D8C45CEC">
      <w:numFmt w:val="decimal"/>
      <w:lvlText w:val=""/>
      <w:lvlJc w:val="left"/>
    </w:lvl>
    <w:lvl w:ilvl="4" w:tplc="67AE0D36">
      <w:numFmt w:val="decimal"/>
      <w:lvlText w:val=""/>
      <w:lvlJc w:val="left"/>
    </w:lvl>
    <w:lvl w:ilvl="5" w:tplc="3B2206F2">
      <w:numFmt w:val="decimal"/>
      <w:lvlText w:val=""/>
      <w:lvlJc w:val="left"/>
    </w:lvl>
    <w:lvl w:ilvl="6" w:tplc="F542A61A">
      <w:numFmt w:val="decimal"/>
      <w:lvlText w:val=""/>
      <w:lvlJc w:val="left"/>
    </w:lvl>
    <w:lvl w:ilvl="7" w:tplc="BB9CC394">
      <w:numFmt w:val="decimal"/>
      <w:lvlText w:val=""/>
      <w:lvlJc w:val="left"/>
    </w:lvl>
    <w:lvl w:ilvl="8" w:tplc="A3C8DB08">
      <w:numFmt w:val="decimal"/>
      <w:lvlText w:val=""/>
      <w:lvlJc w:val="left"/>
    </w:lvl>
  </w:abstractNum>
  <w:abstractNum w:abstractNumId="7" w15:restartNumberingAfterBreak="0">
    <w:nsid w:val="2A082D8B"/>
    <w:multiLevelType w:val="hybridMultilevel"/>
    <w:tmpl w:val="B84A61C8"/>
    <w:lvl w:ilvl="0" w:tplc="CF9C23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E67A5A">
      <w:numFmt w:val="decimal"/>
      <w:lvlText w:val=""/>
      <w:lvlJc w:val="left"/>
    </w:lvl>
    <w:lvl w:ilvl="2" w:tplc="4914F1D6">
      <w:numFmt w:val="decimal"/>
      <w:lvlText w:val=""/>
      <w:lvlJc w:val="left"/>
    </w:lvl>
    <w:lvl w:ilvl="3" w:tplc="5E3C9002">
      <w:numFmt w:val="decimal"/>
      <w:lvlText w:val=""/>
      <w:lvlJc w:val="left"/>
    </w:lvl>
    <w:lvl w:ilvl="4" w:tplc="3F889B06">
      <w:numFmt w:val="decimal"/>
      <w:lvlText w:val=""/>
      <w:lvlJc w:val="left"/>
    </w:lvl>
    <w:lvl w:ilvl="5" w:tplc="DEECB9DC">
      <w:numFmt w:val="decimal"/>
      <w:lvlText w:val=""/>
      <w:lvlJc w:val="left"/>
    </w:lvl>
    <w:lvl w:ilvl="6" w:tplc="D05AA41A">
      <w:numFmt w:val="decimal"/>
      <w:lvlText w:val=""/>
      <w:lvlJc w:val="left"/>
    </w:lvl>
    <w:lvl w:ilvl="7" w:tplc="16C49E5E">
      <w:numFmt w:val="decimal"/>
      <w:lvlText w:val=""/>
      <w:lvlJc w:val="left"/>
    </w:lvl>
    <w:lvl w:ilvl="8" w:tplc="ECD8A994">
      <w:numFmt w:val="decimal"/>
      <w:lvlText w:val=""/>
      <w:lvlJc w:val="left"/>
    </w:lvl>
  </w:abstractNum>
  <w:abstractNum w:abstractNumId="8" w15:restartNumberingAfterBreak="0">
    <w:nsid w:val="38D50969"/>
    <w:multiLevelType w:val="hybridMultilevel"/>
    <w:tmpl w:val="7C22CAA4"/>
    <w:lvl w:ilvl="0" w:tplc="80BC14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C6EB5C">
      <w:numFmt w:val="decimal"/>
      <w:lvlText w:val=""/>
      <w:lvlJc w:val="left"/>
    </w:lvl>
    <w:lvl w:ilvl="2" w:tplc="E086F41C">
      <w:numFmt w:val="decimal"/>
      <w:lvlText w:val=""/>
      <w:lvlJc w:val="left"/>
    </w:lvl>
    <w:lvl w:ilvl="3" w:tplc="94889D2A">
      <w:numFmt w:val="decimal"/>
      <w:lvlText w:val=""/>
      <w:lvlJc w:val="left"/>
    </w:lvl>
    <w:lvl w:ilvl="4" w:tplc="DB0CE0B4">
      <w:numFmt w:val="decimal"/>
      <w:lvlText w:val=""/>
      <w:lvlJc w:val="left"/>
    </w:lvl>
    <w:lvl w:ilvl="5" w:tplc="1F601DA4">
      <w:numFmt w:val="decimal"/>
      <w:lvlText w:val=""/>
      <w:lvlJc w:val="left"/>
    </w:lvl>
    <w:lvl w:ilvl="6" w:tplc="6458DE7E">
      <w:numFmt w:val="decimal"/>
      <w:lvlText w:val=""/>
      <w:lvlJc w:val="left"/>
    </w:lvl>
    <w:lvl w:ilvl="7" w:tplc="1966DE16">
      <w:numFmt w:val="decimal"/>
      <w:lvlText w:val=""/>
      <w:lvlJc w:val="left"/>
    </w:lvl>
    <w:lvl w:ilvl="8" w:tplc="9E3E4F0E">
      <w:numFmt w:val="decimal"/>
      <w:lvlText w:val=""/>
      <w:lvlJc w:val="left"/>
    </w:lvl>
  </w:abstractNum>
  <w:abstractNum w:abstractNumId="9" w15:restartNumberingAfterBreak="0">
    <w:nsid w:val="394F52AB"/>
    <w:multiLevelType w:val="hybridMultilevel"/>
    <w:tmpl w:val="69708BFC"/>
    <w:lvl w:ilvl="0" w:tplc="DE96DA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4B01FD2">
      <w:numFmt w:val="decimal"/>
      <w:lvlText w:val=""/>
      <w:lvlJc w:val="left"/>
    </w:lvl>
    <w:lvl w:ilvl="2" w:tplc="1ACEAC52">
      <w:numFmt w:val="decimal"/>
      <w:lvlText w:val=""/>
      <w:lvlJc w:val="left"/>
    </w:lvl>
    <w:lvl w:ilvl="3" w:tplc="7A220ABA">
      <w:numFmt w:val="decimal"/>
      <w:lvlText w:val=""/>
      <w:lvlJc w:val="left"/>
    </w:lvl>
    <w:lvl w:ilvl="4" w:tplc="0388D06A">
      <w:numFmt w:val="decimal"/>
      <w:lvlText w:val=""/>
      <w:lvlJc w:val="left"/>
    </w:lvl>
    <w:lvl w:ilvl="5" w:tplc="0D26C9AC">
      <w:numFmt w:val="decimal"/>
      <w:lvlText w:val=""/>
      <w:lvlJc w:val="left"/>
    </w:lvl>
    <w:lvl w:ilvl="6" w:tplc="7A8E1E2A">
      <w:numFmt w:val="decimal"/>
      <w:lvlText w:val=""/>
      <w:lvlJc w:val="left"/>
    </w:lvl>
    <w:lvl w:ilvl="7" w:tplc="B6D47EEE">
      <w:numFmt w:val="decimal"/>
      <w:lvlText w:val=""/>
      <w:lvlJc w:val="left"/>
    </w:lvl>
    <w:lvl w:ilvl="8" w:tplc="DFF41870">
      <w:numFmt w:val="decimal"/>
      <w:lvlText w:val=""/>
      <w:lvlJc w:val="left"/>
    </w:lvl>
  </w:abstractNum>
  <w:abstractNum w:abstractNumId="10" w15:restartNumberingAfterBreak="0">
    <w:nsid w:val="396D395F"/>
    <w:multiLevelType w:val="hybridMultilevel"/>
    <w:tmpl w:val="6C78A270"/>
    <w:lvl w:ilvl="0" w:tplc="561601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FAA102">
      <w:numFmt w:val="decimal"/>
      <w:lvlText w:val=""/>
      <w:lvlJc w:val="left"/>
    </w:lvl>
    <w:lvl w:ilvl="2" w:tplc="7640F96A">
      <w:numFmt w:val="decimal"/>
      <w:lvlText w:val=""/>
      <w:lvlJc w:val="left"/>
    </w:lvl>
    <w:lvl w:ilvl="3" w:tplc="FE5A8360">
      <w:numFmt w:val="decimal"/>
      <w:lvlText w:val=""/>
      <w:lvlJc w:val="left"/>
    </w:lvl>
    <w:lvl w:ilvl="4" w:tplc="62667AE2">
      <w:numFmt w:val="decimal"/>
      <w:lvlText w:val=""/>
      <w:lvlJc w:val="left"/>
    </w:lvl>
    <w:lvl w:ilvl="5" w:tplc="A6B048AC">
      <w:numFmt w:val="decimal"/>
      <w:lvlText w:val=""/>
      <w:lvlJc w:val="left"/>
    </w:lvl>
    <w:lvl w:ilvl="6" w:tplc="5CDE40F8">
      <w:numFmt w:val="decimal"/>
      <w:lvlText w:val=""/>
      <w:lvlJc w:val="left"/>
    </w:lvl>
    <w:lvl w:ilvl="7" w:tplc="EDE86F1C">
      <w:numFmt w:val="decimal"/>
      <w:lvlText w:val=""/>
      <w:lvlJc w:val="left"/>
    </w:lvl>
    <w:lvl w:ilvl="8" w:tplc="20D84AF8">
      <w:numFmt w:val="decimal"/>
      <w:lvlText w:val=""/>
      <w:lvlJc w:val="left"/>
    </w:lvl>
  </w:abstractNum>
  <w:abstractNum w:abstractNumId="11" w15:restartNumberingAfterBreak="0">
    <w:nsid w:val="39AE7C95"/>
    <w:multiLevelType w:val="hybridMultilevel"/>
    <w:tmpl w:val="77D81668"/>
    <w:lvl w:ilvl="0" w:tplc="F9B08C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38C2BA">
      <w:numFmt w:val="decimal"/>
      <w:lvlText w:val=""/>
      <w:lvlJc w:val="left"/>
    </w:lvl>
    <w:lvl w:ilvl="2" w:tplc="14B273FA">
      <w:numFmt w:val="decimal"/>
      <w:lvlText w:val=""/>
      <w:lvlJc w:val="left"/>
    </w:lvl>
    <w:lvl w:ilvl="3" w:tplc="C896AACA">
      <w:numFmt w:val="decimal"/>
      <w:lvlText w:val=""/>
      <w:lvlJc w:val="left"/>
    </w:lvl>
    <w:lvl w:ilvl="4" w:tplc="BC409AF4">
      <w:numFmt w:val="decimal"/>
      <w:lvlText w:val=""/>
      <w:lvlJc w:val="left"/>
    </w:lvl>
    <w:lvl w:ilvl="5" w:tplc="016CDA9E">
      <w:numFmt w:val="decimal"/>
      <w:lvlText w:val=""/>
      <w:lvlJc w:val="left"/>
    </w:lvl>
    <w:lvl w:ilvl="6" w:tplc="6C5A331E">
      <w:numFmt w:val="decimal"/>
      <w:lvlText w:val=""/>
      <w:lvlJc w:val="left"/>
    </w:lvl>
    <w:lvl w:ilvl="7" w:tplc="87485EE6">
      <w:numFmt w:val="decimal"/>
      <w:lvlText w:val=""/>
      <w:lvlJc w:val="left"/>
    </w:lvl>
    <w:lvl w:ilvl="8" w:tplc="06B493DA">
      <w:numFmt w:val="decimal"/>
      <w:lvlText w:val=""/>
      <w:lvlJc w:val="left"/>
    </w:lvl>
  </w:abstractNum>
  <w:abstractNum w:abstractNumId="12" w15:restartNumberingAfterBreak="0">
    <w:nsid w:val="3B850D23"/>
    <w:multiLevelType w:val="hybridMultilevel"/>
    <w:tmpl w:val="5412A23E"/>
    <w:lvl w:ilvl="0" w:tplc="CFD6C1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A212DA">
      <w:numFmt w:val="decimal"/>
      <w:lvlText w:val=""/>
      <w:lvlJc w:val="left"/>
    </w:lvl>
    <w:lvl w:ilvl="2" w:tplc="92649BF2">
      <w:numFmt w:val="decimal"/>
      <w:lvlText w:val=""/>
      <w:lvlJc w:val="left"/>
    </w:lvl>
    <w:lvl w:ilvl="3" w:tplc="FF5E6BA2">
      <w:numFmt w:val="decimal"/>
      <w:lvlText w:val=""/>
      <w:lvlJc w:val="left"/>
    </w:lvl>
    <w:lvl w:ilvl="4" w:tplc="A41682F4">
      <w:numFmt w:val="decimal"/>
      <w:lvlText w:val=""/>
      <w:lvlJc w:val="left"/>
    </w:lvl>
    <w:lvl w:ilvl="5" w:tplc="2AE044A4">
      <w:numFmt w:val="decimal"/>
      <w:lvlText w:val=""/>
      <w:lvlJc w:val="left"/>
    </w:lvl>
    <w:lvl w:ilvl="6" w:tplc="DCBCB8CC">
      <w:numFmt w:val="decimal"/>
      <w:lvlText w:val=""/>
      <w:lvlJc w:val="left"/>
    </w:lvl>
    <w:lvl w:ilvl="7" w:tplc="EF8EA6DC">
      <w:numFmt w:val="decimal"/>
      <w:lvlText w:val=""/>
      <w:lvlJc w:val="left"/>
    </w:lvl>
    <w:lvl w:ilvl="8" w:tplc="C61E0A0C">
      <w:numFmt w:val="decimal"/>
      <w:lvlText w:val=""/>
      <w:lvlJc w:val="left"/>
    </w:lvl>
  </w:abstractNum>
  <w:abstractNum w:abstractNumId="13" w15:restartNumberingAfterBreak="0">
    <w:nsid w:val="3BD921E5"/>
    <w:multiLevelType w:val="hybridMultilevel"/>
    <w:tmpl w:val="050C07B8"/>
    <w:lvl w:ilvl="0" w:tplc="7DCC7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4A4768">
      <w:numFmt w:val="decimal"/>
      <w:lvlText w:val=""/>
      <w:lvlJc w:val="left"/>
    </w:lvl>
    <w:lvl w:ilvl="2" w:tplc="D7ACA2E0">
      <w:numFmt w:val="decimal"/>
      <w:lvlText w:val=""/>
      <w:lvlJc w:val="left"/>
    </w:lvl>
    <w:lvl w:ilvl="3" w:tplc="0ED2CE94">
      <w:numFmt w:val="decimal"/>
      <w:lvlText w:val=""/>
      <w:lvlJc w:val="left"/>
    </w:lvl>
    <w:lvl w:ilvl="4" w:tplc="B4DA93CC">
      <w:numFmt w:val="decimal"/>
      <w:lvlText w:val=""/>
      <w:lvlJc w:val="left"/>
    </w:lvl>
    <w:lvl w:ilvl="5" w:tplc="8D7682FA">
      <w:numFmt w:val="decimal"/>
      <w:lvlText w:val=""/>
      <w:lvlJc w:val="left"/>
    </w:lvl>
    <w:lvl w:ilvl="6" w:tplc="1B54BB7C">
      <w:numFmt w:val="decimal"/>
      <w:lvlText w:val=""/>
      <w:lvlJc w:val="left"/>
    </w:lvl>
    <w:lvl w:ilvl="7" w:tplc="2708DD28">
      <w:numFmt w:val="decimal"/>
      <w:lvlText w:val=""/>
      <w:lvlJc w:val="left"/>
    </w:lvl>
    <w:lvl w:ilvl="8" w:tplc="CBECB162">
      <w:numFmt w:val="decimal"/>
      <w:lvlText w:val=""/>
      <w:lvlJc w:val="left"/>
    </w:lvl>
  </w:abstractNum>
  <w:abstractNum w:abstractNumId="14" w15:restartNumberingAfterBreak="0">
    <w:nsid w:val="3CA37F95"/>
    <w:multiLevelType w:val="hybridMultilevel"/>
    <w:tmpl w:val="7FDA46DA"/>
    <w:lvl w:ilvl="0" w:tplc="9AD8B9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32876E">
      <w:numFmt w:val="decimal"/>
      <w:lvlText w:val=""/>
      <w:lvlJc w:val="left"/>
    </w:lvl>
    <w:lvl w:ilvl="2" w:tplc="1970320A">
      <w:numFmt w:val="decimal"/>
      <w:lvlText w:val=""/>
      <w:lvlJc w:val="left"/>
    </w:lvl>
    <w:lvl w:ilvl="3" w:tplc="FD8C97A4">
      <w:numFmt w:val="decimal"/>
      <w:lvlText w:val=""/>
      <w:lvlJc w:val="left"/>
    </w:lvl>
    <w:lvl w:ilvl="4" w:tplc="DF2A079A">
      <w:numFmt w:val="decimal"/>
      <w:lvlText w:val=""/>
      <w:lvlJc w:val="left"/>
    </w:lvl>
    <w:lvl w:ilvl="5" w:tplc="16FC31F0">
      <w:numFmt w:val="decimal"/>
      <w:lvlText w:val=""/>
      <w:lvlJc w:val="left"/>
    </w:lvl>
    <w:lvl w:ilvl="6" w:tplc="1910CF2C">
      <w:numFmt w:val="decimal"/>
      <w:lvlText w:val=""/>
      <w:lvlJc w:val="left"/>
    </w:lvl>
    <w:lvl w:ilvl="7" w:tplc="73202062">
      <w:numFmt w:val="decimal"/>
      <w:lvlText w:val=""/>
      <w:lvlJc w:val="left"/>
    </w:lvl>
    <w:lvl w:ilvl="8" w:tplc="9BBE5090">
      <w:numFmt w:val="decimal"/>
      <w:lvlText w:val=""/>
      <w:lvlJc w:val="left"/>
    </w:lvl>
  </w:abstractNum>
  <w:abstractNum w:abstractNumId="15" w15:restartNumberingAfterBreak="0">
    <w:nsid w:val="57906B9F"/>
    <w:multiLevelType w:val="hybridMultilevel"/>
    <w:tmpl w:val="FF04DC40"/>
    <w:lvl w:ilvl="0" w:tplc="22AEF0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FE49F4">
      <w:numFmt w:val="decimal"/>
      <w:lvlText w:val=""/>
      <w:lvlJc w:val="left"/>
    </w:lvl>
    <w:lvl w:ilvl="2" w:tplc="75387596">
      <w:numFmt w:val="decimal"/>
      <w:lvlText w:val=""/>
      <w:lvlJc w:val="left"/>
    </w:lvl>
    <w:lvl w:ilvl="3" w:tplc="9D10EAD2">
      <w:numFmt w:val="decimal"/>
      <w:lvlText w:val=""/>
      <w:lvlJc w:val="left"/>
    </w:lvl>
    <w:lvl w:ilvl="4" w:tplc="06984F30">
      <w:numFmt w:val="decimal"/>
      <w:lvlText w:val=""/>
      <w:lvlJc w:val="left"/>
    </w:lvl>
    <w:lvl w:ilvl="5" w:tplc="57DAB128">
      <w:numFmt w:val="decimal"/>
      <w:lvlText w:val=""/>
      <w:lvlJc w:val="left"/>
    </w:lvl>
    <w:lvl w:ilvl="6" w:tplc="D0700BE4">
      <w:numFmt w:val="decimal"/>
      <w:lvlText w:val=""/>
      <w:lvlJc w:val="left"/>
    </w:lvl>
    <w:lvl w:ilvl="7" w:tplc="94642BB8">
      <w:numFmt w:val="decimal"/>
      <w:lvlText w:val=""/>
      <w:lvlJc w:val="left"/>
    </w:lvl>
    <w:lvl w:ilvl="8" w:tplc="BCC099A0">
      <w:numFmt w:val="decimal"/>
      <w:lvlText w:val=""/>
      <w:lvlJc w:val="left"/>
    </w:lvl>
  </w:abstractNum>
  <w:abstractNum w:abstractNumId="16" w15:restartNumberingAfterBreak="0">
    <w:nsid w:val="58126EFE"/>
    <w:multiLevelType w:val="hybridMultilevel"/>
    <w:tmpl w:val="A822C9F2"/>
    <w:lvl w:ilvl="0" w:tplc="C8C0F592">
      <w:numFmt w:val="decimal"/>
      <w:lvlText w:val=""/>
      <w:lvlJc w:val="left"/>
    </w:lvl>
    <w:lvl w:ilvl="1" w:tplc="AE2A3056">
      <w:numFmt w:val="decimal"/>
      <w:lvlText w:val=""/>
      <w:lvlJc w:val="left"/>
    </w:lvl>
    <w:lvl w:ilvl="2" w:tplc="AE0A2542">
      <w:numFmt w:val="decimal"/>
      <w:lvlText w:val=""/>
      <w:lvlJc w:val="left"/>
    </w:lvl>
    <w:lvl w:ilvl="3" w:tplc="D37A83D4">
      <w:numFmt w:val="decimal"/>
      <w:lvlText w:val=""/>
      <w:lvlJc w:val="left"/>
    </w:lvl>
    <w:lvl w:ilvl="4" w:tplc="E3DABF9C">
      <w:numFmt w:val="decimal"/>
      <w:lvlText w:val=""/>
      <w:lvlJc w:val="left"/>
    </w:lvl>
    <w:lvl w:ilvl="5" w:tplc="4A62ED1C">
      <w:numFmt w:val="decimal"/>
      <w:lvlText w:val=""/>
      <w:lvlJc w:val="left"/>
    </w:lvl>
    <w:lvl w:ilvl="6" w:tplc="03D0C446">
      <w:numFmt w:val="decimal"/>
      <w:lvlText w:val=""/>
      <w:lvlJc w:val="left"/>
    </w:lvl>
    <w:lvl w:ilvl="7" w:tplc="6E4614DC">
      <w:numFmt w:val="decimal"/>
      <w:lvlText w:val=""/>
      <w:lvlJc w:val="left"/>
    </w:lvl>
    <w:lvl w:ilvl="8" w:tplc="A594A996">
      <w:numFmt w:val="decimal"/>
      <w:lvlText w:val=""/>
      <w:lvlJc w:val="left"/>
    </w:lvl>
  </w:abstractNum>
  <w:abstractNum w:abstractNumId="17" w15:restartNumberingAfterBreak="0">
    <w:nsid w:val="5C811B0B"/>
    <w:multiLevelType w:val="hybridMultilevel"/>
    <w:tmpl w:val="44CA8D9C"/>
    <w:lvl w:ilvl="0" w:tplc="38E875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D24598">
      <w:numFmt w:val="decimal"/>
      <w:lvlText w:val=""/>
      <w:lvlJc w:val="left"/>
    </w:lvl>
    <w:lvl w:ilvl="2" w:tplc="5F606676">
      <w:numFmt w:val="decimal"/>
      <w:lvlText w:val=""/>
      <w:lvlJc w:val="left"/>
    </w:lvl>
    <w:lvl w:ilvl="3" w:tplc="3502FC6E">
      <w:numFmt w:val="decimal"/>
      <w:lvlText w:val=""/>
      <w:lvlJc w:val="left"/>
    </w:lvl>
    <w:lvl w:ilvl="4" w:tplc="A7A046C8">
      <w:numFmt w:val="decimal"/>
      <w:lvlText w:val=""/>
      <w:lvlJc w:val="left"/>
    </w:lvl>
    <w:lvl w:ilvl="5" w:tplc="F6860DBC">
      <w:numFmt w:val="decimal"/>
      <w:lvlText w:val=""/>
      <w:lvlJc w:val="left"/>
    </w:lvl>
    <w:lvl w:ilvl="6" w:tplc="5748F7A8">
      <w:numFmt w:val="decimal"/>
      <w:lvlText w:val=""/>
      <w:lvlJc w:val="left"/>
    </w:lvl>
    <w:lvl w:ilvl="7" w:tplc="9384B1D0">
      <w:numFmt w:val="decimal"/>
      <w:lvlText w:val=""/>
      <w:lvlJc w:val="left"/>
    </w:lvl>
    <w:lvl w:ilvl="8" w:tplc="12EAF3E8">
      <w:numFmt w:val="decimal"/>
      <w:lvlText w:val=""/>
      <w:lvlJc w:val="left"/>
    </w:lvl>
  </w:abstractNum>
  <w:abstractNum w:abstractNumId="18" w15:restartNumberingAfterBreak="0">
    <w:nsid w:val="70F82C58"/>
    <w:multiLevelType w:val="hybridMultilevel"/>
    <w:tmpl w:val="B52C10F6"/>
    <w:lvl w:ilvl="0" w:tplc="17B020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CA1B12">
      <w:numFmt w:val="decimal"/>
      <w:lvlText w:val=""/>
      <w:lvlJc w:val="left"/>
    </w:lvl>
    <w:lvl w:ilvl="2" w:tplc="CA4EAF10">
      <w:numFmt w:val="decimal"/>
      <w:lvlText w:val=""/>
      <w:lvlJc w:val="left"/>
    </w:lvl>
    <w:lvl w:ilvl="3" w:tplc="AD98469A">
      <w:numFmt w:val="decimal"/>
      <w:lvlText w:val=""/>
      <w:lvlJc w:val="left"/>
    </w:lvl>
    <w:lvl w:ilvl="4" w:tplc="E3FE4334">
      <w:numFmt w:val="decimal"/>
      <w:lvlText w:val=""/>
      <w:lvlJc w:val="left"/>
    </w:lvl>
    <w:lvl w:ilvl="5" w:tplc="AE92AC4C">
      <w:numFmt w:val="decimal"/>
      <w:lvlText w:val=""/>
      <w:lvlJc w:val="left"/>
    </w:lvl>
    <w:lvl w:ilvl="6" w:tplc="61D230A4">
      <w:numFmt w:val="decimal"/>
      <w:lvlText w:val=""/>
      <w:lvlJc w:val="left"/>
    </w:lvl>
    <w:lvl w:ilvl="7" w:tplc="92900F2C">
      <w:numFmt w:val="decimal"/>
      <w:lvlText w:val=""/>
      <w:lvlJc w:val="left"/>
    </w:lvl>
    <w:lvl w:ilvl="8" w:tplc="4C00346A">
      <w:numFmt w:val="decimal"/>
      <w:lvlText w:val=""/>
      <w:lvlJc w:val="left"/>
    </w:lvl>
  </w:abstractNum>
  <w:abstractNum w:abstractNumId="19" w15:restartNumberingAfterBreak="0">
    <w:nsid w:val="74DA2091"/>
    <w:multiLevelType w:val="hybridMultilevel"/>
    <w:tmpl w:val="1B82D40A"/>
    <w:lvl w:ilvl="0" w:tplc="FD6E08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C8DFC6">
      <w:numFmt w:val="decimal"/>
      <w:lvlText w:val=""/>
      <w:lvlJc w:val="left"/>
    </w:lvl>
    <w:lvl w:ilvl="2" w:tplc="2B6647C6">
      <w:numFmt w:val="decimal"/>
      <w:lvlText w:val=""/>
      <w:lvlJc w:val="left"/>
    </w:lvl>
    <w:lvl w:ilvl="3" w:tplc="CABAB666">
      <w:numFmt w:val="decimal"/>
      <w:lvlText w:val=""/>
      <w:lvlJc w:val="left"/>
    </w:lvl>
    <w:lvl w:ilvl="4" w:tplc="157CB064">
      <w:numFmt w:val="decimal"/>
      <w:lvlText w:val=""/>
      <w:lvlJc w:val="left"/>
    </w:lvl>
    <w:lvl w:ilvl="5" w:tplc="69381B9A">
      <w:numFmt w:val="decimal"/>
      <w:lvlText w:val=""/>
      <w:lvlJc w:val="left"/>
    </w:lvl>
    <w:lvl w:ilvl="6" w:tplc="4C8888F4">
      <w:numFmt w:val="decimal"/>
      <w:lvlText w:val=""/>
      <w:lvlJc w:val="left"/>
    </w:lvl>
    <w:lvl w:ilvl="7" w:tplc="A2505DE2">
      <w:numFmt w:val="decimal"/>
      <w:lvlText w:val=""/>
      <w:lvlJc w:val="left"/>
    </w:lvl>
    <w:lvl w:ilvl="8" w:tplc="2BB410B8">
      <w:numFmt w:val="decimal"/>
      <w:lvlText w:val=""/>
      <w:lvlJc w:val="left"/>
    </w:lvl>
  </w:abstractNum>
  <w:abstractNum w:abstractNumId="20" w15:restartNumberingAfterBreak="0">
    <w:nsid w:val="770311F3"/>
    <w:multiLevelType w:val="hybridMultilevel"/>
    <w:tmpl w:val="A1303518"/>
    <w:lvl w:ilvl="0" w:tplc="25FEDD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A056DE">
      <w:numFmt w:val="decimal"/>
      <w:lvlText w:val=""/>
      <w:lvlJc w:val="left"/>
    </w:lvl>
    <w:lvl w:ilvl="2" w:tplc="0E6ECC94">
      <w:numFmt w:val="decimal"/>
      <w:lvlText w:val=""/>
      <w:lvlJc w:val="left"/>
    </w:lvl>
    <w:lvl w:ilvl="3" w:tplc="FE1ACCC6">
      <w:numFmt w:val="decimal"/>
      <w:lvlText w:val=""/>
      <w:lvlJc w:val="left"/>
    </w:lvl>
    <w:lvl w:ilvl="4" w:tplc="6CC2C4C0">
      <w:numFmt w:val="decimal"/>
      <w:lvlText w:val=""/>
      <w:lvlJc w:val="left"/>
    </w:lvl>
    <w:lvl w:ilvl="5" w:tplc="871E2F2C">
      <w:numFmt w:val="decimal"/>
      <w:lvlText w:val=""/>
      <w:lvlJc w:val="left"/>
    </w:lvl>
    <w:lvl w:ilvl="6" w:tplc="2D5C9A64">
      <w:numFmt w:val="decimal"/>
      <w:lvlText w:val=""/>
      <w:lvlJc w:val="left"/>
    </w:lvl>
    <w:lvl w:ilvl="7" w:tplc="8376DA98">
      <w:numFmt w:val="decimal"/>
      <w:lvlText w:val=""/>
      <w:lvlJc w:val="left"/>
    </w:lvl>
    <w:lvl w:ilvl="8" w:tplc="8D764D22">
      <w:numFmt w:val="decimal"/>
      <w:lvlText w:val=""/>
      <w:lvlJc w:val="left"/>
    </w:lvl>
  </w:abstractNum>
  <w:abstractNum w:abstractNumId="21" w15:restartNumberingAfterBreak="0">
    <w:nsid w:val="77803083"/>
    <w:multiLevelType w:val="hybridMultilevel"/>
    <w:tmpl w:val="76BA180C"/>
    <w:lvl w:ilvl="0" w:tplc="E236BCD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3ECA68C">
      <w:numFmt w:val="decimal"/>
      <w:lvlText w:val=""/>
      <w:lvlJc w:val="left"/>
    </w:lvl>
    <w:lvl w:ilvl="2" w:tplc="BE5C873E">
      <w:numFmt w:val="decimal"/>
      <w:lvlText w:val=""/>
      <w:lvlJc w:val="left"/>
    </w:lvl>
    <w:lvl w:ilvl="3" w:tplc="FE22066E">
      <w:numFmt w:val="decimal"/>
      <w:lvlText w:val=""/>
      <w:lvlJc w:val="left"/>
    </w:lvl>
    <w:lvl w:ilvl="4" w:tplc="EA740A2A">
      <w:numFmt w:val="decimal"/>
      <w:lvlText w:val=""/>
      <w:lvlJc w:val="left"/>
    </w:lvl>
    <w:lvl w:ilvl="5" w:tplc="71B6AC3C">
      <w:numFmt w:val="decimal"/>
      <w:lvlText w:val=""/>
      <w:lvlJc w:val="left"/>
    </w:lvl>
    <w:lvl w:ilvl="6" w:tplc="283258B4">
      <w:numFmt w:val="decimal"/>
      <w:lvlText w:val=""/>
      <w:lvlJc w:val="left"/>
    </w:lvl>
    <w:lvl w:ilvl="7" w:tplc="554E1A9E">
      <w:numFmt w:val="decimal"/>
      <w:lvlText w:val=""/>
      <w:lvlJc w:val="left"/>
    </w:lvl>
    <w:lvl w:ilvl="8" w:tplc="8F6CCC60">
      <w:numFmt w:val="decimal"/>
      <w:lvlText w:val=""/>
      <w:lvlJc w:val="left"/>
    </w:lvl>
  </w:abstractNum>
  <w:abstractNum w:abstractNumId="22" w15:restartNumberingAfterBreak="0">
    <w:nsid w:val="7BCF75A9"/>
    <w:multiLevelType w:val="hybridMultilevel"/>
    <w:tmpl w:val="5EAC7AF4"/>
    <w:lvl w:ilvl="0" w:tplc="785029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A8A9024">
      <w:numFmt w:val="decimal"/>
      <w:lvlText w:val=""/>
      <w:lvlJc w:val="left"/>
    </w:lvl>
    <w:lvl w:ilvl="2" w:tplc="3E62C626">
      <w:numFmt w:val="decimal"/>
      <w:lvlText w:val=""/>
      <w:lvlJc w:val="left"/>
    </w:lvl>
    <w:lvl w:ilvl="3" w:tplc="3DB4B304">
      <w:numFmt w:val="decimal"/>
      <w:lvlText w:val=""/>
      <w:lvlJc w:val="left"/>
    </w:lvl>
    <w:lvl w:ilvl="4" w:tplc="403EF0C4">
      <w:numFmt w:val="decimal"/>
      <w:lvlText w:val=""/>
      <w:lvlJc w:val="left"/>
    </w:lvl>
    <w:lvl w:ilvl="5" w:tplc="2FF41D4C">
      <w:numFmt w:val="decimal"/>
      <w:lvlText w:val=""/>
      <w:lvlJc w:val="left"/>
    </w:lvl>
    <w:lvl w:ilvl="6" w:tplc="41DC296E">
      <w:numFmt w:val="decimal"/>
      <w:lvlText w:val=""/>
      <w:lvlJc w:val="left"/>
    </w:lvl>
    <w:lvl w:ilvl="7" w:tplc="C2D87DD8">
      <w:numFmt w:val="decimal"/>
      <w:lvlText w:val=""/>
      <w:lvlJc w:val="left"/>
    </w:lvl>
    <w:lvl w:ilvl="8" w:tplc="4AD09236">
      <w:numFmt w:val="decimal"/>
      <w:lvlText w:val=""/>
      <w:lvlJc w:val="left"/>
    </w:lvl>
  </w:abstractNum>
  <w:num w:numId="1" w16cid:durableId="590436000">
    <w:abstractNumId w:val="11"/>
  </w:num>
  <w:num w:numId="2" w16cid:durableId="581911397">
    <w:abstractNumId w:val="18"/>
  </w:num>
  <w:num w:numId="3" w16cid:durableId="810753409">
    <w:abstractNumId w:val="19"/>
  </w:num>
  <w:num w:numId="4" w16cid:durableId="826626327">
    <w:abstractNumId w:val="13"/>
  </w:num>
  <w:num w:numId="5" w16cid:durableId="2064332954">
    <w:abstractNumId w:val="1"/>
  </w:num>
  <w:num w:numId="6" w16cid:durableId="1770738168">
    <w:abstractNumId w:val="4"/>
  </w:num>
  <w:num w:numId="7" w16cid:durableId="174542987">
    <w:abstractNumId w:val="12"/>
  </w:num>
  <w:num w:numId="8" w16cid:durableId="1377049767">
    <w:abstractNumId w:val="15"/>
  </w:num>
  <w:num w:numId="9" w16cid:durableId="652415199">
    <w:abstractNumId w:val="6"/>
  </w:num>
  <w:num w:numId="10" w16cid:durableId="2033142645">
    <w:abstractNumId w:val="7"/>
  </w:num>
  <w:num w:numId="11" w16cid:durableId="1170028250">
    <w:abstractNumId w:val="14"/>
  </w:num>
  <w:num w:numId="12" w16cid:durableId="629282263">
    <w:abstractNumId w:val="20"/>
  </w:num>
  <w:num w:numId="13" w16cid:durableId="27265825">
    <w:abstractNumId w:val="10"/>
  </w:num>
  <w:num w:numId="14" w16cid:durableId="1668510289">
    <w:abstractNumId w:val="22"/>
  </w:num>
  <w:num w:numId="15" w16cid:durableId="238567135">
    <w:abstractNumId w:val="8"/>
  </w:num>
  <w:num w:numId="16" w16cid:durableId="720054179">
    <w:abstractNumId w:val="3"/>
  </w:num>
  <w:num w:numId="17" w16cid:durableId="198012208">
    <w:abstractNumId w:val="5"/>
  </w:num>
  <w:num w:numId="18" w16cid:durableId="1392465427">
    <w:abstractNumId w:val="17"/>
  </w:num>
  <w:num w:numId="19" w16cid:durableId="2138520618">
    <w:abstractNumId w:val="9"/>
  </w:num>
  <w:num w:numId="20" w16cid:durableId="1861580802">
    <w:abstractNumId w:val="2"/>
  </w:num>
  <w:num w:numId="21" w16cid:durableId="1775247240">
    <w:abstractNumId w:val="21"/>
  </w:num>
  <w:num w:numId="22" w16cid:durableId="1623224577">
    <w:abstractNumId w:val="16"/>
  </w:num>
  <w:num w:numId="23" w16cid:durableId="203746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A25"/>
    <w:rsid w:val="00990F80"/>
    <w:rsid w:val="00A63A25"/>
    <w:rsid w:val="00AB35F1"/>
    <w:rsid w:val="00B508A6"/>
    <w:rsid w:val="00DD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4234F86"/>
  <w15:docId w15:val="{55BF77F3-4331-44F8-A5C5-0ECB9ABD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he-IL" w:eastAsia="en-US" w:bidi="ar-SA"/>
      </w:rPr>
    </w:rPrDefault>
    <w:pPrDefault>
      <w:pPr>
        <w:bidi/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1948</Words>
  <Characters>11357</Characters>
  <Application>Microsoft Office Word</Application>
  <DocSecurity>0</DocSecurity>
  <Lines>284</Lines>
  <Paragraphs>236</Paragraphs>
  <ScaleCrop>false</ScaleCrop>
  <Company/>
  <LinksUpToDate>false</LinksUpToDate>
  <CharactersWithSpaces>13247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Haver, Nesi</cp:lastModifiedBy>
  <cp:revision>3</cp:revision>
  <dcterms:created xsi:type="dcterms:W3CDTF">2026-03-26T14:16:00Z</dcterms:created>
  <dcterms:modified xsi:type="dcterms:W3CDTF">2026-03-26T15:30:00Z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e00237-919f-4fc7-9a8c-91282f710a99_Enabled">
    <vt:lpwstr>true</vt:lpwstr>
  </property>
  <property fmtid="{D5CDD505-2E9C-101B-9397-08002B2CF9AE}" pid="3" name="MSIP_Label_05e00237-919f-4fc7-9a8c-91282f710a99_SetDate">
    <vt:lpwstr>2026-03-26T14:17:05Z</vt:lpwstr>
  </property>
  <property fmtid="{D5CDD505-2E9C-101B-9397-08002B2CF9AE}" pid="4" name="MSIP_Label_05e00237-919f-4fc7-9a8c-91282f710a99_Method">
    <vt:lpwstr>Privileged</vt:lpwstr>
  </property>
  <property fmtid="{D5CDD505-2E9C-101B-9397-08002B2CF9AE}" pid="5" name="MSIP_Label_05e00237-919f-4fc7-9a8c-91282f710a99_Name">
    <vt:lpwstr>Public</vt:lpwstr>
  </property>
  <property fmtid="{D5CDD505-2E9C-101B-9397-08002B2CF9AE}" pid="6" name="MSIP_Label_05e00237-919f-4fc7-9a8c-91282f710a99_SiteId">
    <vt:lpwstr>d689f9e5-4eb7-44b7-bd7d-705934cb0186</vt:lpwstr>
  </property>
  <property fmtid="{D5CDD505-2E9C-101B-9397-08002B2CF9AE}" pid="7" name="MSIP_Label_05e00237-919f-4fc7-9a8c-91282f710a99_ActionId">
    <vt:lpwstr>40b110fc-04ce-49ae-a602-73d7bc1d1c94</vt:lpwstr>
  </property>
  <property fmtid="{D5CDD505-2E9C-101B-9397-08002B2CF9AE}" pid="8" name="MSIP_Label_05e00237-919f-4fc7-9a8c-91282f710a99_ContentBits">
    <vt:lpwstr>0</vt:lpwstr>
  </property>
  <property fmtid="{D5CDD505-2E9C-101B-9397-08002B2CF9AE}" pid="9" name="MSIP_Label_05e00237-919f-4fc7-9a8c-91282f710a99_Tag">
    <vt:lpwstr>10, 0, 1, 1</vt:lpwstr>
  </property>
</Properties>
</file>