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6DDFB" w14:textId="10B25CDD" w:rsidR="004212C8" w:rsidRPr="00994D0D" w:rsidRDefault="004212C8" w:rsidP="00994D0D">
      <w:pPr>
        <w:spacing w:line="360" w:lineRule="auto"/>
        <w:jc w:val="center"/>
        <w:rPr>
          <w:rFonts w:ascii="Arial" w:hAnsi="Arial" w:cs="Arial"/>
          <w:b/>
          <w:bCs/>
          <w:sz w:val="22"/>
          <w:szCs w:val="22"/>
          <w:u w:val="single"/>
          <w:lang w:val="es-AR"/>
        </w:rPr>
      </w:pPr>
      <w:r w:rsidRPr="00994D0D">
        <w:rPr>
          <w:rFonts w:ascii="Arial" w:hAnsi="Arial" w:cs="Arial"/>
          <w:b/>
          <w:bCs/>
          <w:sz w:val="22"/>
          <w:szCs w:val="22"/>
          <w:u w:val="single"/>
          <w:lang w:val="es-AR"/>
        </w:rPr>
        <w:t>ANEXO ÚNICO</w:t>
      </w:r>
    </w:p>
    <w:p w14:paraId="51EE9889" w14:textId="25A145DB" w:rsidR="004212C8" w:rsidRPr="00994D0D" w:rsidRDefault="004212C8" w:rsidP="00994D0D">
      <w:pPr>
        <w:spacing w:line="360" w:lineRule="auto"/>
        <w:jc w:val="center"/>
        <w:rPr>
          <w:rFonts w:ascii="Arial" w:hAnsi="Arial" w:cs="Arial"/>
          <w:b/>
          <w:bCs/>
          <w:sz w:val="22"/>
          <w:szCs w:val="22"/>
          <w:u w:val="single"/>
          <w:lang w:val="es-AR"/>
        </w:rPr>
      </w:pPr>
      <w:r w:rsidRPr="00994D0D">
        <w:rPr>
          <w:rFonts w:ascii="Arial" w:hAnsi="Arial" w:cs="Arial"/>
          <w:b/>
          <w:bCs/>
          <w:sz w:val="22"/>
          <w:szCs w:val="22"/>
          <w:u w:val="single"/>
          <w:lang w:val="es-AR"/>
        </w:rPr>
        <w:t>PROTOCOLO PARA EL USO PROGRESIVO DE LA FUERZA</w:t>
      </w:r>
    </w:p>
    <w:p w14:paraId="495E9C02" w14:textId="3701A58C" w:rsidR="004212C8" w:rsidRPr="00994D0D" w:rsidRDefault="004212C8" w:rsidP="00994D0D">
      <w:pPr>
        <w:spacing w:line="360" w:lineRule="auto"/>
        <w:jc w:val="center"/>
        <w:rPr>
          <w:rFonts w:ascii="Arial" w:hAnsi="Arial" w:cs="Arial"/>
          <w:b/>
          <w:bCs/>
          <w:sz w:val="22"/>
          <w:szCs w:val="22"/>
          <w:u w:val="single"/>
          <w:lang w:val="es-AR"/>
        </w:rPr>
      </w:pPr>
      <w:r w:rsidRPr="00994D0D">
        <w:rPr>
          <w:rFonts w:ascii="Arial" w:hAnsi="Arial" w:cs="Arial"/>
          <w:b/>
          <w:bCs/>
          <w:sz w:val="22"/>
          <w:szCs w:val="22"/>
          <w:u w:val="single"/>
          <w:lang w:val="es-AR"/>
        </w:rPr>
        <w:t>TÍTULO I</w:t>
      </w:r>
    </w:p>
    <w:p w14:paraId="4D93C334" w14:textId="5538AE2C" w:rsidR="004212C8" w:rsidRPr="00994D0D" w:rsidRDefault="004212C8" w:rsidP="00994D0D">
      <w:pPr>
        <w:spacing w:line="360" w:lineRule="auto"/>
        <w:jc w:val="center"/>
        <w:rPr>
          <w:rFonts w:ascii="Arial" w:hAnsi="Arial" w:cs="Arial"/>
          <w:b/>
          <w:bCs/>
          <w:sz w:val="22"/>
          <w:szCs w:val="22"/>
          <w:u w:val="single"/>
          <w:lang w:val="es-AR"/>
        </w:rPr>
      </w:pPr>
      <w:r w:rsidRPr="00994D0D">
        <w:rPr>
          <w:rFonts w:ascii="Arial" w:hAnsi="Arial" w:cs="Arial"/>
          <w:b/>
          <w:bCs/>
          <w:sz w:val="22"/>
          <w:szCs w:val="22"/>
          <w:u w:val="single"/>
          <w:lang w:val="es-AR"/>
        </w:rPr>
        <w:t>DISPOSICIONES GENERALES</w:t>
      </w:r>
    </w:p>
    <w:p w14:paraId="38B490DC" w14:textId="77777777" w:rsidR="004212C8"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CAPÍTULO 1.  Objeto y ámbito de aplicación. </w:t>
      </w:r>
    </w:p>
    <w:p w14:paraId="3382E46B" w14:textId="68CF130E" w:rsidR="004212C8"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ARTÍCULO 1°. - Objeto. El presente protocolo tiene como finalidad establecer los principios y directrices para el uso progresivo de la fuerza por parte de los agentes de las fuerzas de seguridad de la Provincia de Santa Fe, garantizando el respeto a los derechos humanos, la legalidad y la proporcionalidad en su aplicación. </w:t>
      </w:r>
    </w:p>
    <w:p w14:paraId="001C0D62" w14:textId="781001A0" w:rsidR="004212C8"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ARTÍCULO 2°. - Ámbito de aplicación. El presente Protocolo será de aplicación obligatoria, sin excepción, para todos los sujetos activos y pasivos vinculados al uso de la fuerza que se encuentren en tránsito o permanencia dentro del territorio de la Provincia de Santa Fe. </w:t>
      </w:r>
    </w:p>
    <w:p w14:paraId="44AAFA28" w14:textId="49112A3E" w:rsidR="004212C8"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Se entiende por sujetos activos del uso de la fuerza a todas aquellas instituciones del Estado Provincial legalmente facultadas para ejercerlas en el marco de sus competencias. Esta definición comprende, en particular, a: </w:t>
      </w:r>
    </w:p>
    <w:p w14:paraId="6E4BA905" w14:textId="77777777" w:rsidR="004212C8"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a) La Policía de la Provincia de Santa Fe. </w:t>
      </w:r>
    </w:p>
    <w:p w14:paraId="67A020E5" w14:textId="77777777" w:rsidR="004212C8"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b) La Policía de Investigaciones (PDI). </w:t>
      </w:r>
    </w:p>
    <w:p w14:paraId="483E66A7" w14:textId="6D5FF210" w:rsidR="004212C8"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c) El Servicio Penitenciario de la Provincia de Santa Fe, exclusivamente cuando actúe fuera del ámbito de los establecimientos penitenciarios. En tales casos, este Protocolo se aplicará con carácter obligatorio. Dentro de los establecimientos penitenciarios, el accionar del personal penitenciario se regirá únicamente por sus protocolos específicos, los cuales conservan plena vigencia y aplicación. </w:t>
      </w:r>
    </w:p>
    <w:p w14:paraId="1CF4EE23" w14:textId="77777777" w:rsidR="004212C8"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d) La Central de Inteligencia y Operaciones Especiales (CIOPE). </w:t>
      </w:r>
    </w:p>
    <w:p w14:paraId="5DF3E320" w14:textId="57B4EA14" w:rsidR="004212C8"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e) La Agencia de Medidas No Privativas de la Libertad, en los casos en que se encuentre expresamente habilitada para el uso de la fuerza conforme a la normativa vigente. </w:t>
      </w:r>
    </w:p>
    <w:p w14:paraId="3FA0ECD3" w14:textId="0E6E3869" w:rsidR="004212C8"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f) La Guardia Provincial. </w:t>
      </w:r>
    </w:p>
    <w:p w14:paraId="1BAA323F" w14:textId="77777777" w:rsidR="004212C8"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g) La Tropa de Operaciones Especiales (TOE). </w:t>
      </w:r>
    </w:p>
    <w:p w14:paraId="226B4C0E" w14:textId="433C4CE0" w:rsidR="004212C8"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lastRenderedPageBreak/>
        <w:t xml:space="preserve">ARTÍCULO 3°. - Autoridad de aplicación. El Ministerio de Justicia y Seguridad, en su carácter de autoridad de aplicación del presente Protocolo, tendrá las siguientes atribuciones: </w:t>
      </w:r>
    </w:p>
    <w:p w14:paraId="5CB2BE02" w14:textId="1E55CC99" w:rsidR="004212C8"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a) Aprobar, actualizar e interpretar el contenido del Protocolo, asegurando su adecuación a los estándares constitucionales y a los instrumentos internacionales de derechos humanos. </w:t>
      </w:r>
    </w:p>
    <w:p w14:paraId="776778BA" w14:textId="77777777" w:rsidR="00A541F1"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b) Supervisar su implementación en las fuerzas de seguridad bajo su dependencia, estableciendo mecanismos de control y evaluación periódica. </w:t>
      </w:r>
    </w:p>
    <w:p w14:paraId="0E8003D4" w14:textId="348A5987" w:rsidR="004212C8"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c) Diseñar e implementar planes de capacitación obligatoria para el personal de las fuerzas de seguridad, tanto en su formación inicial como en el servicio activo, sobre los principios, niveles y definiciones operativas del uso progresivo de la fuerza. </w:t>
      </w:r>
    </w:p>
    <w:p w14:paraId="53F3382C" w14:textId="36C1A4B3" w:rsidR="004212C8"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d) Recopilar, sistematizar y publicar estadísticas periódicas sobre el uso de la fuerza, a fin de generar información pública y promover la rendición de cuentas institucional. </w:t>
      </w:r>
    </w:p>
    <w:p w14:paraId="3CD631D5" w14:textId="671B3368" w:rsidR="00146156" w:rsidRPr="00994D0D" w:rsidRDefault="004212C8" w:rsidP="00994D0D">
      <w:pPr>
        <w:spacing w:line="360" w:lineRule="auto"/>
        <w:jc w:val="both"/>
        <w:rPr>
          <w:rFonts w:ascii="Arial" w:hAnsi="Arial" w:cs="Arial"/>
          <w:sz w:val="22"/>
          <w:szCs w:val="22"/>
          <w:lang w:val="es-AR"/>
        </w:rPr>
      </w:pPr>
      <w:r w:rsidRPr="00994D0D">
        <w:rPr>
          <w:rFonts w:ascii="Arial" w:hAnsi="Arial" w:cs="Arial"/>
          <w:sz w:val="22"/>
          <w:szCs w:val="22"/>
          <w:lang w:val="es-AR"/>
        </w:rPr>
        <w:t>e) Establecer mecanismos de articulación con el Poder Judicial, el Ministerio Público de la Acusación y organizaciones de la sociedad civil, a fin de garantizar el cumplimiento del principio de legalidad y transparencia en el uso de la fuerza.</w:t>
      </w:r>
    </w:p>
    <w:p w14:paraId="624C7477" w14:textId="615E424F" w:rsidR="00994D0D" w:rsidRPr="00994D0D" w:rsidRDefault="00994D0D"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f) Dictar las disposiciones complementarias y operativas que resulten necesarias para la efectiva implementación del presente Protocolo. </w:t>
      </w:r>
    </w:p>
    <w:p w14:paraId="2A1CF444" w14:textId="7822B22E" w:rsidR="00994D0D" w:rsidRPr="00A541F1" w:rsidRDefault="00994D0D" w:rsidP="00A541F1">
      <w:pPr>
        <w:spacing w:line="360" w:lineRule="auto"/>
        <w:jc w:val="center"/>
        <w:rPr>
          <w:rFonts w:ascii="Arial" w:hAnsi="Arial" w:cs="Arial"/>
          <w:b/>
          <w:bCs/>
          <w:sz w:val="22"/>
          <w:szCs w:val="22"/>
          <w:u w:val="single"/>
          <w:lang w:val="es-AR"/>
        </w:rPr>
      </w:pPr>
      <w:r w:rsidRPr="00A541F1">
        <w:rPr>
          <w:rFonts w:ascii="Arial" w:hAnsi="Arial" w:cs="Arial"/>
          <w:b/>
          <w:bCs/>
          <w:sz w:val="22"/>
          <w:szCs w:val="22"/>
          <w:u w:val="single"/>
          <w:lang w:val="es-AR"/>
        </w:rPr>
        <w:t>CAPÍTULO 2. Definiciones y clasificaciones.</w:t>
      </w:r>
    </w:p>
    <w:p w14:paraId="563E5C39" w14:textId="57E7FACF" w:rsidR="00994D0D" w:rsidRPr="00994D0D" w:rsidRDefault="00994D0D"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ARTÍCULO 4°. - Acciones frente a la fuerza. A los fines interpretativos del presente protocolo, son aquellas conductas adoptadas por una persona, ya sea de manera proactiva o reactiva, en el marco de una intervención que legítimamente habilite el empleo de la fuerza por parte del agente de las fuerzas de seguridad. Estas acciones se clasifican en: </w:t>
      </w:r>
    </w:p>
    <w:p w14:paraId="055B0FF2" w14:textId="7306D41E" w:rsidR="00994D0D" w:rsidRPr="00994D0D" w:rsidRDefault="00994D0D"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a) Cooperación: la persona sujeta a control de las fuerzas de seguridad da cumplimiento a las indicaciones del agente sin manifestar resistencia. Cuando la cooperación se da de forma activa, la persona sigue las instrucciones del agente. Por otro lado, puede suceder que la cooperación se logre tras algún tipo de intimidación -sea física o verbal- hacia un tercero. </w:t>
      </w:r>
    </w:p>
    <w:p w14:paraId="6B7D0BF5" w14:textId="5705FE34" w:rsidR="00994D0D" w:rsidRPr="00994D0D" w:rsidRDefault="00994D0D" w:rsidP="00994D0D">
      <w:pPr>
        <w:spacing w:line="360" w:lineRule="auto"/>
        <w:jc w:val="both"/>
        <w:rPr>
          <w:rFonts w:ascii="Arial" w:hAnsi="Arial" w:cs="Arial"/>
          <w:sz w:val="22"/>
          <w:szCs w:val="22"/>
          <w:lang w:val="es-AR"/>
        </w:rPr>
      </w:pPr>
      <w:r w:rsidRPr="00994D0D">
        <w:rPr>
          <w:rFonts w:ascii="Arial" w:hAnsi="Arial" w:cs="Arial"/>
          <w:sz w:val="22"/>
          <w:szCs w:val="22"/>
          <w:lang w:val="es-AR"/>
        </w:rPr>
        <w:t xml:space="preserve">b) Resistencia Pasiva. La persona sujeta a control de las fuerzas de seguridad omite seguir las indicaciones de los agentes sin mediar fuerza física activa hacia ellos, ni hacia terceros, mediante una resistencia persistente. Hay intimidación verbal o física hacia un agente. </w:t>
      </w:r>
    </w:p>
    <w:p w14:paraId="642E858C" w14:textId="61D80DB1" w:rsidR="00994D0D" w:rsidRPr="00994D0D" w:rsidRDefault="00994D0D" w:rsidP="00994D0D">
      <w:pPr>
        <w:spacing w:line="360" w:lineRule="auto"/>
        <w:jc w:val="both"/>
        <w:rPr>
          <w:rFonts w:ascii="Arial" w:hAnsi="Arial" w:cs="Arial"/>
          <w:sz w:val="22"/>
          <w:szCs w:val="22"/>
          <w:lang w:val="es-AR"/>
        </w:rPr>
      </w:pPr>
      <w:r w:rsidRPr="00994D0D">
        <w:rPr>
          <w:rFonts w:ascii="Arial" w:hAnsi="Arial" w:cs="Arial"/>
          <w:sz w:val="22"/>
          <w:szCs w:val="22"/>
          <w:lang w:val="es-AR"/>
        </w:rPr>
        <w:lastRenderedPageBreak/>
        <w:t xml:space="preserve">c) Resistencia activa. Oposición directa al control de las fuerzas de seguridad, manifestada a través de intentos de evasión o resistencia física. Puede incluir el uso de violencia contra los agentes o contra terceras personas con el propósito de escapar, pero sin llegar a neutralizarlos. </w:t>
      </w:r>
    </w:p>
    <w:p w14:paraId="54F71FF4" w14:textId="15FA4179" w:rsidR="004212C8" w:rsidRPr="00994D0D" w:rsidRDefault="00994D0D" w:rsidP="00994D0D">
      <w:pPr>
        <w:spacing w:line="360" w:lineRule="auto"/>
        <w:jc w:val="both"/>
        <w:rPr>
          <w:rFonts w:ascii="Arial" w:hAnsi="Arial" w:cs="Arial"/>
          <w:sz w:val="22"/>
          <w:szCs w:val="22"/>
          <w:lang w:val="es-AR"/>
        </w:rPr>
      </w:pPr>
      <w:r w:rsidRPr="00994D0D">
        <w:rPr>
          <w:rFonts w:ascii="Arial" w:hAnsi="Arial" w:cs="Arial"/>
          <w:sz w:val="22"/>
          <w:szCs w:val="22"/>
          <w:lang w:val="es-AR"/>
        </w:rPr>
        <w:t>d) Ataque directo. Son actos de violencia dirigidos contra los agentes o contras terceras personas con la intención de neutralizar su intervención, cubrir su retirada, proteger su propia integridad física, ya sea para atentar contra su vida, integridad física o libertad. También incluye situaciones en las que reducir a los agentes o a terceros es un medio necesario para facilitar la huida.</w:t>
      </w:r>
    </w:p>
    <w:p w14:paraId="6D82E78A" w14:textId="77777777" w:rsidR="00074465" w:rsidRPr="00074465" w:rsidRDefault="001F233B" w:rsidP="00074465">
      <w:pPr>
        <w:spacing w:line="360" w:lineRule="auto"/>
        <w:jc w:val="both"/>
        <w:rPr>
          <w:rFonts w:ascii="Arial" w:hAnsi="Arial" w:cs="Arial"/>
          <w:sz w:val="22"/>
          <w:szCs w:val="22"/>
          <w:lang w:val="es-AR"/>
        </w:rPr>
      </w:pPr>
      <w:r>
        <w:rPr>
          <w:rFonts w:ascii="Arial" w:hAnsi="Arial" w:cs="Arial"/>
          <w:noProof/>
          <w:sz w:val="22"/>
          <w:szCs w:val="22"/>
          <w:lang w:val="es-AR"/>
        </w:rPr>
        <w:drawing>
          <wp:anchor distT="0" distB="0" distL="114300" distR="114300" simplePos="0" relativeHeight="251658240" behindDoc="0" locked="0" layoutInCell="1" allowOverlap="1" wp14:anchorId="4C92D917" wp14:editId="7BD2ADC4">
            <wp:simplePos x="0" y="0"/>
            <wp:positionH relativeFrom="margin">
              <wp:align>right</wp:align>
            </wp:positionH>
            <wp:positionV relativeFrom="paragraph">
              <wp:posOffset>0</wp:posOffset>
            </wp:positionV>
            <wp:extent cx="5791200" cy="2910840"/>
            <wp:effectExtent l="0" t="0" r="0" b="3810"/>
            <wp:wrapNone/>
            <wp:docPr id="633090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6871" r="16284" b="4318"/>
                    <a:stretch>
                      <a:fillRect/>
                    </a:stretch>
                  </pic:blipFill>
                  <pic:spPr bwMode="auto">
                    <a:xfrm>
                      <a:off x="0" y="0"/>
                      <a:ext cx="5791200" cy="291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0630C8B1" wp14:editId="6808AFF6">
                <wp:extent cx="304800" cy="304800"/>
                <wp:effectExtent l="0" t="0" r="0" b="0"/>
                <wp:docPr id="776739364"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8F357"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74465" w:rsidRPr="00074465">
        <w:rPr>
          <w:rFonts w:ascii="Arial" w:hAnsi="Arial" w:cs="Arial"/>
          <w:sz w:val="22"/>
          <w:szCs w:val="22"/>
          <w:lang w:val="es-AR"/>
        </w:rPr>
        <w:t xml:space="preserve">ARTÍCULO 5°. - Escalas de amenaza. </w:t>
      </w:r>
    </w:p>
    <w:p w14:paraId="3A7986AC" w14:textId="77777777" w:rsidR="00074465" w:rsidRDefault="00074465" w:rsidP="00074465">
      <w:pPr>
        <w:spacing w:line="360" w:lineRule="auto"/>
        <w:jc w:val="both"/>
        <w:rPr>
          <w:rFonts w:ascii="Arial" w:hAnsi="Arial" w:cs="Arial"/>
          <w:sz w:val="22"/>
          <w:szCs w:val="22"/>
          <w:lang w:val="es-AR"/>
        </w:rPr>
      </w:pPr>
    </w:p>
    <w:p w14:paraId="2B3F8528" w14:textId="77777777" w:rsidR="00074465" w:rsidRDefault="00074465" w:rsidP="00074465">
      <w:pPr>
        <w:spacing w:line="360" w:lineRule="auto"/>
        <w:jc w:val="both"/>
        <w:rPr>
          <w:rFonts w:ascii="Arial" w:hAnsi="Arial" w:cs="Arial"/>
          <w:sz w:val="22"/>
          <w:szCs w:val="22"/>
          <w:lang w:val="es-AR"/>
        </w:rPr>
      </w:pPr>
    </w:p>
    <w:p w14:paraId="4EFA96E0" w14:textId="77777777" w:rsidR="00074465" w:rsidRDefault="00074465" w:rsidP="00074465">
      <w:pPr>
        <w:spacing w:line="360" w:lineRule="auto"/>
        <w:jc w:val="both"/>
        <w:rPr>
          <w:rFonts w:ascii="Arial" w:hAnsi="Arial" w:cs="Arial"/>
          <w:sz w:val="22"/>
          <w:szCs w:val="22"/>
          <w:lang w:val="es-AR"/>
        </w:rPr>
      </w:pPr>
    </w:p>
    <w:p w14:paraId="4FFACA7E" w14:textId="77777777" w:rsidR="00074465" w:rsidRDefault="00074465" w:rsidP="00074465">
      <w:pPr>
        <w:spacing w:line="360" w:lineRule="auto"/>
        <w:jc w:val="both"/>
        <w:rPr>
          <w:rFonts w:ascii="Arial" w:hAnsi="Arial" w:cs="Arial"/>
          <w:sz w:val="22"/>
          <w:szCs w:val="22"/>
          <w:lang w:val="es-AR"/>
        </w:rPr>
      </w:pPr>
    </w:p>
    <w:p w14:paraId="5449E3C6" w14:textId="77777777" w:rsidR="00074465" w:rsidRDefault="00074465" w:rsidP="00074465">
      <w:pPr>
        <w:spacing w:line="360" w:lineRule="auto"/>
        <w:jc w:val="both"/>
        <w:rPr>
          <w:rFonts w:ascii="Arial" w:hAnsi="Arial" w:cs="Arial"/>
          <w:sz w:val="22"/>
          <w:szCs w:val="22"/>
          <w:lang w:val="es-AR"/>
        </w:rPr>
      </w:pPr>
    </w:p>
    <w:p w14:paraId="6505746C" w14:textId="77777777" w:rsidR="00074465" w:rsidRDefault="00074465" w:rsidP="00074465">
      <w:pPr>
        <w:spacing w:line="360" w:lineRule="auto"/>
        <w:jc w:val="both"/>
        <w:rPr>
          <w:rFonts w:ascii="Arial" w:hAnsi="Arial" w:cs="Arial"/>
          <w:sz w:val="22"/>
          <w:szCs w:val="22"/>
          <w:lang w:val="es-AR"/>
        </w:rPr>
      </w:pPr>
    </w:p>
    <w:p w14:paraId="28737CDA" w14:textId="77777777" w:rsidR="00074465" w:rsidRDefault="00074465" w:rsidP="00074465">
      <w:pPr>
        <w:spacing w:line="360" w:lineRule="auto"/>
        <w:jc w:val="both"/>
        <w:rPr>
          <w:rFonts w:ascii="Arial" w:hAnsi="Arial" w:cs="Arial"/>
          <w:sz w:val="22"/>
          <w:szCs w:val="22"/>
          <w:lang w:val="es-AR"/>
        </w:rPr>
      </w:pPr>
    </w:p>
    <w:p w14:paraId="421E3F84" w14:textId="77777777" w:rsidR="00074465" w:rsidRDefault="00074465" w:rsidP="00074465">
      <w:pPr>
        <w:spacing w:line="360" w:lineRule="auto"/>
        <w:jc w:val="both"/>
        <w:rPr>
          <w:rFonts w:ascii="Arial" w:hAnsi="Arial" w:cs="Arial"/>
          <w:sz w:val="22"/>
          <w:szCs w:val="22"/>
          <w:lang w:val="es-AR"/>
        </w:rPr>
      </w:pPr>
    </w:p>
    <w:p w14:paraId="41A5D972" w14:textId="77777777" w:rsidR="009F4F56" w:rsidRPr="009F4F56" w:rsidRDefault="009F4F56" w:rsidP="009F4F56">
      <w:pPr>
        <w:spacing w:line="360" w:lineRule="auto"/>
        <w:jc w:val="both"/>
        <w:rPr>
          <w:rFonts w:ascii="Arial" w:hAnsi="Arial" w:cs="Arial"/>
          <w:sz w:val="22"/>
          <w:szCs w:val="22"/>
          <w:lang w:val="es-AR"/>
        </w:rPr>
      </w:pPr>
      <w:r w:rsidRPr="009F4F56">
        <w:rPr>
          <w:rFonts w:ascii="Arial" w:hAnsi="Arial" w:cs="Arial"/>
          <w:sz w:val="22"/>
          <w:szCs w:val="22"/>
          <w:lang w:val="es-AR"/>
        </w:rPr>
        <w:t xml:space="preserve">ARTÍCULO 5°. - Escalas de amenaza. </w:t>
      </w:r>
    </w:p>
    <w:p w14:paraId="531BDCF7" w14:textId="5F697838" w:rsidR="00074465" w:rsidRDefault="009F4F56" w:rsidP="009F4F56">
      <w:pPr>
        <w:spacing w:line="360" w:lineRule="auto"/>
        <w:jc w:val="both"/>
        <w:rPr>
          <w:rFonts w:ascii="Arial" w:hAnsi="Arial" w:cs="Arial"/>
          <w:sz w:val="22"/>
          <w:szCs w:val="22"/>
          <w:lang w:val="es-AR"/>
        </w:rPr>
      </w:pPr>
      <w:r w:rsidRPr="009F4F56">
        <w:rPr>
          <w:rFonts w:ascii="Arial" w:hAnsi="Arial" w:cs="Arial"/>
          <w:sz w:val="22"/>
          <w:szCs w:val="22"/>
          <w:lang w:val="es-AR"/>
        </w:rPr>
        <w:t>Son las diferentes etapas relacionadas a niveles de riesgo que permiten determinar la necesidad de escalar el uso de la fuerza de manera proactiva, sin que se requiera un ataque violento que pudiera ser letal o que habilite reducir al agente y que este pueda perder el arma. Se trata de una secuencia cuyas primeras etapas pueden dejarse de lado, en caso de estar justificado. Pueden clasificarse en:</w:t>
      </w:r>
    </w:p>
    <w:p w14:paraId="325F983D" w14:textId="623A1519" w:rsidR="00D839BF" w:rsidRPr="00D839BF" w:rsidRDefault="00D839BF" w:rsidP="00D839BF">
      <w:pPr>
        <w:spacing w:line="360" w:lineRule="auto"/>
        <w:jc w:val="both"/>
        <w:rPr>
          <w:rFonts w:ascii="Arial" w:hAnsi="Arial" w:cs="Arial"/>
          <w:sz w:val="22"/>
          <w:szCs w:val="22"/>
          <w:lang w:val="es-AR"/>
        </w:rPr>
      </w:pPr>
      <w:r w:rsidRPr="00D839BF">
        <w:rPr>
          <w:rFonts w:ascii="Arial" w:hAnsi="Arial" w:cs="Arial"/>
          <w:sz w:val="22"/>
          <w:szCs w:val="22"/>
          <w:lang w:val="es-AR"/>
        </w:rPr>
        <w:t xml:space="preserve">a) Intimidación o agresión verbal: el mensaje es amenazante y/u ofensivo, acompañado de un elevado tono de voz, y comunicación no verbal desafiante. La respuesta proporcional es la comunicación con el propósito de retornar la normalidad. </w:t>
      </w:r>
    </w:p>
    <w:p w14:paraId="287F78E5" w14:textId="40D1DA99" w:rsidR="00D839BF" w:rsidRPr="00D839BF" w:rsidRDefault="00D839BF" w:rsidP="00D839BF">
      <w:pPr>
        <w:spacing w:line="360" w:lineRule="auto"/>
        <w:jc w:val="both"/>
        <w:rPr>
          <w:rFonts w:ascii="Arial" w:hAnsi="Arial" w:cs="Arial"/>
          <w:sz w:val="22"/>
          <w:szCs w:val="22"/>
          <w:lang w:val="es-AR"/>
        </w:rPr>
      </w:pPr>
      <w:r w:rsidRPr="00D839BF">
        <w:rPr>
          <w:rFonts w:ascii="Arial" w:hAnsi="Arial" w:cs="Arial"/>
          <w:sz w:val="22"/>
          <w:szCs w:val="22"/>
          <w:lang w:val="es-AR"/>
        </w:rPr>
        <w:lastRenderedPageBreak/>
        <w:t xml:space="preserve">b) Intimidación física: se trata de gestos bruscos puntuales como apretar los dientes, o persistentes como aumentar el tamaño de la silueta, despegar los codos de los costados, elevar las manos por encima de la altura del pecho o cerrar los puños. La respuesta proporcional es asegurar un espacio de seguridad y la comunicación de desescalada. </w:t>
      </w:r>
    </w:p>
    <w:p w14:paraId="3034E69E" w14:textId="5C01902A" w:rsidR="00D839BF" w:rsidRPr="00D839BF" w:rsidRDefault="00D839BF" w:rsidP="00D839BF">
      <w:pPr>
        <w:spacing w:line="360" w:lineRule="auto"/>
        <w:jc w:val="both"/>
        <w:rPr>
          <w:rFonts w:ascii="Arial" w:hAnsi="Arial" w:cs="Arial"/>
          <w:sz w:val="22"/>
          <w:szCs w:val="22"/>
          <w:lang w:val="es-AR"/>
        </w:rPr>
      </w:pPr>
      <w:r w:rsidRPr="00D839BF">
        <w:rPr>
          <w:rFonts w:ascii="Arial" w:hAnsi="Arial" w:cs="Arial"/>
          <w:sz w:val="22"/>
          <w:szCs w:val="22"/>
          <w:lang w:val="es-AR"/>
        </w:rPr>
        <w:t xml:space="preserve">c) Violación del espacio personal: Se considera la transgresión de la distancia de seguridad del agente o de una tercera persona, entendida como el radio mínimo necesario para evitar un contacto físico no deseado, ya sea mediante una extremidad o un objeto. Esta conducta puede constituir un paso previo a una agresión. Ante tal situación, resulta proporcional la activación de una respuesta de “legítima defensa preventiva”, mediante una actitud defensiva destinada a recuperar el control del espacio personal y, de ser necesario, emplear el uso de la fuerza ante la inminencia de un ataque. </w:t>
      </w:r>
    </w:p>
    <w:p w14:paraId="1DB8B2F9" w14:textId="2CBE9212" w:rsidR="00D839BF" w:rsidRPr="00D839BF" w:rsidRDefault="00D839BF" w:rsidP="00D839BF">
      <w:pPr>
        <w:spacing w:line="360" w:lineRule="auto"/>
        <w:jc w:val="both"/>
        <w:rPr>
          <w:rFonts w:ascii="Arial" w:hAnsi="Arial" w:cs="Arial"/>
          <w:sz w:val="22"/>
          <w:szCs w:val="22"/>
          <w:lang w:val="es-AR"/>
        </w:rPr>
      </w:pPr>
      <w:r w:rsidRPr="00D839BF">
        <w:rPr>
          <w:rFonts w:ascii="Arial" w:hAnsi="Arial" w:cs="Arial"/>
          <w:sz w:val="22"/>
          <w:szCs w:val="22"/>
          <w:lang w:val="es-AR"/>
        </w:rPr>
        <w:t xml:space="preserve">d) Contacto físico: Se configura cuando el agresor establece un contacto directo con el agente, sin que medie un ataque manifiesto, utilizando sus extremidades u objetos. La gravedad del hecho aumenta si el contacto se produce en zonas vitales, como el cuello, o si el agresor mantiene una mano oculta, lo cual puede indicar la intención de un ataque inminente. En tales casos, la respuesta proporcional será adoptar una postura defensiva, o ejercer una defensa inmediata si existen indicios razonables de que el contacto constituye una antesala de una agresión potencialmente letal. </w:t>
      </w:r>
    </w:p>
    <w:p w14:paraId="3709CAF9" w14:textId="5B5F8C25" w:rsidR="00D839BF" w:rsidRPr="00D839BF" w:rsidRDefault="00D839BF" w:rsidP="00D839BF">
      <w:pPr>
        <w:spacing w:line="360" w:lineRule="auto"/>
        <w:jc w:val="both"/>
        <w:rPr>
          <w:rFonts w:ascii="Arial" w:hAnsi="Arial" w:cs="Arial"/>
          <w:sz w:val="22"/>
          <w:szCs w:val="22"/>
          <w:lang w:val="es-AR"/>
        </w:rPr>
      </w:pPr>
      <w:r w:rsidRPr="00D839BF">
        <w:rPr>
          <w:rFonts w:ascii="Arial" w:hAnsi="Arial" w:cs="Arial"/>
          <w:sz w:val="22"/>
          <w:szCs w:val="22"/>
          <w:lang w:val="es-AR"/>
        </w:rPr>
        <w:t xml:space="preserve">e) Acometimiento: Se configura cuando una persona inicia un ataque violento contra el agente, ya sea de forma directa o mediante el uso de objetos. La peligrosidad del hecho se incrementa si el agresor mantiene una mano oculta, lo que puede indicar la existencia de un arma o la intención de intensificar la agresión. La respuesta proporcional será la defensa mediante los medios disponibles, orientada a desescalar la situación y generar una asimetría favorable al agente, evitando, asimismo el riesgo de autolesión del atacante, de modo que la fuerza defensiva supere la intensidad del ataque. </w:t>
      </w:r>
    </w:p>
    <w:p w14:paraId="74530738" w14:textId="1CE62CC3" w:rsidR="00D839BF" w:rsidRPr="00D839BF" w:rsidRDefault="00D839BF" w:rsidP="00D839BF">
      <w:pPr>
        <w:spacing w:line="360" w:lineRule="auto"/>
        <w:jc w:val="both"/>
        <w:rPr>
          <w:rFonts w:ascii="Arial" w:hAnsi="Arial" w:cs="Arial"/>
          <w:sz w:val="22"/>
          <w:szCs w:val="22"/>
          <w:lang w:val="es-AR"/>
        </w:rPr>
      </w:pPr>
      <w:r w:rsidRPr="00D839BF">
        <w:rPr>
          <w:rFonts w:ascii="Arial" w:hAnsi="Arial" w:cs="Arial"/>
          <w:sz w:val="22"/>
          <w:szCs w:val="22"/>
          <w:lang w:val="es-AR"/>
        </w:rPr>
        <w:t xml:space="preserve">ARTÍCULO 6°. - Asimetría de la fuerza. Se trata de una situación de desventaja competitiva del agente frente a un individuo o grupo violento, que faculta al agente para escalar la fuerza de manera preventiva, reclamar apoyo para reducir la asimetría o retirarse para evitar una agresión en defecto de apoyo. Puede ser de tres tipos: </w:t>
      </w:r>
    </w:p>
    <w:p w14:paraId="5E2D21DF" w14:textId="3303ACCE" w:rsidR="00D839BF" w:rsidRPr="00D839BF" w:rsidRDefault="00D839BF" w:rsidP="00D839BF">
      <w:pPr>
        <w:spacing w:line="360" w:lineRule="auto"/>
        <w:jc w:val="both"/>
        <w:rPr>
          <w:rFonts w:ascii="Arial" w:hAnsi="Arial" w:cs="Arial"/>
          <w:sz w:val="22"/>
          <w:szCs w:val="22"/>
          <w:lang w:val="es-AR"/>
        </w:rPr>
      </w:pPr>
      <w:r w:rsidRPr="00D839BF">
        <w:rPr>
          <w:rFonts w:ascii="Arial" w:hAnsi="Arial" w:cs="Arial"/>
          <w:sz w:val="22"/>
          <w:szCs w:val="22"/>
          <w:lang w:val="es-AR"/>
        </w:rPr>
        <w:t xml:space="preserve">a) Asimetría física: Desventaja del agente frente a un potencial agresor o agresores por razones de tamaño físico, altura o peso, tratándose de una asimetría que compromete su seguridad. </w:t>
      </w:r>
    </w:p>
    <w:p w14:paraId="3DD6F7BA" w14:textId="680745DD" w:rsidR="00D839BF" w:rsidRPr="00D839BF" w:rsidRDefault="00D839BF" w:rsidP="00D839BF">
      <w:pPr>
        <w:spacing w:line="360" w:lineRule="auto"/>
        <w:jc w:val="both"/>
        <w:rPr>
          <w:rFonts w:ascii="Arial" w:hAnsi="Arial" w:cs="Arial"/>
          <w:sz w:val="22"/>
          <w:szCs w:val="22"/>
          <w:lang w:val="es-AR"/>
        </w:rPr>
      </w:pPr>
      <w:r w:rsidRPr="00D839BF">
        <w:rPr>
          <w:rFonts w:ascii="Arial" w:hAnsi="Arial" w:cs="Arial"/>
          <w:sz w:val="22"/>
          <w:szCs w:val="22"/>
          <w:lang w:val="es-AR"/>
        </w:rPr>
        <w:lastRenderedPageBreak/>
        <w:t xml:space="preserve">b) Asimetría numérica: Desventaja del agente frente a un grupo de agresores por razones de </w:t>
      </w:r>
    </w:p>
    <w:p w14:paraId="7AEA662B" w14:textId="77777777" w:rsidR="00D839BF" w:rsidRPr="00D839BF" w:rsidRDefault="00D839BF" w:rsidP="00D839BF">
      <w:pPr>
        <w:spacing w:line="360" w:lineRule="auto"/>
        <w:jc w:val="both"/>
        <w:rPr>
          <w:rFonts w:ascii="Arial" w:hAnsi="Arial" w:cs="Arial"/>
          <w:sz w:val="22"/>
          <w:szCs w:val="22"/>
          <w:lang w:val="es-AR"/>
        </w:rPr>
      </w:pPr>
      <w:r w:rsidRPr="00D839BF">
        <w:rPr>
          <w:rFonts w:ascii="Arial" w:hAnsi="Arial" w:cs="Arial"/>
          <w:sz w:val="22"/>
          <w:szCs w:val="22"/>
          <w:lang w:val="es-AR"/>
        </w:rPr>
        <w:t xml:space="preserve">cantidad numérica, tratándose de una asimetría que compromete su seguridad. </w:t>
      </w:r>
    </w:p>
    <w:p w14:paraId="539B0320" w14:textId="5A5F3630" w:rsidR="00D839BF" w:rsidRPr="00D839BF" w:rsidRDefault="00D839BF" w:rsidP="00D839BF">
      <w:pPr>
        <w:spacing w:line="360" w:lineRule="auto"/>
        <w:jc w:val="both"/>
        <w:rPr>
          <w:rFonts w:ascii="Arial" w:hAnsi="Arial" w:cs="Arial"/>
          <w:sz w:val="22"/>
          <w:szCs w:val="22"/>
          <w:lang w:val="es-AR"/>
        </w:rPr>
      </w:pPr>
      <w:r w:rsidRPr="00D839BF">
        <w:rPr>
          <w:rFonts w:ascii="Arial" w:hAnsi="Arial" w:cs="Arial"/>
          <w:sz w:val="22"/>
          <w:szCs w:val="22"/>
          <w:lang w:val="es-AR"/>
        </w:rPr>
        <w:t xml:space="preserve">c) Asimetría mediata: Desventaja del agente frente a un agresor o agresores por razones de medios de agresión y defensa o de habilidades, tratándose de una asimetría que compromete su seguridad. </w:t>
      </w:r>
    </w:p>
    <w:p w14:paraId="6264EDBA" w14:textId="51D1DBF0" w:rsidR="00D839BF" w:rsidRPr="00D839BF" w:rsidRDefault="00D839BF" w:rsidP="00D839BF">
      <w:pPr>
        <w:spacing w:line="360" w:lineRule="auto"/>
        <w:jc w:val="both"/>
        <w:rPr>
          <w:rFonts w:ascii="Arial" w:hAnsi="Arial" w:cs="Arial"/>
          <w:sz w:val="22"/>
          <w:szCs w:val="22"/>
          <w:lang w:val="es-AR"/>
        </w:rPr>
      </w:pPr>
      <w:r w:rsidRPr="00D839BF">
        <w:rPr>
          <w:rFonts w:ascii="Arial" w:hAnsi="Arial" w:cs="Arial"/>
          <w:sz w:val="22"/>
          <w:szCs w:val="22"/>
          <w:lang w:val="es-AR"/>
        </w:rPr>
        <w:t xml:space="preserve">d) Asimetría Inicial: Es la ventaja/desventaja competitiva que existe desde el principio de la toma de contacto entre el agente/s y el potencial agresor o agresores. </w:t>
      </w:r>
    </w:p>
    <w:p w14:paraId="1F9429C7" w14:textId="523D8AC6" w:rsidR="00D839BF" w:rsidRPr="00D839BF" w:rsidRDefault="00D839BF" w:rsidP="00D839BF">
      <w:pPr>
        <w:spacing w:line="360" w:lineRule="auto"/>
        <w:jc w:val="both"/>
        <w:rPr>
          <w:rFonts w:ascii="Arial" w:hAnsi="Arial" w:cs="Arial"/>
          <w:sz w:val="22"/>
          <w:szCs w:val="22"/>
          <w:lang w:val="es-AR"/>
        </w:rPr>
      </w:pPr>
      <w:r w:rsidRPr="00D839BF">
        <w:rPr>
          <w:rFonts w:ascii="Arial" w:hAnsi="Arial" w:cs="Arial"/>
          <w:sz w:val="22"/>
          <w:szCs w:val="22"/>
          <w:lang w:val="es-AR"/>
        </w:rPr>
        <w:t xml:space="preserve">e) Asimetría Sobrevenida: Es la desventaja que surge durante el contacto entre el agente con el potencial agresor o agresores. </w:t>
      </w:r>
    </w:p>
    <w:p w14:paraId="6719A8ED" w14:textId="760AC37B" w:rsidR="00DE0338" w:rsidRPr="00DE0338" w:rsidRDefault="00D839BF" w:rsidP="00DE0338">
      <w:pPr>
        <w:spacing w:line="360" w:lineRule="auto"/>
        <w:jc w:val="both"/>
        <w:rPr>
          <w:rFonts w:ascii="Arial" w:hAnsi="Arial" w:cs="Arial"/>
          <w:sz w:val="22"/>
          <w:szCs w:val="22"/>
          <w:lang w:val="es-AR"/>
        </w:rPr>
      </w:pPr>
      <w:r w:rsidRPr="00D839BF">
        <w:rPr>
          <w:rFonts w:ascii="Arial" w:hAnsi="Arial" w:cs="Arial"/>
          <w:sz w:val="22"/>
          <w:szCs w:val="22"/>
          <w:lang w:val="es-AR"/>
        </w:rPr>
        <w:t>ARTÍCULO 7°. - Situación medioambiental. Se trata del conjunto de condiciones externas a los agentes, determinadas por las características del terreno -ya sea sólido o blando, estable o resbaladizo, seco o húmedo, caluroso o frío, con alta o baja visibilidad-. Estas condiciones del entorno influyen directamente en el desarrollo de una situación,</w:t>
      </w:r>
      <w:r w:rsidR="009A3AF0">
        <w:rPr>
          <w:rFonts w:ascii="Arial" w:hAnsi="Arial" w:cs="Arial"/>
          <w:sz w:val="22"/>
          <w:szCs w:val="22"/>
          <w:lang w:val="es-AR"/>
        </w:rPr>
        <w:t xml:space="preserve"> </w:t>
      </w:r>
      <w:r w:rsidR="00DE0338" w:rsidRPr="00DE0338">
        <w:rPr>
          <w:rFonts w:ascii="Arial" w:hAnsi="Arial" w:cs="Arial"/>
          <w:sz w:val="22"/>
          <w:szCs w:val="22"/>
          <w:lang w:val="es-AR"/>
        </w:rPr>
        <w:t xml:space="preserve">pudiendo generar desenlaces distintos ante un mismo escenario, al incidir sobre la fisiología del enfrentamiento y las capacidades operativas de la fuerza. </w:t>
      </w:r>
    </w:p>
    <w:p w14:paraId="55D6622A" w14:textId="6AA95FC7" w:rsidR="00DE0338" w:rsidRPr="00DE0338" w:rsidRDefault="00DE0338" w:rsidP="00DE0338">
      <w:pPr>
        <w:spacing w:line="360" w:lineRule="auto"/>
        <w:jc w:val="both"/>
        <w:rPr>
          <w:rFonts w:ascii="Arial" w:hAnsi="Arial" w:cs="Arial"/>
          <w:sz w:val="22"/>
          <w:szCs w:val="22"/>
          <w:lang w:val="es-AR"/>
        </w:rPr>
      </w:pPr>
      <w:r w:rsidRPr="00DE0338">
        <w:rPr>
          <w:rFonts w:ascii="Arial" w:hAnsi="Arial" w:cs="Arial"/>
          <w:sz w:val="22"/>
          <w:szCs w:val="22"/>
          <w:lang w:val="es-AR"/>
        </w:rPr>
        <w:t xml:space="preserve">ARTÍCULO 8°. - Motivaciones de intervención. Corresponden a las causas materiales que anteceden al despliegue de la fuerza. Estas pueden clasificarse en tres (3) tipos, todas ellas excluyentes de cualquier forma de arbitrariedad: </w:t>
      </w:r>
    </w:p>
    <w:p w14:paraId="15746E1F" w14:textId="0C3B756D" w:rsidR="00DE0338" w:rsidRPr="00DE0338" w:rsidRDefault="00DE0338" w:rsidP="00DE0338">
      <w:pPr>
        <w:spacing w:line="360" w:lineRule="auto"/>
        <w:jc w:val="both"/>
        <w:rPr>
          <w:rFonts w:ascii="Arial" w:hAnsi="Arial" w:cs="Arial"/>
          <w:sz w:val="22"/>
          <w:szCs w:val="22"/>
          <w:lang w:val="es-AR"/>
        </w:rPr>
      </w:pPr>
      <w:r w:rsidRPr="00DE0338">
        <w:rPr>
          <w:rFonts w:ascii="Arial" w:hAnsi="Arial" w:cs="Arial"/>
          <w:sz w:val="22"/>
          <w:szCs w:val="22"/>
          <w:lang w:val="es-AR"/>
        </w:rPr>
        <w:t xml:space="preserve">a) Requerimiento, directo o indirecto, a través de los canales de comunicación establecidos. </w:t>
      </w:r>
    </w:p>
    <w:p w14:paraId="6756AA17" w14:textId="512B18BA" w:rsidR="00DE0338" w:rsidRPr="00DE0338" w:rsidRDefault="00DE0338" w:rsidP="00DE0338">
      <w:pPr>
        <w:spacing w:line="360" w:lineRule="auto"/>
        <w:jc w:val="both"/>
        <w:rPr>
          <w:rFonts w:ascii="Arial" w:hAnsi="Arial" w:cs="Arial"/>
          <w:sz w:val="22"/>
          <w:szCs w:val="22"/>
          <w:lang w:val="es-AR"/>
        </w:rPr>
      </w:pPr>
      <w:r w:rsidRPr="00DE0338">
        <w:rPr>
          <w:rFonts w:ascii="Arial" w:hAnsi="Arial" w:cs="Arial"/>
          <w:sz w:val="22"/>
          <w:szCs w:val="22"/>
          <w:lang w:val="es-AR"/>
        </w:rPr>
        <w:t xml:space="preserve">b) Iniciativa en base a un análisis de riesgo dinámico efectuado por los intervinientes. </w:t>
      </w:r>
    </w:p>
    <w:p w14:paraId="02C8317D" w14:textId="77777777" w:rsidR="00DE0338" w:rsidRPr="00DE0338" w:rsidRDefault="00DE0338" w:rsidP="00DE0338">
      <w:pPr>
        <w:spacing w:line="360" w:lineRule="auto"/>
        <w:jc w:val="both"/>
        <w:rPr>
          <w:rFonts w:ascii="Arial" w:hAnsi="Arial" w:cs="Arial"/>
          <w:sz w:val="22"/>
          <w:szCs w:val="22"/>
          <w:lang w:val="es-AR"/>
        </w:rPr>
      </w:pPr>
      <w:r w:rsidRPr="00DE0338">
        <w:rPr>
          <w:rFonts w:ascii="Arial" w:hAnsi="Arial" w:cs="Arial"/>
          <w:sz w:val="22"/>
          <w:szCs w:val="22"/>
          <w:lang w:val="es-AR"/>
        </w:rPr>
        <w:t xml:space="preserve">c) Iniciativa en base a planes operativos basados en análisis de riesgo. </w:t>
      </w:r>
    </w:p>
    <w:p w14:paraId="551F48EC" w14:textId="7D607EAB" w:rsidR="00DE0338" w:rsidRPr="00DE0338" w:rsidRDefault="00DE0338" w:rsidP="00DE0338">
      <w:pPr>
        <w:spacing w:line="360" w:lineRule="auto"/>
        <w:jc w:val="center"/>
        <w:rPr>
          <w:rFonts w:ascii="Arial" w:hAnsi="Arial" w:cs="Arial"/>
          <w:b/>
          <w:bCs/>
          <w:sz w:val="22"/>
          <w:szCs w:val="22"/>
          <w:u w:val="single"/>
          <w:lang w:val="es-AR"/>
        </w:rPr>
      </w:pPr>
      <w:r w:rsidRPr="00DE0338">
        <w:rPr>
          <w:rFonts w:ascii="Arial" w:hAnsi="Arial" w:cs="Arial"/>
          <w:b/>
          <w:bCs/>
          <w:sz w:val="22"/>
          <w:szCs w:val="22"/>
          <w:u w:val="single"/>
          <w:lang w:val="es-AR"/>
        </w:rPr>
        <w:t>TÍTULO II</w:t>
      </w:r>
    </w:p>
    <w:p w14:paraId="2C3D6EA3" w14:textId="79E863EC" w:rsidR="00DE0338" w:rsidRPr="00DE0338" w:rsidRDefault="00DE0338" w:rsidP="00DE0338">
      <w:pPr>
        <w:spacing w:line="360" w:lineRule="auto"/>
        <w:jc w:val="center"/>
        <w:rPr>
          <w:rFonts w:ascii="Arial" w:hAnsi="Arial" w:cs="Arial"/>
          <w:b/>
          <w:bCs/>
          <w:sz w:val="22"/>
          <w:szCs w:val="22"/>
          <w:u w:val="single"/>
          <w:lang w:val="es-AR"/>
        </w:rPr>
      </w:pPr>
      <w:r w:rsidRPr="00DE0338">
        <w:rPr>
          <w:rFonts w:ascii="Arial" w:hAnsi="Arial" w:cs="Arial"/>
          <w:b/>
          <w:bCs/>
          <w:sz w:val="22"/>
          <w:szCs w:val="22"/>
          <w:u w:val="single"/>
          <w:lang w:val="es-AR"/>
        </w:rPr>
        <w:t>DESPLIEGUE DE LA FUERZA</w:t>
      </w:r>
    </w:p>
    <w:p w14:paraId="4BCA3915" w14:textId="77777777" w:rsidR="00DE0338" w:rsidRPr="00DE0338" w:rsidRDefault="00DE0338" w:rsidP="00DE0338">
      <w:pPr>
        <w:spacing w:line="360" w:lineRule="auto"/>
        <w:jc w:val="both"/>
        <w:rPr>
          <w:rFonts w:ascii="Arial" w:hAnsi="Arial" w:cs="Arial"/>
          <w:sz w:val="22"/>
          <w:szCs w:val="22"/>
          <w:lang w:val="es-AR"/>
        </w:rPr>
      </w:pPr>
      <w:r w:rsidRPr="00DE0338">
        <w:rPr>
          <w:rFonts w:ascii="Arial" w:hAnsi="Arial" w:cs="Arial"/>
          <w:sz w:val="22"/>
          <w:szCs w:val="22"/>
          <w:lang w:val="es-AR"/>
        </w:rPr>
        <w:t xml:space="preserve">CAPÍTULO 3. Niveles de intervención.  </w:t>
      </w:r>
    </w:p>
    <w:p w14:paraId="0AA7D0D7" w14:textId="0DB60B37" w:rsidR="00DE0338" w:rsidRPr="00DE0338" w:rsidRDefault="00DE0338" w:rsidP="00DE0338">
      <w:pPr>
        <w:spacing w:line="360" w:lineRule="auto"/>
        <w:jc w:val="both"/>
        <w:rPr>
          <w:rFonts w:ascii="Arial" w:hAnsi="Arial" w:cs="Arial"/>
          <w:sz w:val="22"/>
          <w:szCs w:val="22"/>
          <w:lang w:val="es-AR"/>
        </w:rPr>
      </w:pPr>
      <w:r w:rsidRPr="00DE0338">
        <w:rPr>
          <w:rFonts w:ascii="Arial" w:hAnsi="Arial" w:cs="Arial"/>
          <w:sz w:val="22"/>
          <w:szCs w:val="22"/>
          <w:lang w:val="es-AR"/>
        </w:rPr>
        <w:t xml:space="preserve">ARTÍCULO 9°. - Escalada de la fuerza. Frente a las diversas actitudes que puede asumir la población ante las órdenes o indicaciones de la autoridad de las fuerzas de seguridad, resulta necesario establecer criterios diferenciados y escalonados que permitan graduar el uso de la </w:t>
      </w:r>
      <w:r w:rsidRPr="00DE0338">
        <w:rPr>
          <w:rFonts w:ascii="Arial" w:hAnsi="Arial" w:cs="Arial"/>
          <w:sz w:val="22"/>
          <w:szCs w:val="22"/>
          <w:lang w:val="es-AR"/>
        </w:rPr>
        <w:lastRenderedPageBreak/>
        <w:t xml:space="preserve">fuerza en función del nivel de resistencia o de amenaza. La escalada en la aplicación de la fuerza se encuentra legitimada tanto en situaciones donde se produce un aumento progresivo de la resistencia o la agresión, como en aquellos casos en que la gravedad inicial de la amenaza exige recurrir directamente a un nivel superior de fuerza, sin necesidad de transitar por los niveles inferiores. </w:t>
      </w:r>
    </w:p>
    <w:p w14:paraId="68AFFD77" w14:textId="5EB09792" w:rsidR="00DE0338" w:rsidRPr="00DE0338" w:rsidRDefault="00DE0338" w:rsidP="00DE0338">
      <w:pPr>
        <w:spacing w:line="360" w:lineRule="auto"/>
        <w:jc w:val="both"/>
        <w:rPr>
          <w:rFonts w:ascii="Arial" w:hAnsi="Arial" w:cs="Arial"/>
          <w:sz w:val="22"/>
          <w:szCs w:val="22"/>
          <w:lang w:val="es-AR"/>
        </w:rPr>
      </w:pPr>
      <w:r w:rsidRPr="00DE0338">
        <w:rPr>
          <w:rFonts w:ascii="Arial" w:hAnsi="Arial" w:cs="Arial"/>
          <w:sz w:val="22"/>
          <w:szCs w:val="22"/>
          <w:lang w:val="es-AR"/>
        </w:rPr>
        <w:t xml:space="preserve">ARTÍCULO 10.- Graduación del uso de la fuerza. El uso de la fuerza se gradúa conforme a los siguientes niveles, que deberán ser aplicados en forma progresiva y proporcional a la situación:  </w:t>
      </w:r>
    </w:p>
    <w:p w14:paraId="429B9CDD" w14:textId="77777777" w:rsidR="00DE0338" w:rsidRPr="00DE0338" w:rsidRDefault="00DE0338" w:rsidP="00DE0338">
      <w:pPr>
        <w:spacing w:line="360" w:lineRule="auto"/>
        <w:jc w:val="both"/>
        <w:rPr>
          <w:rFonts w:ascii="Arial" w:hAnsi="Arial" w:cs="Arial"/>
          <w:sz w:val="22"/>
          <w:szCs w:val="22"/>
          <w:lang w:val="es-AR"/>
        </w:rPr>
      </w:pPr>
      <w:r w:rsidRPr="00DE0338">
        <w:rPr>
          <w:rFonts w:ascii="Arial" w:hAnsi="Arial" w:cs="Arial"/>
          <w:sz w:val="22"/>
          <w:szCs w:val="22"/>
          <w:lang w:val="es-AR"/>
        </w:rPr>
        <w:t xml:space="preserve">a) Presencia disuasiva: El agente ejerce su autoridad mediante su sola presencia. </w:t>
      </w:r>
    </w:p>
    <w:p w14:paraId="4700F5AE" w14:textId="77777777" w:rsidR="00DE0338" w:rsidRDefault="00DE0338" w:rsidP="00DE0338">
      <w:pPr>
        <w:spacing w:line="360" w:lineRule="auto"/>
        <w:jc w:val="both"/>
        <w:rPr>
          <w:rFonts w:ascii="Arial" w:hAnsi="Arial" w:cs="Arial"/>
          <w:sz w:val="22"/>
          <w:szCs w:val="22"/>
          <w:lang w:val="es-AR"/>
        </w:rPr>
      </w:pPr>
      <w:r w:rsidRPr="00DE0338">
        <w:rPr>
          <w:rFonts w:ascii="Arial" w:hAnsi="Arial" w:cs="Arial"/>
          <w:sz w:val="22"/>
          <w:szCs w:val="22"/>
          <w:lang w:val="es-AR"/>
        </w:rPr>
        <w:t xml:space="preserve">Consiste en el uso de medios preventivos, como la utilización de dispositivos institucionales o la exhibición de identificación por parte del personal de civil. Se prioriza el diálogo como primera medida de intervención. </w:t>
      </w:r>
    </w:p>
    <w:p w14:paraId="52E1AFAE" w14:textId="0B4FEC4B" w:rsidR="00DE0338" w:rsidRPr="00DE0338" w:rsidRDefault="00DE0338" w:rsidP="00DE0338">
      <w:pPr>
        <w:spacing w:line="360" w:lineRule="auto"/>
        <w:jc w:val="both"/>
        <w:rPr>
          <w:rFonts w:ascii="Arial" w:hAnsi="Arial" w:cs="Arial"/>
          <w:sz w:val="22"/>
          <w:szCs w:val="22"/>
          <w:lang w:val="es-AR"/>
        </w:rPr>
      </w:pPr>
      <w:r w:rsidRPr="00DE0338">
        <w:rPr>
          <w:rFonts w:ascii="Arial" w:hAnsi="Arial" w:cs="Arial"/>
          <w:sz w:val="22"/>
          <w:szCs w:val="22"/>
          <w:lang w:val="es-AR"/>
        </w:rPr>
        <w:t xml:space="preserve">b) Comunicación verbal: Empleo de medios preventivos, como órdenes directas y el uso de la persuasión para lograr el cumplimiento de la autoridad. </w:t>
      </w:r>
    </w:p>
    <w:p w14:paraId="03922FB5" w14:textId="337F6D41" w:rsidR="00DE0338" w:rsidRPr="00DE0338" w:rsidRDefault="00DE0338" w:rsidP="00DE0338">
      <w:pPr>
        <w:spacing w:line="360" w:lineRule="auto"/>
        <w:jc w:val="both"/>
        <w:rPr>
          <w:rFonts w:ascii="Arial" w:hAnsi="Arial" w:cs="Arial"/>
          <w:sz w:val="22"/>
          <w:szCs w:val="22"/>
          <w:lang w:val="es-AR"/>
        </w:rPr>
      </w:pPr>
      <w:r w:rsidRPr="00DE0338">
        <w:rPr>
          <w:rFonts w:ascii="Arial" w:hAnsi="Arial" w:cs="Arial"/>
          <w:sz w:val="22"/>
          <w:szCs w:val="22"/>
          <w:lang w:val="es-AR"/>
        </w:rPr>
        <w:t xml:space="preserve">c) Control físico moderado: Uso de técnicas de restricción sin causar lesiones, para reducir e inmovilizar a la persona, con el fin de neutralizar su resistencia. </w:t>
      </w:r>
    </w:p>
    <w:p w14:paraId="7F2BC52A" w14:textId="7214BFAA" w:rsidR="00DE0338" w:rsidRPr="00DE0338" w:rsidRDefault="00DE0338" w:rsidP="00DE0338">
      <w:pPr>
        <w:spacing w:line="360" w:lineRule="auto"/>
        <w:jc w:val="both"/>
        <w:rPr>
          <w:rFonts w:ascii="Arial" w:hAnsi="Arial" w:cs="Arial"/>
          <w:sz w:val="22"/>
          <w:szCs w:val="22"/>
          <w:lang w:val="es-AR"/>
        </w:rPr>
      </w:pPr>
      <w:r w:rsidRPr="00DE0338">
        <w:rPr>
          <w:rFonts w:ascii="Arial" w:hAnsi="Arial" w:cs="Arial"/>
          <w:sz w:val="22"/>
          <w:szCs w:val="22"/>
          <w:lang w:val="es-AR"/>
        </w:rPr>
        <w:t xml:space="preserve">d) Uso de armas de menor letalidad: Aplicación de dispositivos diseñados para incapacitar temporalmente a una persona, reduciendo al mínimo el riesgo de causar la muerte o lesiones permanentes. Estas armas, como las de electrochoque, proyectiles con sustancias irritantes, gases paralizantes u otros dispositivos aprobados, se emplean en situaciones en las que la intervención con armas de fuego sería desproporcionada o generaría un riesgo excesivo para terceros. </w:t>
      </w:r>
    </w:p>
    <w:p w14:paraId="743C5F29" w14:textId="484F9448" w:rsidR="00DE0338" w:rsidRPr="00DE0338" w:rsidRDefault="00DE0338" w:rsidP="00DE0338">
      <w:pPr>
        <w:spacing w:line="360" w:lineRule="auto"/>
        <w:jc w:val="both"/>
        <w:rPr>
          <w:rFonts w:ascii="Arial" w:hAnsi="Arial" w:cs="Arial"/>
          <w:sz w:val="22"/>
          <w:szCs w:val="22"/>
          <w:lang w:val="es-AR"/>
        </w:rPr>
      </w:pPr>
      <w:r w:rsidRPr="00DE0338">
        <w:rPr>
          <w:rFonts w:ascii="Arial" w:hAnsi="Arial" w:cs="Arial"/>
          <w:sz w:val="22"/>
          <w:szCs w:val="22"/>
          <w:lang w:val="es-AR"/>
        </w:rPr>
        <w:t xml:space="preserve">e) Uso de armas potencialmente letales. Empleo de medios reactivos y de fuerza potencialmente letal para repeler la agresión y proteger la vida. </w:t>
      </w:r>
    </w:p>
    <w:p w14:paraId="03DB5CAA" w14:textId="77777777" w:rsidR="009E07D9" w:rsidRDefault="00DE0338" w:rsidP="00074465">
      <w:pPr>
        <w:spacing w:line="360" w:lineRule="auto"/>
        <w:jc w:val="both"/>
        <w:rPr>
          <w:rFonts w:ascii="Arial" w:hAnsi="Arial" w:cs="Arial"/>
          <w:sz w:val="22"/>
          <w:szCs w:val="22"/>
          <w:lang w:val="es-AR"/>
        </w:rPr>
      </w:pPr>
      <w:r w:rsidRPr="00DE0338">
        <w:rPr>
          <w:rFonts w:ascii="Arial" w:hAnsi="Arial" w:cs="Arial"/>
          <w:sz w:val="22"/>
          <w:szCs w:val="22"/>
          <w:lang w:val="es-AR"/>
        </w:rPr>
        <w:t>ARTÍCULO 11. - Medios de Fuerza. Se entiende por medios de fuerza aquellos instrumentos, dispositivos, técnicas o acciones autorizadas que pueden ser empleados por los agentes encargados de hacer cumplir la ley para ejercer coerción física o psicológica, con el fin de proteger derechos, restablecer el orden, disuadir una amenaza o lograr el cumplimiento de la ley. Incluyen desde la presencia policial, la verbalización, las técnicas de control físico, el uso de elementos de sujeción, los dispositivos de baja</w:t>
      </w:r>
    </w:p>
    <w:p w14:paraId="1F33BD3F" w14:textId="51917EE6" w:rsidR="009E07D9" w:rsidRPr="009E07D9" w:rsidRDefault="00074465" w:rsidP="009E07D9">
      <w:pPr>
        <w:spacing w:line="360" w:lineRule="auto"/>
        <w:jc w:val="both"/>
        <w:rPr>
          <w:rFonts w:ascii="Arial" w:hAnsi="Arial" w:cs="Arial"/>
          <w:sz w:val="22"/>
          <w:szCs w:val="22"/>
          <w:lang w:val="es-AR"/>
        </w:rPr>
      </w:pPr>
      <w:r w:rsidRPr="00074465">
        <w:rPr>
          <w:rFonts w:ascii="Arial" w:hAnsi="Arial" w:cs="Arial"/>
          <w:sz w:val="22"/>
          <w:szCs w:val="22"/>
          <w:lang w:val="es-AR"/>
        </w:rPr>
        <w:lastRenderedPageBreak/>
        <w:t xml:space="preserve"> </w:t>
      </w:r>
      <w:r w:rsidR="009E07D9" w:rsidRPr="009E07D9">
        <w:rPr>
          <w:rFonts w:ascii="Arial" w:hAnsi="Arial" w:cs="Arial"/>
          <w:sz w:val="22"/>
          <w:szCs w:val="22"/>
          <w:lang w:val="es-AR"/>
        </w:rPr>
        <w:t xml:space="preserve">letalidad, hasta el empleo de armas de fuego, de conformidad con los niveles de resistencia y dentro de los márgenes legales establecidos. </w:t>
      </w:r>
    </w:p>
    <w:p w14:paraId="4B4D7BFB" w14:textId="15D91D6C" w:rsidR="009E07D9" w:rsidRPr="009E07D9"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 xml:space="preserve">ARTÍCULO 12. - Letalidad en los medios. La letalidad constituye una característica intrínseca de los medios empleados en el uso de la fuerza, y puede clasificarse en tres (3) niveles de letalidad:  </w:t>
      </w:r>
    </w:p>
    <w:p w14:paraId="769A269E" w14:textId="77777777" w:rsidR="009E07D9" w:rsidRPr="009E07D9"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 xml:space="preserve">a) baja,  </w:t>
      </w:r>
    </w:p>
    <w:p w14:paraId="12C884D2" w14:textId="77777777" w:rsidR="009E07D9" w:rsidRPr="009E07D9"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 xml:space="preserve">b) media,   </w:t>
      </w:r>
    </w:p>
    <w:p w14:paraId="319C24DC" w14:textId="77777777" w:rsidR="009E07D9" w:rsidRPr="009E07D9"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 xml:space="preserve">c) alta.  </w:t>
      </w:r>
    </w:p>
    <w:p w14:paraId="4FBBF2FF" w14:textId="1422F066" w:rsidR="009E07D9" w:rsidRPr="009E07D9"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 xml:space="preserve">Todos los dispositivos autorizados para el uso de la fuerza deberán estar debidamente categorizados dentro de una de estas tres (3) categorías, a los fines de facilitar la evaluación de la proporcionalidad entre los medios empleados por los agentes y los medios de violencia utilizados por los agresores. La proporcionalidad no se define exclusivamente por la naturaleza del medio utilizado, sino fundamentalmente por la forma en que se aplica, por lo tanto, la letalidad de un medio debe ser valorada en función del uso concreto que se haga del mismo en una situación determinada. </w:t>
      </w:r>
    </w:p>
    <w:p w14:paraId="3678FF3E" w14:textId="62010CAD" w:rsidR="009E07D9" w:rsidRPr="009E07D9"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 xml:space="preserve">ARTÍCULO 13. - Armamento menos letal. A los fines del presente Protocolo, y con carácter meramente enunciativo, se considera armamento de menor letalidad a aquellos dispositivos cuyo diseño tiene por finalidad inmovilizar, incapacitar o disuadir temporalmente, minimizando el riesgo de producir lesiones letales. Se incluyen en esta categoría: </w:t>
      </w:r>
    </w:p>
    <w:p w14:paraId="12687300" w14:textId="6108837A" w:rsidR="009E07D9" w:rsidRPr="009E07D9"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 xml:space="preserve">a) Las armas de electrochoque, tales como las pistolas que aplican descargas eléctricas para generar inmovilización temporal del objetivo. </w:t>
      </w:r>
    </w:p>
    <w:p w14:paraId="2F376BFE" w14:textId="0B1E7A0E" w:rsidR="009E07D9" w:rsidRPr="009E07D9"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 xml:space="preserve">b) Las armas, cortas o largas, que disparan municiones con sustancias irritantes o compuestos químicos no letales. </w:t>
      </w:r>
    </w:p>
    <w:p w14:paraId="5CBCEFFB" w14:textId="5ECF21CD" w:rsidR="009E07D9" w:rsidRPr="009E07D9"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 xml:space="preserve">c) Los dispositivos eléctricos específicos de uso policial, diseñados para generar descargas controladas. </w:t>
      </w:r>
    </w:p>
    <w:p w14:paraId="574F624C" w14:textId="77777777" w:rsidR="009E07D9" w:rsidRPr="009E07D9"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 xml:space="preserve">d) Los agentes químicos paralizantes, tales como gases lacrimógenos o similares. </w:t>
      </w:r>
    </w:p>
    <w:p w14:paraId="7415DF69" w14:textId="154DC935" w:rsidR="009E07D9" w:rsidRPr="009E07D9"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 xml:space="preserve">e) Cualquier otro dispositivo clasificado como de menor letalidad por la normativa vigente, siempre que haya sido aprobado conforme a los reglamentos aplicables y su uso se encuentre debidamente autorizado. </w:t>
      </w:r>
    </w:p>
    <w:p w14:paraId="09B5B490" w14:textId="77777777" w:rsidR="005F1E23"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lastRenderedPageBreak/>
        <w:t>ARTÍCULO 14. - Condiciones para el uso de la fuerza. El uso de la fuerza está legitimado en aquellas situaciones de necesidad para cumplir con un propósito definido que en todo caso será la desescalada de toda forma de violencia, de manera proporcionada en su intensidad y sus medios, así como aplicando el deber de cuidado, en orden a reducir el posible perjuicio que pueda ocasionar sobre los bienes jurídicos, especialmente la dignidad humana, la vida, la integridad física y la libertad, de acuerdo con los siguientes supuestos del artículo 4°:</w:t>
      </w:r>
    </w:p>
    <w:p w14:paraId="206F0245" w14:textId="77777777" w:rsidR="005F1E23"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 xml:space="preserve"> a) Cooperación (activa/pasiva); </w:t>
      </w:r>
    </w:p>
    <w:p w14:paraId="426BF436" w14:textId="77777777" w:rsidR="005F1E23"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b)</w:t>
      </w:r>
      <w:r w:rsidR="005F1E23">
        <w:rPr>
          <w:rFonts w:ascii="Arial" w:hAnsi="Arial" w:cs="Arial"/>
          <w:sz w:val="22"/>
          <w:szCs w:val="22"/>
          <w:lang w:val="es-AR"/>
        </w:rPr>
        <w:t xml:space="preserve"> </w:t>
      </w:r>
      <w:r w:rsidRPr="009E07D9">
        <w:rPr>
          <w:rFonts w:ascii="Arial" w:hAnsi="Arial" w:cs="Arial"/>
          <w:sz w:val="22"/>
          <w:szCs w:val="22"/>
          <w:lang w:val="es-AR"/>
        </w:rPr>
        <w:t xml:space="preserve">resistencia pasiva; </w:t>
      </w:r>
    </w:p>
    <w:p w14:paraId="73695B0B" w14:textId="77777777" w:rsidR="005F1E23"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c) Resistencia activa; y</w:t>
      </w:r>
    </w:p>
    <w:p w14:paraId="6B7B432A" w14:textId="42849588" w:rsidR="009E07D9" w:rsidRPr="009E07D9"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 xml:space="preserve"> d) Ataque directo. </w:t>
      </w:r>
    </w:p>
    <w:p w14:paraId="5B9C4658" w14:textId="59FFFE95" w:rsidR="009E07D9" w:rsidRPr="009E07D9"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 xml:space="preserve">ARTÍCULO 15. - Uso de cartucho en recámara. El porte de munición en recámara constituye una medida que incrementa el nivel de alistamiento operativo y, al mismo tiempo, el riesgo potencial del uso del arma de fuego. Su autorización estará limitada a situaciones excepcionales, en las que se verifiquen de forma concurrente las siguientes condiciones: </w:t>
      </w:r>
    </w:p>
    <w:p w14:paraId="25AFB5FE" w14:textId="61F1CE03" w:rsidR="009E07D9" w:rsidRPr="009E07D9"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 xml:space="preserve">a) Riesgo inminente para la vida o integridad física: Cuando el agente se enfrenta a una amenaza concreta, real, inminente y grave, en la que el retraso en la respuesta podría poner en peligro su vida, la de otros agentes o la de terceros. </w:t>
      </w:r>
    </w:p>
    <w:p w14:paraId="4CCC453D" w14:textId="1A752D36" w:rsidR="00994D0D" w:rsidRDefault="009E07D9" w:rsidP="009E07D9">
      <w:pPr>
        <w:spacing w:line="360" w:lineRule="auto"/>
        <w:jc w:val="both"/>
        <w:rPr>
          <w:rFonts w:ascii="Arial" w:hAnsi="Arial" w:cs="Arial"/>
          <w:sz w:val="22"/>
          <w:szCs w:val="22"/>
          <w:lang w:val="es-AR"/>
        </w:rPr>
      </w:pPr>
      <w:r w:rsidRPr="009E07D9">
        <w:rPr>
          <w:rFonts w:ascii="Arial" w:hAnsi="Arial" w:cs="Arial"/>
          <w:sz w:val="22"/>
          <w:szCs w:val="22"/>
          <w:lang w:val="es-AR"/>
        </w:rPr>
        <w:t>b) Intervenciones en zonas de alta peligrosidad: Cuando el operativo de las fuerzas de seguridad se desarrolla en contextos o zonas identificadas como de alta peligrosidad, con antecedentes de enfrentamientos armados o violencia letal.</w:t>
      </w:r>
    </w:p>
    <w:p w14:paraId="19CF2B3C" w14:textId="0BFFD6DD" w:rsidR="00167A0D" w:rsidRPr="00167A0D" w:rsidRDefault="00167A0D" w:rsidP="00167A0D">
      <w:pPr>
        <w:spacing w:line="360" w:lineRule="auto"/>
        <w:jc w:val="both"/>
        <w:rPr>
          <w:rFonts w:ascii="Arial" w:hAnsi="Arial" w:cs="Arial"/>
          <w:sz w:val="22"/>
          <w:szCs w:val="22"/>
          <w:lang w:val="es-AR"/>
        </w:rPr>
      </w:pPr>
      <w:r w:rsidRPr="00167A0D">
        <w:rPr>
          <w:rFonts w:ascii="Arial" w:hAnsi="Arial" w:cs="Arial"/>
          <w:sz w:val="22"/>
          <w:szCs w:val="22"/>
          <w:lang w:val="es-AR"/>
        </w:rPr>
        <w:t xml:space="preserve">c) Custodia de objetivos sensibles o de alto valor: En servicios de protección de autoridades, traslado de personas de alto riesgo o custodia de bienes estratégicos donde se presuma razonablemente la posibilidad de un ataque letal. </w:t>
      </w:r>
    </w:p>
    <w:p w14:paraId="4B5079A7" w14:textId="1901302F" w:rsidR="00167A0D" w:rsidRPr="00167A0D" w:rsidRDefault="00167A0D" w:rsidP="00167A0D">
      <w:pPr>
        <w:spacing w:line="360" w:lineRule="auto"/>
        <w:jc w:val="both"/>
        <w:rPr>
          <w:rFonts w:ascii="Arial" w:hAnsi="Arial" w:cs="Arial"/>
          <w:sz w:val="22"/>
          <w:szCs w:val="22"/>
          <w:lang w:val="es-AR"/>
        </w:rPr>
      </w:pPr>
      <w:r w:rsidRPr="00167A0D">
        <w:rPr>
          <w:rFonts w:ascii="Arial" w:hAnsi="Arial" w:cs="Arial"/>
          <w:sz w:val="22"/>
          <w:szCs w:val="22"/>
          <w:lang w:val="es-AR"/>
        </w:rPr>
        <w:t xml:space="preserve">d) Operativos con información previa de presencia de armas: Cuando haya información de inteligencia o datos previos que indiquen que los sujetos involucrados pueden estar armados y dispuestos a usarlas. </w:t>
      </w:r>
    </w:p>
    <w:p w14:paraId="1AC4C5DB" w14:textId="143E5352" w:rsidR="00167A0D" w:rsidRPr="00167A0D" w:rsidRDefault="00167A0D" w:rsidP="00167A0D">
      <w:pPr>
        <w:spacing w:line="360" w:lineRule="auto"/>
        <w:jc w:val="both"/>
        <w:rPr>
          <w:rFonts w:ascii="Arial" w:hAnsi="Arial" w:cs="Arial"/>
          <w:sz w:val="22"/>
          <w:szCs w:val="22"/>
          <w:lang w:val="es-AR"/>
        </w:rPr>
      </w:pPr>
      <w:r w:rsidRPr="00167A0D">
        <w:rPr>
          <w:rFonts w:ascii="Arial" w:hAnsi="Arial" w:cs="Arial"/>
          <w:sz w:val="22"/>
          <w:szCs w:val="22"/>
          <w:lang w:val="es-AR"/>
        </w:rPr>
        <w:t xml:space="preserve">e) Cuando el agente esté aislado o sin apoyo inmediato: Si un agente se encuentra en una situación de desventaja operativa o sin respaldo inmediato que pueda asistirlo ante una amenaza armada. </w:t>
      </w:r>
    </w:p>
    <w:p w14:paraId="03AF2D24" w14:textId="617E745E" w:rsidR="00167A0D" w:rsidRPr="00167A0D" w:rsidRDefault="00167A0D" w:rsidP="00167A0D">
      <w:pPr>
        <w:spacing w:line="360" w:lineRule="auto"/>
        <w:jc w:val="both"/>
        <w:rPr>
          <w:rFonts w:ascii="Arial" w:hAnsi="Arial" w:cs="Arial"/>
          <w:sz w:val="22"/>
          <w:szCs w:val="22"/>
          <w:lang w:val="es-AR"/>
        </w:rPr>
      </w:pPr>
      <w:r w:rsidRPr="00167A0D">
        <w:rPr>
          <w:rFonts w:ascii="Arial" w:hAnsi="Arial" w:cs="Arial"/>
          <w:sz w:val="22"/>
          <w:szCs w:val="22"/>
          <w:lang w:val="es-AR"/>
        </w:rPr>
        <w:lastRenderedPageBreak/>
        <w:t xml:space="preserve">f) En todos los casos, el uso de cartucho en recámara deberá ser autorizado según directivas institucionales previas o procedimientos específicos. </w:t>
      </w:r>
    </w:p>
    <w:p w14:paraId="6B6A0D5E" w14:textId="1FC7492B" w:rsidR="00167A0D" w:rsidRPr="00167A0D" w:rsidRDefault="00167A0D" w:rsidP="00167A0D">
      <w:pPr>
        <w:spacing w:line="360" w:lineRule="auto"/>
        <w:jc w:val="both"/>
        <w:rPr>
          <w:rFonts w:ascii="Arial" w:hAnsi="Arial" w:cs="Arial"/>
          <w:sz w:val="22"/>
          <w:szCs w:val="22"/>
          <w:lang w:val="es-AR"/>
        </w:rPr>
      </w:pPr>
      <w:r w:rsidRPr="00167A0D">
        <w:rPr>
          <w:rFonts w:ascii="Arial" w:hAnsi="Arial" w:cs="Arial"/>
          <w:sz w:val="22"/>
          <w:szCs w:val="22"/>
          <w:lang w:val="es-AR"/>
        </w:rPr>
        <w:t xml:space="preserve">g) El agente deberá justificar documentalmente su decisión en caso de que haga uso de esta medida de preparación. </w:t>
      </w:r>
    </w:p>
    <w:p w14:paraId="50AF2A18" w14:textId="6578316A" w:rsidR="00167A0D" w:rsidRPr="00167A0D" w:rsidRDefault="00167A0D" w:rsidP="00167A0D">
      <w:pPr>
        <w:spacing w:line="360" w:lineRule="auto"/>
        <w:jc w:val="both"/>
        <w:rPr>
          <w:rFonts w:ascii="Arial" w:hAnsi="Arial" w:cs="Arial"/>
          <w:sz w:val="22"/>
          <w:szCs w:val="22"/>
          <w:lang w:val="es-AR"/>
        </w:rPr>
      </w:pPr>
      <w:r w:rsidRPr="00167A0D">
        <w:rPr>
          <w:rFonts w:ascii="Arial" w:hAnsi="Arial" w:cs="Arial"/>
          <w:sz w:val="22"/>
          <w:szCs w:val="22"/>
          <w:lang w:val="es-AR"/>
        </w:rPr>
        <w:t xml:space="preserve">h) La decisión de portar cartucho en recámara no habilita el uso del arma sin que se cumplan los principios de necesidad, proporcionalidad, legalidad y rendición de cuentas. </w:t>
      </w:r>
    </w:p>
    <w:p w14:paraId="6AEEB7B4" w14:textId="4F0C8E97" w:rsidR="00167A0D" w:rsidRPr="00167A0D" w:rsidRDefault="00167A0D" w:rsidP="00167A0D">
      <w:pPr>
        <w:spacing w:line="360" w:lineRule="auto"/>
        <w:jc w:val="center"/>
        <w:rPr>
          <w:rFonts w:ascii="Arial" w:hAnsi="Arial" w:cs="Arial"/>
          <w:b/>
          <w:bCs/>
          <w:sz w:val="22"/>
          <w:szCs w:val="22"/>
          <w:u w:val="single"/>
          <w:lang w:val="es-AR"/>
        </w:rPr>
      </w:pPr>
      <w:r w:rsidRPr="00167A0D">
        <w:rPr>
          <w:rFonts w:ascii="Arial" w:hAnsi="Arial" w:cs="Arial"/>
          <w:b/>
          <w:bCs/>
          <w:sz w:val="22"/>
          <w:szCs w:val="22"/>
          <w:u w:val="single"/>
          <w:lang w:val="es-AR"/>
        </w:rPr>
        <w:t>CAPÍTULO 4. Disposiciones Administrativas.</w:t>
      </w:r>
    </w:p>
    <w:p w14:paraId="11EB1B8A" w14:textId="62D14913" w:rsidR="00167A0D" w:rsidRPr="00167A0D" w:rsidRDefault="00167A0D" w:rsidP="00167A0D">
      <w:pPr>
        <w:spacing w:line="360" w:lineRule="auto"/>
        <w:jc w:val="both"/>
        <w:rPr>
          <w:rFonts w:ascii="Arial" w:hAnsi="Arial" w:cs="Arial"/>
          <w:sz w:val="22"/>
          <w:szCs w:val="22"/>
          <w:lang w:val="es-AR"/>
        </w:rPr>
      </w:pPr>
      <w:r w:rsidRPr="00167A0D">
        <w:rPr>
          <w:rFonts w:ascii="Arial" w:hAnsi="Arial" w:cs="Arial"/>
          <w:sz w:val="22"/>
          <w:szCs w:val="22"/>
          <w:lang w:val="es-AR"/>
        </w:rPr>
        <w:t xml:space="preserve">ARTÍCULO 16. - Certificación. Es la habilitación administrativa que cumple con unos estándares mínimos de formación teórico-práctica y una actualización periódica, que será transversal en los módulos teórico-prácticos para los agentes de las fuerzas de seguridad, pero contará con una versión reducida en su parte práctica para los sujetos habilitados. </w:t>
      </w:r>
    </w:p>
    <w:p w14:paraId="0CF6C9D7" w14:textId="151A7A36" w:rsidR="00167A0D" w:rsidRPr="00167A0D" w:rsidRDefault="00167A0D" w:rsidP="00167A0D">
      <w:pPr>
        <w:spacing w:line="360" w:lineRule="auto"/>
        <w:jc w:val="both"/>
        <w:rPr>
          <w:rFonts w:ascii="Arial" w:hAnsi="Arial" w:cs="Arial"/>
          <w:sz w:val="22"/>
          <w:szCs w:val="22"/>
          <w:lang w:val="es-AR"/>
        </w:rPr>
      </w:pPr>
      <w:r w:rsidRPr="00167A0D">
        <w:rPr>
          <w:rFonts w:ascii="Arial" w:hAnsi="Arial" w:cs="Arial"/>
          <w:sz w:val="22"/>
          <w:szCs w:val="22"/>
          <w:lang w:val="es-AR"/>
        </w:rPr>
        <w:t xml:space="preserve">ARTÍCULO 17. - Registro y supervisión. Todo uso de la fuerza debe ser documentado mediante informes detallados. Se realizarán auditorías periódicas para evaluar el cumplimiento del protocolo. En caso de uso indebido, se aplicarán sanciones conforme a la normativa vigente. </w:t>
      </w:r>
    </w:p>
    <w:p w14:paraId="2F2B90A0" w14:textId="6A31CC0C" w:rsidR="00167A0D" w:rsidRPr="00167A0D" w:rsidRDefault="00167A0D" w:rsidP="00167A0D">
      <w:pPr>
        <w:spacing w:line="360" w:lineRule="auto"/>
        <w:jc w:val="both"/>
        <w:rPr>
          <w:rFonts w:ascii="Arial" w:hAnsi="Arial" w:cs="Arial"/>
          <w:sz w:val="22"/>
          <w:szCs w:val="22"/>
          <w:lang w:val="es-AR"/>
        </w:rPr>
      </w:pPr>
      <w:r w:rsidRPr="00167A0D">
        <w:rPr>
          <w:rFonts w:ascii="Arial" w:hAnsi="Arial" w:cs="Arial"/>
          <w:sz w:val="22"/>
          <w:szCs w:val="22"/>
          <w:lang w:val="es-AR"/>
        </w:rPr>
        <w:t xml:space="preserve">ARTÍCULO 18. - Capacitación y actualización. Los agentes de las fuerzas de seguridad deberán recibir formación continua en técnicas de resolución y reducción de conflictos, con un enfoque preventivo y </w:t>
      </w:r>
      <w:proofErr w:type="spellStart"/>
      <w:r w:rsidRPr="00167A0D">
        <w:rPr>
          <w:rFonts w:ascii="Arial" w:hAnsi="Arial" w:cs="Arial"/>
          <w:sz w:val="22"/>
          <w:szCs w:val="22"/>
          <w:lang w:val="es-AR"/>
        </w:rPr>
        <w:t>desescalador</w:t>
      </w:r>
      <w:proofErr w:type="spellEnd"/>
      <w:r w:rsidRPr="00167A0D">
        <w:rPr>
          <w:rFonts w:ascii="Arial" w:hAnsi="Arial" w:cs="Arial"/>
          <w:sz w:val="22"/>
          <w:szCs w:val="22"/>
          <w:lang w:val="es-AR"/>
        </w:rPr>
        <w:t xml:space="preserve">. Dicha capacitación incluirá el conocimiento y aplicación de los principios de derechos humanos y las normas internacionales sobre el uso proporcional y legítimo de la fuerza. En particular, será obligatorio acreditar formación específica en el manejo de armas de baja letalidad como condición previa para la habilitación y autorización en el uso del armamento contemplado en el Artículo 13 del presente protocolo. </w:t>
      </w:r>
    </w:p>
    <w:p w14:paraId="355804CB" w14:textId="136DCE44" w:rsidR="00167A0D" w:rsidRPr="00167A0D" w:rsidRDefault="00167A0D" w:rsidP="00167A0D">
      <w:pPr>
        <w:spacing w:line="360" w:lineRule="auto"/>
        <w:jc w:val="center"/>
        <w:rPr>
          <w:rFonts w:ascii="Arial" w:hAnsi="Arial" w:cs="Arial"/>
          <w:b/>
          <w:bCs/>
          <w:sz w:val="22"/>
          <w:szCs w:val="22"/>
          <w:u w:val="single"/>
          <w:lang w:val="es-AR"/>
        </w:rPr>
      </w:pPr>
      <w:r w:rsidRPr="00167A0D">
        <w:rPr>
          <w:rFonts w:ascii="Arial" w:hAnsi="Arial" w:cs="Arial"/>
          <w:b/>
          <w:bCs/>
          <w:sz w:val="22"/>
          <w:szCs w:val="22"/>
          <w:u w:val="single"/>
          <w:lang w:val="es-AR"/>
        </w:rPr>
        <w:t>CAPÍTULO 5.  Disposiciones Finales.</w:t>
      </w:r>
    </w:p>
    <w:p w14:paraId="19919314" w14:textId="367EA851" w:rsidR="00167A0D" w:rsidRPr="00167A0D" w:rsidRDefault="00167A0D" w:rsidP="00167A0D">
      <w:pPr>
        <w:spacing w:line="360" w:lineRule="auto"/>
        <w:jc w:val="both"/>
        <w:rPr>
          <w:rFonts w:ascii="Arial" w:hAnsi="Arial" w:cs="Arial"/>
          <w:sz w:val="22"/>
          <w:szCs w:val="22"/>
          <w:lang w:val="es-AR"/>
        </w:rPr>
      </w:pPr>
      <w:r w:rsidRPr="00167A0D">
        <w:rPr>
          <w:rFonts w:ascii="Arial" w:hAnsi="Arial" w:cs="Arial"/>
          <w:sz w:val="22"/>
          <w:szCs w:val="22"/>
          <w:lang w:val="es-AR"/>
        </w:rPr>
        <w:t xml:space="preserve">ARTÍCULO 19. - Obligatoriedad. Las disposiciones del presente protocolo serán de cumplimiento obligatorio para todas las fuerzas de seguridad de la Provincia, en el ejercicio de sus funciones operativas y administrativas vinculadas al uso de la fuerza. </w:t>
      </w:r>
    </w:p>
    <w:p w14:paraId="7E4B6544" w14:textId="17DFA859" w:rsidR="00167A0D" w:rsidRPr="00167A0D" w:rsidRDefault="00167A0D" w:rsidP="00167A0D">
      <w:pPr>
        <w:spacing w:line="360" w:lineRule="auto"/>
        <w:jc w:val="both"/>
        <w:rPr>
          <w:rFonts w:ascii="Arial" w:hAnsi="Arial" w:cs="Arial"/>
          <w:sz w:val="22"/>
          <w:szCs w:val="22"/>
          <w:lang w:val="es-AR"/>
        </w:rPr>
      </w:pPr>
      <w:r w:rsidRPr="00167A0D">
        <w:rPr>
          <w:rFonts w:ascii="Arial" w:hAnsi="Arial" w:cs="Arial"/>
          <w:sz w:val="22"/>
          <w:szCs w:val="22"/>
          <w:lang w:val="es-AR"/>
        </w:rPr>
        <w:t xml:space="preserve">ARTÍCULO 20. - Revisión y actualización. La revisión, adecuación y actualización periódica del presente protocolo estará a cargo de la autoridad de aplicación, quien deberá garantizar su coherencia con las normativas provinciales, nacionales e internacionales en materia de derechos humanos y uso proporcional de la fuerza. </w:t>
      </w:r>
    </w:p>
    <w:p w14:paraId="590688D5" w14:textId="22357888" w:rsidR="00167A0D" w:rsidRPr="00994D0D" w:rsidRDefault="00167A0D" w:rsidP="00167A0D">
      <w:pPr>
        <w:spacing w:line="360" w:lineRule="auto"/>
        <w:jc w:val="both"/>
        <w:rPr>
          <w:rFonts w:ascii="Arial" w:hAnsi="Arial" w:cs="Arial"/>
          <w:sz w:val="22"/>
          <w:szCs w:val="22"/>
          <w:lang w:val="es-AR"/>
        </w:rPr>
      </w:pPr>
      <w:r w:rsidRPr="00167A0D">
        <w:rPr>
          <w:rFonts w:ascii="Arial" w:hAnsi="Arial" w:cs="Arial"/>
          <w:sz w:val="22"/>
          <w:szCs w:val="22"/>
          <w:lang w:val="es-AR"/>
        </w:rPr>
        <w:lastRenderedPageBreak/>
        <w:t>La presente es la primera versión del Protocolo y fue publicado en la misma fecha que la Resolución que lo contiene como Anexo.</w:t>
      </w:r>
    </w:p>
    <w:sectPr w:rsidR="00167A0D" w:rsidRPr="00994D0D">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B17E9" w14:textId="77777777" w:rsidR="00246017" w:rsidRDefault="00246017" w:rsidP="00C90516">
      <w:pPr>
        <w:spacing w:after="0" w:line="240" w:lineRule="auto"/>
      </w:pPr>
      <w:r>
        <w:separator/>
      </w:r>
    </w:p>
  </w:endnote>
  <w:endnote w:type="continuationSeparator" w:id="0">
    <w:p w14:paraId="3319CCF4" w14:textId="77777777" w:rsidR="00246017" w:rsidRDefault="00246017" w:rsidP="00C90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9A2B6" w14:textId="77777777" w:rsidR="00246017" w:rsidRDefault="00246017" w:rsidP="00C90516">
      <w:pPr>
        <w:spacing w:after="0" w:line="240" w:lineRule="auto"/>
      </w:pPr>
      <w:r>
        <w:separator/>
      </w:r>
    </w:p>
  </w:footnote>
  <w:footnote w:type="continuationSeparator" w:id="0">
    <w:p w14:paraId="718BD94B" w14:textId="77777777" w:rsidR="00246017" w:rsidRDefault="00246017" w:rsidP="00C905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2FCD" w14:textId="3460E8F6" w:rsidR="00C90516" w:rsidRPr="00F65E49" w:rsidRDefault="008B1FB8" w:rsidP="00F65E49">
    <w:pPr>
      <w:pStyle w:val="Encabezado"/>
      <w:jc w:val="center"/>
      <w:rPr>
        <w:b/>
        <w:bCs/>
        <w:i/>
        <w:iCs/>
        <w:lang w:val="es-AR"/>
      </w:rPr>
    </w:pPr>
    <w:r w:rsidRPr="00F65E49">
      <w:rPr>
        <w:b/>
        <w:bCs/>
        <w:i/>
        <w:iCs/>
        <w:lang w:val="es-AR"/>
      </w:rPr>
      <w:t>Instituto de Seguridad Pública</w:t>
    </w:r>
  </w:p>
  <w:p w14:paraId="2072E884" w14:textId="5663F6E8" w:rsidR="008B1FB8" w:rsidRPr="00F65E49" w:rsidRDefault="008B1FB8" w:rsidP="00F65E49">
    <w:pPr>
      <w:pStyle w:val="Encabezado"/>
      <w:jc w:val="center"/>
      <w:rPr>
        <w:b/>
        <w:bCs/>
        <w:i/>
        <w:iCs/>
        <w:lang w:val="es-AR"/>
      </w:rPr>
    </w:pPr>
    <w:r w:rsidRPr="00F65E49">
      <w:rPr>
        <w:b/>
        <w:bCs/>
        <w:i/>
        <w:iCs/>
        <w:lang w:val="es-AR"/>
      </w:rPr>
      <w:t xml:space="preserve">Curso de perfeccionamiento </w:t>
    </w:r>
    <w:r w:rsidR="00F65E49" w:rsidRPr="00F65E49">
      <w:rPr>
        <w:b/>
        <w:bCs/>
        <w:i/>
        <w:iCs/>
        <w:lang w:val="es-AR"/>
      </w:rPr>
      <w:t>Ciclo 2027</w:t>
    </w:r>
  </w:p>
  <w:p w14:paraId="3BCE9630" w14:textId="3F2FC8EA" w:rsidR="00F65E49" w:rsidRPr="00F65E49" w:rsidRDefault="00F65E49" w:rsidP="00F65E49">
    <w:pPr>
      <w:pStyle w:val="Encabezado"/>
      <w:jc w:val="center"/>
      <w:rPr>
        <w:b/>
        <w:bCs/>
        <w:i/>
        <w:iCs/>
        <w:lang w:val="es-AR"/>
      </w:rPr>
    </w:pPr>
    <w:r w:rsidRPr="00F65E49">
      <w:rPr>
        <w:b/>
        <w:bCs/>
        <w:i/>
        <w:iCs/>
        <w:lang w:val="es-AR"/>
      </w:rPr>
      <w:t>Práctica Policial</w:t>
    </w:r>
  </w:p>
  <w:p w14:paraId="666150F1" w14:textId="77777777" w:rsidR="00C90516" w:rsidRPr="008B1FB8" w:rsidRDefault="00C90516">
    <w:pPr>
      <w:pStyle w:val="Encabezado"/>
      <w:rPr>
        <w:lang w:val="es-AR"/>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156"/>
    <w:rsid w:val="00074465"/>
    <w:rsid w:val="00146156"/>
    <w:rsid w:val="00167A0D"/>
    <w:rsid w:val="001F233B"/>
    <w:rsid w:val="00246017"/>
    <w:rsid w:val="004212C8"/>
    <w:rsid w:val="005F1E23"/>
    <w:rsid w:val="00600F8A"/>
    <w:rsid w:val="008B1FB8"/>
    <w:rsid w:val="00994D0D"/>
    <w:rsid w:val="009A3AF0"/>
    <w:rsid w:val="009E07D9"/>
    <w:rsid w:val="009F4F56"/>
    <w:rsid w:val="00A541F1"/>
    <w:rsid w:val="00C90516"/>
    <w:rsid w:val="00D839BF"/>
    <w:rsid w:val="00DE0338"/>
    <w:rsid w:val="00F65E49"/>
    <w:rsid w:val="00FD7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547D7"/>
  <w15:chartTrackingRefBased/>
  <w15:docId w15:val="{EDC85495-7A4E-483C-A7E8-6779A2B05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6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6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61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61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61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61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61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61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61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61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61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61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61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61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61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61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61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6156"/>
    <w:rPr>
      <w:rFonts w:eastAsiaTheme="majorEastAsia" w:cstheme="majorBidi"/>
      <w:color w:val="272727" w:themeColor="text1" w:themeTint="D8"/>
    </w:rPr>
  </w:style>
  <w:style w:type="paragraph" w:styleId="Ttulo">
    <w:name w:val="Title"/>
    <w:basedOn w:val="Normal"/>
    <w:next w:val="Normal"/>
    <w:link w:val="TtuloCar"/>
    <w:uiPriority w:val="10"/>
    <w:qFormat/>
    <w:rsid w:val="00146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61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61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61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6156"/>
    <w:pPr>
      <w:spacing w:before="160"/>
      <w:jc w:val="center"/>
    </w:pPr>
    <w:rPr>
      <w:i/>
      <w:iCs/>
      <w:color w:val="404040" w:themeColor="text1" w:themeTint="BF"/>
    </w:rPr>
  </w:style>
  <w:style w:type="character" w:customStyle="1" w:styleId="CitaCar">
    <w:name w:val="Cita Car"/>
    <w:basedOn w:val="Fuentedeprrafopredeter"/>
    <w:link w:val="Cita"/>
    <w:uiPriority w:val="29"/>
    <w:rsid w:val="00146156"/>
    <w:rPr>
      <w:i/>
      <w:iCs/>
      <w:color w:val="404040" w:themeColor="text1" w:themeTint="BF"/>
    </w:rPr>
  </w:style>
  <w:style w:type="paragraph" w:styleId="Prrafodelista">
    <w:name w:val="List Paragraph"/>
    <w:basedOn w:val="Normal"/>
    <w:uiPriority w:val="34"/>
    <w:qFormat/>
    <w:rsid w:val="00146156"/>
    <w:pPr>
      <w:ind w:left="720"/>
      <w:contextualSpacing/>
    </w:pPr>
  </w:style>
  <w:style w:type="character" w:styleId="nfasisintenso">
    <w:name w:val="Intense Emphasis"/>
    <w:basedOn w:val="Fuentedeprrafopredeter"/>
    <w:uiPriority w:val="21"/>
    <w:qFormat/>
    <w:rsid w:val="00146156"/>
    <w:rPr>
      <w:i/>
      <w:iCs/>
      <w:color w:val="0F4761" w:themeColor="accent1" w:themeShade="BF"/>
    </w:rPr>
  </w:style>
  <w:style w:type="paragraph" w:styleId="Citadestacada">
    <w:name w:val="Intense Quote"/>
    <w:basedOn w:val="Normal"/>
    <w:next w:val="Normal"/>
    <w:link w:val="CitadestacadaCar"/>
    <w:uiPriority w:val="30"/>
    <w:qFormat/>
    <w:rsid w:val="00146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6156"/>
    <w:rPr>
      <w:i/>
      <w:iCs/>
      <w:color w:val="0F4761" w:themeColor="accent1" w:themeShade="BF"/>
    </w:rPr>
  </w:style>
  <w:style w:type="character" w:styleId="Referenciaintensa">
    <w:name w:val="Intense Reference"/>
    <w:basedOn w:val="Fuentedeprrafopredeter"/>
    <w:uiPriority w:val="32"/>
    <w:qFormat/>
    <w:rsid w:val="00146156"/>
    <w:rPr>
      <w:b/>
      <w:bCs/>
      <w:smallCaps/>
      <w:color w:val="0F4761" w:themeColor="accent1" w:themeShade="BF"/>
      <w:spacing w:val="5"/>
    </w:rPr>
  </w:style>
  <w:style w:type="paragraph" w:styleId="Encabezado">
    <w:name w:val="header"/>
    <w:basedOn w:val="Normal"/>
    <w:link w:val="EncabezadoCar"/>
    <w:uiPriority w:val="99"/>
    <w:unhideWhenUsed/>
    <w:rsid w:val="00C9051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90516"/>
  </w:style>
  <w:style w:type="paragraph" w:styleId="Piedepgina">
    <w:name w:val="footer"/>
    <w:basedOn w:val="Normal"/>
    <w:link w:val="PiedepginaCar"/>
    <w:uiPriority w:val="99"/>
    <w:unhideWhenUsed/>
    <w:rsid w:val="00C9051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905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2842</Words>
  <Characters>16206</Characters>
  <Application>Microsoft Office Word</Application>
  <DocSecurity>0</DocSecurity>
  <Lines>135</Lines>
  <Paragraphs>38</Paragraphs>
  <ScaleCrop>false</ScaleCrop>
  <Company/>
  <LinksUpToDate>false</LinksUpToDate>
  <CharactersWithSpaces>19010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 Ramos</dc:creator>
  <cp:keywords/>
  <dc:description/>
  <cp:lastModifiedBy>Ivo Ramos</cp:lastModifiedBy>
  <cp:revision>16</cp:revision>
  <dcterms:created xsi:type="dcterms:W3CDTF">2026-08-11T13:27:00Z</dcterms:created>
  <dcterms:modified xsi:type="dcterms:W3CDTF">2026-08-11T13:50:00Z</dcterms:modified>
</cp:coreProperties>
</file>