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57E9F" w14:textId="77777777" w:rsidR="00D35C4C" w:rsidRDefault="00D35C4C" w:rsidP="00D35C4C">
      <w:pPr>
        <w:jc w:val="center"/>
      </w:pPr>
      <w:r>
        <w:t>Выполнено студентом группы ВМК-22 Александровым Данилом</w:t>
      </w:r>
    </w:p>
    <w:p w14:paraId="1DCBB98A" w14:textId="791F1EE1" w:rsidR="00F12C76" w:rsidRDefault="00D35C4C" w:rsidP="00D35C4C">
      <w:pPr>
        <w:spacing w:after="0"/>
        <w:ind w:firstLine="709"/>
        <w:jc w:val="center"/>
        <w:rPr>
          <w:b/>
          <w:bCs/>
        </w:rPr>
      </w:pPr>
      <w:r>
        <w:rPr>
          <w:b/>
          <w:bCs/>
        </w:rPr>
        <w:t>Пространства имен.</w:t>
      </w:r>
    </w:p>
    <w:p w14:paraId="265D4E31" w14:textId="12ACA02B" w:rsidR="00D35C4C" w:rsidRDefault="00D35C4C" w:rsidP="00294B21">
      <w:pPr>
        <w:spacing w:after="0"/>
        <w:ind w:firstLine="709"/>
        <w:rPr>
          <w:color w:val="5B9BD5" w:themeColor="accent1"/>
        </w:rPr>
      </w:pPr>
      <w:r w:rsidRPr="00D35C4C">
        <w:rPr>
          <w:color w:val="5B9BD5" w:themeColor="accent1"/>
        </w:rPr>
        <w:t xml:space="preserve">Пространство имен </w:t>
      </w:r>
      <w:r w:rsidRPr="00D35C4C">
        <w:t xml:space="preserve">позволяет </w:t>
      </w:r>
      <w:r w:rsidRPr="00D35C4C">
        <w:rPr>
          <w:color w:val="5B9BD5" w:themeColor="accent1"/>
        </w:rPr>
        <w:t xml:space="preserve">сгруппировать </w:t>
      </w:r>
      <w:r w:rsidRPr="00D35C4C">
        <w:t xml:space="preserve">функционал в отдельные </w:t>
      </w:r>
      <w:r w:rsidRPr="00D35C4C">
        <w:rPr>
          <w:color w:val="5B9BD5" w:themeColor="accent1"/>
        </w:rPr>
        <w:t>контейнеры</w:t>
      </w:r>
      <w:r w:rsidRPr="00D35C4C">
        <w:t xml:space="preserve">. Пространство имен представляет </w:t>
      </w:r>
      <w:r w:rsidRPr="00D35C4C">
        <w:rPr>
          <w:color w:val="5B9BD5" w:themeColor="accent1"/>
        </w:rPr>
        <w:t>блок кода</w:t>
      </w:r>
      <w:r w:rsidRPr="00D35C4C">
        <w:t xml:space="preserve">, который содержит набор </w:t>
      </w:r>
      <w:r w:rsidRPr="00D35C4C">
        <w:rPr>
          <w:color w:val="5B9BD5" w:themeColor="accent1"/>
        </w:rPr>
        <w:t>компонентов (функций, классов и т.д.)</w:t>
      </w:r>
      <w:r w:rsidRPr="00D35C4C">
        <w:t xml:space="preserve"> и имеет некоторое </w:t>
      </w:r>
      <w:r w:rsidRPr="00D35C4C">
        <w:rPr>
          <w:color w:val="5B9BD5" w:themeColor="accent1"/>
        </w:rPr>
        <w:t>имя</w:t>
      </w:r>
      <w:r w:rsidRPr="00D35C4C">
        <w:t xml:space="preserve">, которое прикрепляется к каждому компоненту из этого пространства имен. Полное имя каждого компонента — это имя пространства имен, за которым следует </w:t>
      </w:r>
      <w:proofErr w:type="gramStart"/>
      <w:r w:rsidRPr="00D35C4C">
        <w:rPr>
          <w:color w:val="5B9BD5" w:themeColor="accent1"/>
        </w:rPr>
        <w:t>оператор :</w:t>
      </w:r>
      <w:proofErr w:type="gramEnd"/>
      <w:r w:rsidRPr="00D35C4C">
        <w:rPr>
          <w:color w:val="5B9BD5" w:themeColor="accent1"/>
        </w:rPr>
        <w:t xml:space="preserve">: </w:t>
      </w:r>
      <w:r w:rsidRPr="00D35C4C">
        <w:t xml:space="preserve">(оператор области видимости или </w:t>
      </w:r>
      <w:proofErr w:type="spellStart"/>
      <w:r w:rsidRPr="00D35C4C">
        <w:t>scope</w:t>
      </w:r>
      <w:proofErr w:type="spellEnd"/>
      <w:r w:rsidRPr="00D35C4C">
        <w:t xml:space="preserve"> </w:t>
      </w:r>
      <w:proofErr w:type="spellStart"/>
      <w:r w:rsidRPr="00D35C4C">
        <w:t>operator</w:t>
      </w:r>
      <w:proofErr w:type="spellEnd"/>
      <w:r w:rsidRPr="00D35C4C">
        <w:t xml:space="preserve">) и </w:t>
      </w:r>
      <w:r w:rsidRPr="00D35C4C">
        <w:rPr>
          <w:color w:val="5B9BD5" w:themeColor="accent1"/>
        </w:rPr>
        <w:t>имя компонента</w:t>
      </w:r>
      <w:r w:rsidRPr="00D35C4C">
        <w:t xml:space="preserve">. Примером может служить оператор </w:t>
      </w:r>
      <w:proofErr w:type="spellStart"/>
      <w:r w:rsidRPr="00D35C4C">
        <w:rPr>
          <w:color w:val="5B9BD5" w:themeColor="accent1"/>
        </w:rPr>
        <w:t>cout</w:t>
      </w:r>
      <w:proofErr w:type="spellEnd"/>
      <w:r w:rsidRPr="00D35C4C">
        <w:t xml:space="preserve">, который предназначен для вывода строки на консоль и который определен в пространстве имен </w:t>
      </w:r>
      <w:proofErr w:type="spellStart"/>
      <w:r w:rsidRPr="00D35C4C">
        <w:rPr>
          <w:color w:val="5B9BD5" w:themeColor="accent1"/>
        </w:rPr>
        <w:t>std</w:t>
      </w:r>
      <w:proofErr w:type="spellEnd"/>
      <w:r w:rsidRPr="00D35C4C">
        <w:t xml:space="preserve">. </w:t>
      </w:r>
      <w:proofErr w:type="gramStart"/>
      <w:r w:rsidRPr="00D35C4C">
        <w:t>Соответственно</w:t>
      </w:r>
      <w:proofErr w:type="gramEnd"/>
      <w:r w:rsidRPr="00D35C4C">
        <w:t xml:space="preserve"> </w:t>
      </w:r>
      <w:r w:rsidRPr="00D35C4C">
        <w:rPr>
          <w:color w:val="5B9BD5" w:themeColor="accent1"/>
        </w:rPr>
        <w:t xml:space="preserve">чтобы обратиться </w:t>
      </w:r>
      <w:r w:rsidRPr="00D35C4C">
        <w:t xml:space="preserve">к этому оператору, применяется выражение </w:t>
      </w:r>
      <w:proofErr w:type="spellStart"/>
      <w:proofErr w:type="gramStart"/>
      <w:r w:rsidRPr="00D35C4C">
        <w:rPr>
          <w:color w:val="5B9BD5" w:themeColor="accent1"/>
        </w:rPr>
        <w:t>std</w:t>
      </w:r>
      <w:proofErr w:type="spellEnd"/>
      <w:r w:rsidRPr="00D35C4C">
        <w:rPr>
          <w:color w:val="5B9BD5" w:themeColor="accent1"/>
        </w:rPr>
        <w:t>::</w:t>
      </w:r>
      <w:proofErr w:type="spellStart"/>
      <w:proofErr w:type="gramEnd"/>
      <w:r w:rsidRPr="00D35C4C">
        <w:rPr>
          <w:color w:val="5B9BD5" w:themeColor="accent1"/>
        </w:rPr>
        <w:t>cout</w:t>
      </w:r>
      <w:proofErr w:type="spellEnd"/>
      <w:r w:rsidRPr="00D35C4C">
        <w:rPr>
          <w:color w:val="5B9BD5" w:themeColor="accent1"/>
        </w:rPr>
        <w:t>.</w:t>
      </w:r>
    </w:p>
    <w:p w14:paraId="231281D7" w14:textId="7601B773" w:rsidR="00D35C4C" w:rsidRPr="00D35C4C" w:rsidRDefault="00D35C4C" w:rsidP="00D35C4C">
      <w:pPr>
        <w:ind w:firstLine="708"/>
        <w:jc w:val="center"/>
        <w:rPr>
          <w:b/>
          <w:bCs/>
        </w:rPr>
      </w:pPr>
      <w:r>
        <w:rPr>
          <w:b/>
          <w:bCs/>
        </w:rPr>
        <w:t>Глобальное пространство имен</w:t>
      </w:r>
    </w:p>
    <w:p w14:paraId="760D4D0E" w14:textId="77777777" w:rsidR="00D35C4C" w:rsidRDefault="00D35C4C" w:rsidP="00D35C4C">
      <w:pPr>
        <w:ind w:firstLine="708"/>
      </w:pPr>
      <w:r w:rsidRPr="00D35C4C">
        <w:t xml:space="preserve">Если </w:t>
      </w:r>
      <w:r w:rsidRPr="00D35C4C">
        <w:rPr>
          <w:color w:val="5B9BD5" w:themeColor="accent1"/>
        </w:rPr>
        <w:t>пространство имен не указано</w:t>
      </w:r>
      <w:r w:rsidRPr="00D35C4C">
        <w:t xml:space="preserve">, то по умолчанию применяется </w:t>
      </w:r>
      <w:r w:rsidRPr="00D35C4C">
        <w:rPr>
          <w:color w:val="5B9BD5" w:themeColor="accent1"/>
        </w:rPr>
        <w:t>глобальное пространство имен</w:t>
      </w:r>
      <w:r>
        <w:t>.</w:t>
      </w:r>
      <w:r w:rsidRPr="00D35C4C">
        <w:t xml:space="preserve"> Все имена в глобальном пространстве </w:t>
      </w:r>
      <w:r w:rsidRPr="00D35C4C">
        <w:rPr>
          <w:color w:val="5B9BD5" w:themeColor="accent1"/>
        </w:rPr>
        <w:t>имен такие же, как вы их объявляете</w:t>
      </w:r>
      <w:r w:rsidRPr="00D35C4C">
        <w:t xml:space="preserve">, </w:t>
      </w:r>
      <w:r w:rsidRPr="00D35C4C">
        <w:rPr>
          <w:color w:val="5B9BD5" w:themeColor="accent1"/>
        </w:rPr>
        <w:t xml:space="preserve">без </w:t>
      </w:r>
      <w:r w:rsidRPr="00D35C4C">
        <w:t xml:space="preserve">прикрепления имени пространства имен. </w:t>
      </w:r>
    </w:p>
    <w:p w14:paraId="79BFAF57" w14:textId="6924265C" w:rsidR="00D35C4C" w:rsidRDefault="00D35C4C" w:rsidP="00D35C4C">
      <w:pPr>
        <w:ind w:firstLine="708"/>
        <w:rPr>
          <w:color w:val="5B9BD5" w:themeColor="accent1"/>
        </w:rPr>
      </w:pPr>
      <w:r w:rsidRPr="00D35C4C">
        <w:rPr>
          <w:color w:val="5B9BD5" w:themeColor="accent1"/>
        </w:rPr>
        <w:t>П</w:t>
      </w:r>
      <w:r w:rsidRPr="00D35C4C">
        <w:rPr>
          <w:color w:val="5B9BD5" w:themeColor="accent1"/>
        </w:rPr>
        <w:t>ример:</w:t>
      </w:r>
      <w:r>
        <w:rPr>
          <w:color w:val="5B9BD5" w:themeColor="accent1"/>
        </w:rPr>
        <w:br/>
      </w:r>
      <w:r w:rsidRPr="00D35C4C">
        <w:rPr>
          <w:color w:val="5B9BD5" w:themeColor="accent1"/>
        </w:rPr>
        <w:drawing>
          <wp:inline distT="0" distB="0" distL="0" distR="0" wp14:anchorId="2AE084E5" wp14:editId="02570722">
            <wp:extent cx="3096057" cy="2657846"/>
            <wp:effectExtent l="0" t="0" r="9525" b="9525"/>
            <wp:docPr id="1654381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1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3F28" w14:textId="77777777" w:rsidR="00294B21" w:rsidRDefault="00294B21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635EDF09" w14:textId="7C49FF90" w:rsidR="00D35C4C" w:rsidRDefault="00D35C4C" w:rsidP="00D35C4C">
      <w:pPr>
        <w:ind w:firstLine="708"/>
        <w:jc w:val="center"/>
        <w:rPr>
          <w:b/>
          <w:bCs/>
        </w:rPr>
      </w:pPr>
      <w:r w:rsidRPr="00D35C4C">
        <w:rPr>
          <w:b/>
          <w:bCs/>
        </w:rPr>
        <w:lastRenderedPageBreak/>
        <w:t>Определение пространства имен</w:t>
      </w:r>
    </w:p>
    <w:p w14:paraId="2459A1F2" w14:textId="78A2F2C4" w:rsidR="00D35C4C" w:rsidRDefault="00D35C4C" w:rsidP="00D35C4C">
      <w:pPr>
        <w:ind w:firstLine="708"/>
      </w:pPr>
      <w:r w:rsidRPr="00D35C4C">
        <w:t xml:space="preserve">Для </w:t>
      </w:r>
      <w:r w:rsidRPr="00D35C4C">
        <w:rPr>
          <w:color w:val="5B9BD5" w:themeColor="accent1"/>
        </w:rPr>
        <w:t xml:space="preserve">определения пространства имен </w:t>
      </w:r>
      <w:r w:rsidRPr="00D35C4C">
        <w:t xml:space="preserve">применяется ключевое слово </w:t>
      </w:r>
      <w:proofErr w:type="spellStart"/>
      <w:r w:rsidRPr="00D35C4C">
        <w:rPr>
          <w:color w:val="5B9BD5" w:themeColor="accent1"/>
        </w:rPr>
        <w:t>namespace</w:t>
      </w:r>
      <w:proofErr w:type="spellEnd"/>
      <w:r w:rsidRPr="00D35C4C">
        <w:t xml:space="preserve">, за которым идет </w:t>
      </w:r>
      <w:r w:rsidRPr="00D35C4C">
        <w:rPr>
          <w:color w:val="5B9BD5" w:themeColor="accent1"/>
        </w:rPr>
        <w:t xml:space="preserve">название </w:t>
      </w:r>
      <w:r w:rsidRPr="00D35C4C">
        <w:t>имени пространства имен:</w:t>
      </w:r>
      <w:r>
        <w:br/>
      </w:r>
      <w:r w:rsidRPr="00D35C4C">
        <w:drawing>
          <wp:inline distT="0" distB="0" distL="0" distR="0" wp14:anchorId="1E483B79" wp14:editId="541E4495">
            <wp:extent cx="2667372" cy="743054"/>
            <wp:effectExtent l="0" t="0" r="0" b="0"/>
            <wp:docPr id="2012578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5788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2299" w14:textId="77777777" w:rsidR="00294B21" w:rsidRPr="00294B21" w:rsidRDefault="00294B21" w:rsidP="00294B21">
      <w:pPr>
        <w:ind w:firstLine="708"/>
      </w:pPr>
      <w:r w:rsidRPr="00294B21">
        <w:rPr>
          <w:color w:val="5B9BD5" w:themeColor="accent1"/>
        </w:rPr>
        <w:t xml:space="preserve">После </w:t>
      </w:r>
      <w:r w:rsidRPr="00294B21">
        <w:t xml:space="preserve">имени пространства имен идет блок кода, в </w:t>
      </w:r>
      <w:proofErr w:type="gramStart"/>
      <w:r w:rsidRPr="00294B21">
        <w:t>который собственно</w:t>
      </w:r>
      <w:proofErr w:type="gramEnd"/>
      <w:r w:rsidRPr="00294B21">
        <w:t xml:space="preserve"> </w:t>
      </w:r>
      <w:r w:rsidRPr="00294B21">
        <w:rPr>
          <w:color w:val="5B9BD5" w:themeColor="accent1"/>
        </w:rPr>
        <w:t xml:space="preserve">помещаются компоненты пространства </w:t>
      </w:r>
      <w:r w:rsidRPr="00294B21">
        <w:t>имен - функции, классы и т.д.</w:t>
      </w:r>
    </w:p>
    <w:p w14:paraId="18B81170" w14:textId="291321C9" w:rsidR="00294B21" w:rsidRDefault="00294B21" w:rsidP="00294B21">
      <w:pPr>
        <w:ind w:firstLine="708"/>
      </w:pPr>
      <w:r w:rsidRPr="00294B21">
        <w:rPr>
          <w:color w:val="5B9BD5" w:themeColor="accent1"/>
        </w:rPr>
        <w:t>П</w:t>
      </w:r>
      <w:r w:rsidRPr="00294B21">
        <w:rPr>
          <w:color w:val="5B9BD5" w:themeColor="accent1"/>
        </w:rPr>
        <w:t>ример</w:t>
      </w:r>
      <w:r>
        <w:t>:</w:t>
      </w:r>
      <w:r>
        <w:br/>
      </w:r>
      <w:r w:rsidRPr="00294B21">
        <w:rPr>
          <w:color w:val="5B9BD5" w:themeColor="accent1"/>
        </w:rPr>
        <w:drawing>
          <wp:inline distT="0" distB="0" distL="0" distR="0" wp14:anchorId="23E3C67E" wp14:editId="74429694">
            <wp:extent cx="4048690" cy="2372056"/>
            <wp:effectExtent l="0" t="0" r="9525" b="9525"/>
            <wp:docPr id="14765092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092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           </w:t>
      </w:r>
      <w:r w:rsidRPr="00294B21">
        <w:t xml:space="preserve">Здесь в </w:t>
      </w:r>
      <w:r w:rsidRPr="00294B21">
        <w:rPr>
          <w:color w:val="5B9BD5" w:themeColor="accent1"/>
        </w:rPr>
        <w:t xml:space="preserve">пространстве </w:t>
      </w:r>
      <w:proofErr w:type="spellStart"/>
      <w:r w:rsidRPr="00294B21">
        <w:rPr>
          <w:color w:val="5B9BD5" w:themeColor="accent1"/>
        </w:rPr>
        <w:t>hello</w:t>
      </w:r>
      <w:proofErr w:type="spellEnd"/>
      <w:r w:rsidRPr="00294B21">
        <w:rPr>
          <w:color w:val="5B9BD5" w:themeColor="accent1"/>
        </w:rPr>
        <w:t xml:space="preserve"> </w:t>
      </w:r>
      <w:r w:rsidRPr="00294B21">
        <w:t xml:space="preserve">определена функция </w:t>
      </w:r>
      <w:proofErr w:type="spellStart"/>
      <w:r w:rsidRPr="00294B21">
        <w:rPr>
          <w:color w:val="5B9BD5" w:themeColor="accent1"/>
        </w:rPr>
        <w:t>print</w:t>
      </w:r>
      <w:proofErr w:type="spellEnd"/>
      <w:r w:rsidRPr="00294B21">
        <w:rPr>
          <w:color w:val="5B9BD5" w:themeColor="accent1"/>
        </w:rPr>
        <w:t xml:space="preserve"> </w:t>
      </w:r>
      <w:r w:rsidRPr="00294B21">
        <w:t xml:space="preserve">и константа </w:t>
      </w:r>
      <w:proofErr w:type="spellStart"/>
      <w:r w:rsidRPr="00294B21">
        <w:rPr>
          <w:color w:val="5B9BD5" w:themeColor="accent1"/>
        </w:rPr>
        <w:t>message</w:t>
      </w:r>
      <w:proofErr w:type="spellEnd"/>
      <w:r w:rsidRPr="00294B21">
        <w:t xml:space="preserve">. И чтобы обратиться к этим компонентам вне пространства имен </w:t>
      </w:r>
      <w:proofErr w:type="spellStart"/>
      <w:r w:rsidRPr="00294B21">
        <w:t>hello</w:t>
      </w:r>
      <w:proofErr w:type="spellEnd"/>
      <w:r w:rsidRPr="00294B21">
        <w:t xml:space="preserve">, надо </w:t>
      </w:r>
      <w:r w:rsidRPr="00294B21">
        <w:rPr>
          <w:color w:val="5B9BD5" w:themeColor="accent1"/>
        </w:rPr>
        <w:t>использовать его имя</w:t>
      </w:r>
      <w:r>
        <w:t xml:space="preserve">. </w:t>
      </w:r>
      <w:r w:rsidRPr="00294B21">
        <w:rPr>
          <w:color w:val="5B9BD5" w:themeColor="accent1"/>
        </w:rPr>
        <w:t xml:space="preserve">Внутри пространства имен </w:t>
      </w:r>
      <w:r w:rsidRPr="00294B21">
        <w:t xml:space="preserve">к его компонентам можно обращаться </w:t>
      </w:r>
      <w:r w:rsidRPr="00294B21">
        <w:rPr>
          <w:color w:val="5B9BD5" w:themeColor="accent1"/>
        </w:rPr>
        <w:t xml:space="preserve">без имени пространства </w:t>
      </w:r>
      <w:r w:rsidRPr="00294B21">
        <w:t>имен</w:t>
      </w:r>
      <w:r>
        <w:t>.</w:t>
      </w:r>
    </w:p>
    <w:p w14:paraId="124FB465" w14:textId="77777777" w:rsidR="00294B21" w:rsidRDefault="00294B21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5843D2DF" w14:textId="0A30EF0E" w:rsidR="00294B21" w:rsidRDefault="00294B21" w:rsidP="00294B21">
      <w:pPr>
        <w:ind w:firstLine="708"/>
        <w:jc w:val="center"/>
        <w:rPr>
          <w:b/>
          <w:bCs/>
        </w:rPr>
      </w:pPr>
      <w:r w:rsidRPr="00294B21">
        <w:rPr>
          <w:b/>
          <w:bCs/>
        </w:rPr>
        <w:lastRenderedPageBreak/>
        <w:t>Вложенные пространства имен</w:t>
      </w:r>
    </w:p>
    <w:p w14:paraId="70DA2FCD" w14:textId="0E24283D" w:rsidR="00621013" w:rsidRDefault="00294B21" w:rsidP="00621013">
      <w:pPr>
        <w:ind w:firstLine="708"/>
      </w:pPr>
      <w:r w:rsidRPr="00294B21">
        <w:t>Одно пространство имен может содержать другие пространства:</w:t>
      </w:r>
      <w:r>
        <w:br/>
      </w:r>
      <w:r w:rsidRPr="00294B21">
        <w:drawing>
          <wp:inline distT="0" distB="0" distL="0" distR="0" wp14:anchorId="1E202842" wp14:editId="52B523F2">
            <wp:extent cx="4153480" cy="3972479"/>
            <wp:effectExtent l="0" t="0" r="0" b="0"/>
            <wp:docPr id="930275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75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294B21">
        <w:t xml:space="preserve">Здесь в </w:t>
      </w:r>
      <w:r w:rsidRPr="00294B21">
        <w:rPr>
          <w:color w:val="5B9BD5" w:themeColor="accent1"/>
        </w:rPr>
        <w:t xml:space="preserve">пространстве </w:t>
      </w:r>
      <w:proofErr w:type="spellStart"/>
      <w:r w:rsidRPr="00294B21">
        <w:rPr>
          <w:color w:val="5B9BD5" w:themeColor="accent1"/>
        </w:rPr>
        <w:t>console</w:t>
      </w:r>
      <w:proofErr w:type="spellEnd"/>
      <w:r w:rsidRPr="00294B21">
        <w:rPr>
          <w:color w:val="5B9BD5" w:themeColor="accent1"/>
        </w:rPr>
        <w:t xml:space="preserve"> </w:t>
      </w:r>
      <w:r w:rsidRPr="00294B21">
        <w:t xml:space="preserve">определено вложенное пространство </w:t>
      </w:r>
      <w:proofErr w:type="spellStart"/>
      <w:r w:rsidRPr="00294B21">
        <w:rPr>
          <w:color w:val="5B9BD5" w:themeColor="accent1"/>
        </w:rPr>
        <w:t>messages</w:t>
      </w:r>
      <w:proofErr w:type="spellEnd"/>
      <w:r w:rsidRPr="00294B21">
        <w:t xml:space="preserve">, которое содержит ряд констант. Для </w:t>
      </w:r>
      <w:r w:rsidRPr="00294B21">
        <w:rPr>
          <w:color w:val="5B9BD5" w:themeColor="accent1"/>
        </w:rPr>
        <w:t xml:space="preserve">обращения </w:t>
      </w:r>
      <w:r w:rsidRPr="00294B21">
        <w:t xml:space="preserve">к компонентам вложенного пространства имен также </w:t>
      </w:r>
      <w:r w:rsidRPr="00294B21">
        <w:rPr>
          <w:color w:val="5B9BD5" w:themeColor="accent1"/>
        </w:rPr>
        <w:t xml:space="preserve">надо </w:t>
      </w:r>
      <w:r w:rsidRPr="00294B21">
        <w:t xml:space="preserve">использовать его </w:t>
      </w:r>
      <w:r w:rsidRPr="00294B21">
        <w:rPr>
          <w:color w:val="5B9BD5" w:themeColor="accent1"/>
        </w:rPr>
        <w:t>имя</w:t>
      </w:r>
      <w:r>
        <w:rPr>
          <w:color w:val="5B9BD5" w:themeColor="accent1"/>
        </w:rPr>
        <w:t>.</w:t>
      </w:r>
      <w:r w:rsidR="00621013">
        <w:rPr>
          <w:color w:val="5B9BD5" w:themeColor="accent1"/>
        </w:rPr>
        <w:br/>
      </w:r>
      <w:r w:rsidR="00621013" w:rsidRPr="00621013">
        <w:rPr>
          <w:color w:val="5B9BD5" w:themeColor="accent1"/>
        </w:rPr>
        <w:t xml:space="preserve">Вне </w:t>
      </w:r>
      <w:r w:rsidR="00621013" w:rsidRPr="00621013">
        <w:t xml:space="preserve">пространства имен </w:t>
      </w:r>
      <w:proofErr w:type="spellStart"/>
      <w:r w:rsidR="00621013" w:rsidRPr="00621013">
        <w:rPr>
          <w:color w:val="5B9BD5" w:themeColor="accent1"/>
        </w:rPr>
        <w:t>console</w:t>
      </w:r>
      <w:proofErr w:type="spellEnd"/>
      <w:r w:rsidR="00621013" w:rsidRPr="00621013">
        <w:rPr>
          <w:color w:val="5B9BD5" w:themeColor="accent1"/>
        </w:rPr>
        <w:t xml:space="preserve"> </w:t>
      </w:r>
      <w:r w:rsidR="00621013" w:rsidRPr="00621013">
        <w:t xml:space="preserve">для обращения к подобным </w:t>
      </w:r>
      <w:proofErr w:type="spellStart"/>
      <w:r w:rsidR="00621013" w:rsidRPr="00621013">
        <w:rPr>
          <w:color w:val="5B9BD5" w:themeColor="accent1"/>
        </w:rPr>
        <w:t>констанстам</w:t>
      </w:r>
      <w:proofErr w:type="spellEnd"/>
      <w:r w:rsidR="00621013" w:rsidRPr="00621013">
        <w:rPr>
          <w:color w:val="5B9BD5" w:themeColor="accent1"/>
        </w:rPr>
        <w:t xml:space="preserve"> </w:t>
      </w:r>
      <w:r w:rsidR="00621013" w:rsidRPr="00621013">
        <w:t xml:space="preserve">надо указывать </w:t>
      </w:r>
      <w:r w:rsidR="00621013" w:rsidRPr="00621013">
        <w:rPr>
          <w:color w:val="5B9BD5" w:themeColor="accent1"/>
        </w:rPr>
        <w:t xml:space="preserve">всю цепь </w:t>
      </w:r>
      <w:r w:rsidR="00621013" w:rsidRPr="00621013">
        <w:t>пространств имен</w:t>
      </w:r>
      <w:r w:rsidR="00621013">
        <w:t>.</w:t>
      </w:r>
    </w:p>
    <w:p w14:paraId="2006D271" w14:textId="77777777" w:rsidR="00621013" w:rsidRDefault="00621013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56F79EB5" w14:textId="2C49A334" w:rsidR="00621013" w:rsidRPr="00621013" w:rsidRDefault="00621013" w:rsidP="00621013">
      <w:pPr>
        <w:ind w:firstLine="708"/>
        <w:jc w:val="center"/>
        <w:rPr>
          <w:b/>
          <w:bCs/>
        </w:rPr>
      </w:pPr>
      <w:r w:rsidRPr="00621013">
        <w:rPr>
          <w:b/>
          <w:bCs/>
        </w:rPr>
        <w:lastRenderedPageBreak/>
        <w:t xml:space="preserve">Директива </w:t>
      </w:r>
      <w:r w:rsidRPr="00621013">
        <w:rPr>
          <w:b/>
          <w:bCs/>
          <w:lang w:val="en-US"/>
        </w:rPr>
        <w:t>using</w:t>
      </w:r>
    </w:p>
    <w:p w14:paraId="3A0FF4D8" w14:textId="50C1441D" w:rsidR="00621013" w:rsidRDefault="00621013" w:rsidP="00621013">
      <w:pPr>
        <w:ind w:firstLine="708"/>
        <w:rPr>
          <w:color w:val="5B9BD5" w:themeColor="accent1"/>
          <w:lang w:val="en-US"/>
        </w:rPr>
      </w:pPr>
      <w:r w:rsidRPr="00621013">
        <w:t xml:space="preserve">Директива </w:t>
      </w:r>
      <w:proofErr w:type="spellStart"/>
      <w:r w:rsidRPr="00621013">
        <w:rPr>
          <w:color w:val="5B9BD5" w:themeColor="accent1"/>
        </w:rPr>
        <w:t>using</w:t>
      </w:r>
      <w:proofErr w:type="spellEnd"/>
      <w:r w:rsidRPr="00621013">
        <w:rPr>
          <w:color w:val="5B9BD5" w:themeColor="accent1"/>
        </w:rPr>
        <w:t xml:space="preserve"> </w:t>
      </w:r>
      <w:r w:rsidRPr="00621013">
        <w:t xml:space="preserve">позволяет </w:t>
      </w:r>
      <w:r w:rsidRPr="00621013">
        <w:rPr>
          <w:color w:val="5B9BD5" w:themeColor="accent1"/>
        </w:rPr>
        <w:t xml:space="preserve">ссылаться </w:t>
      </w:r>
      <w:r w:rsidRPr="00621013">
        <w:t xml:space="preserve">на любой компонент пространства имен </w:t>
      </w:r>
      <w:r w:rsidRPr="00621013">
        <w:rPr>
          <w:color w:val="5B9BD5" w:themeColor="accent1"/>
        </w:rPr>
        <w:t>без использования его имени</w:t>
      </w:r>
      <w:r w:rsidRPr="00621013">
        <w:t>:</w:t>
      </w:r>
      <w:r w:rsidRPr="00621013">
        <w:br/>
      </w:r>
      <w:r w:rsidRPr="00621013">
        <w:rPr>
          <w:lang w:val="en-US"/>
        </w:rPr>
        <w:drawing>
          <wp:inline distT="0" distB="0" distL="0" distR="0" wp14:anchorId="2BD0E4BB" wp14:editId="0B49E101">
            <wp:extent cx="5939790" cy="2952115"/>
            <wp:effectExtent l="0" t="0" r="3810" b="635"/>
            <wp:docPr id="405866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6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013">
        <w:br/>
      </w:r>
      <w:r w:rsidRPr="00621013">
        <w:t xml:space="preserve">Здесь </w:t>
      </w:r>
      <w:r w:rsidRPr="00621013">
        <w:rPr>
          <w:color w:val="5B9BD5" w:themeColor="accent1"/>
        </w:rPr>
        <w:t xml:space="preserve">подключаем все компоненты </w:t>
      </w:r>
      <w:r w:rsidRPr="00621013">
        <w:t xml:space="preserve">пространства имен </w:t>
      </w:r>
      <w:proofErr w:type="spellStart"/>
      <w:r w:rsidRPr="00621013">
        <w:rPr>
          <w:color w:val="5B9BD5" w:themeColor="accent1"/>
        </w:rPr>
        <w:t>console</w:t>
      </w:r>
      <w:proofErr w:type="spellEnd"/>
      <w:r w:rsidRPr="00621013">
        <w:rPr>
          <w:color w:val="5B9BD5" w:themeColor="accent1"/>
        </w:rPr>
        <w:t xml:space="preserve"> </w:t>
      </w:r>
      <w:r w:rsidRPr="00621013">
        <w:t xml:space="preserve">в глобальное пространство имен. И после этого </w:t>
      </w:r>
      <w:r w:rsidRPr="00621013">
        <w:rPr>
          <w:color w:val="5B9BD5" w:themeColor="accent1"/>
        </w:rPr>
        <w:t xml:space="preserve">указывать имя </w:t>
      </w:r>
      <w:r w:rsidRPr="00621013">
        <w:t xml:space="preserve">этого пространства </w:t>
      </w:r>
      <w:r w:rsidRPr="00621013">
        <w:rPr>
          <w:color w:val="5B9BD5" w:themeColor="accent1"/>
        </w:rPr>
        <w:t xml:space="preserve">для обращения </w:t>
      </w:r>
      <w:r w:rsidRPr="00621013">
        <w:t xml:space="preserve">к его компонентам </w:t>
      </w:r>
      <w:r w:rsidRPr="00621013">
        <w:rPr>
          <w:color w:val="5B9BD5" w:themeColor="accent1"/>
        </w:rPr>
        <w:t>не требуется</w:t>
      </w:r>
      <w:r w:rsidRPr="00621013">
        <w:rPr>
          <w:color w:val="5B9BD5" w:themeColor="accent1"/>
        </w:rPr>
        <w:t>.</w:t>
      </w:r>
    </w:p>
    <w:p w14:paraId="4443E40B" w14:textId="1E6EF37C" w:rsidR="00621013" w:rsidRDefault="00621013" w:rsidP="00621013">
      <w:pPr>
        <w:ind w:firstLine="708"/>
      </w:pPr>
      <w:r w:rsidRPr="00621013">
        <w:t> </w:t>
      </w:r>
      <w:r>
        <w:t>Мы</w:t>
      </w:r>
      <w:r w:rsidRPr="00621013">
        <w:t xml:space="preserve"> можем </w:t>
      </w:r>
      <w:r w:rsidRPr="00621013">
        <w:rPr>
          <w:color w:val="5B9BD5" w:themeColor="accent1"/>
        </w:rPr>
        <w:t>подключить только отдельные компоненты</w:t>
      </w:r>
      <w:r w:rsidRPr="00621013">
        <w:t>:</w:t>
      </w:r>
      <w:r>
        <w:br/>
      </w:r>
      <w:r w:rsidRPr="00621013">
        <w:drawing>
          <wp:inline distT="0" distB="0" distL="0" distR="0" wp14:anchorId="5589B985" wp14:editId="1F9EFB6F">
            <wp:extent cx="5839640" cy="2734057"/>
            <wp:effectExtent l="0" t="0" r="0" b="9525"/>
            <wp:docPr id="1196310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10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21013">
        <w:t xml:space="preserve">Здесь подключаем только функцию </w:t>
      </w:r>
      <w:proofErr w:type="spellStart"/>
      <w:r w:rsidRPr="00621013">
        <w:rPr>
          <w:color w:val="5B9BD5" w:themeColor="accent1"/>
        </w:rPr>
        <w:t>print</w:t>
      </w:r>
      <w:proofErr w:type="spellEnd"/>
      <w:r>
        <w:t xml:space="preserve">. </w:t>
      </w:r>
      <w:r w:rsidRPr="00621013">
        <w:t xml:space="preserve">Поэтому для </w:t>
      </w:r>
      <w:r w:rsidRPr="00621013">
        <w:rPr>
          <w:color w:val="5B9BD5" w:themeColor="accent1"/>
        </w:rPr>
        <w:t xml:space="preserve">обращения </w:t>
      </w:r>
      <w:r w:rsidRPr="00621013">
        <w:t xml:space="preserve">к ней </w:t>
      </w:r>
      <w:r w:rsidRPr="00621013">
        <w:rPr>
          <w:color w:val="5B9BD5" w:themeColor="accent1"/>
        </w:rPr>
        <w:t xml:space="preserve">не надо </w:t>
      </w:r>
      <w:r w:rsidRPr="00621013">
        <w:t xml:space="preserve">указывать </w:t>
      </w:r>
      <w:r w:rsidRPr="00621013">
        <w:rPr>
          <w:color w:val="5B9BD5" w:themeColor="accent1"/>
        </w:rPr>
        <w:t>имя пространства имен</w:t>
      </w:r>
      <w:r w:rsidRPr="00621013">
        <w:t xml:space="preserve">. А для обращения к </w:t>
      </w:r>
      <w:r w:rsidRPr="00621013">
        <w:rPr>
          <w:color w:val="5B9BD5" w:themeColor="accent1"/>
        </w:rPr>
        <w:t xml:space="preserve">любым другим </w:t>
      </w:r>
      <w:r w:rsidRPr="00621013">
        <w:t xml:space="preserve">компонентам </w:t>
      </w:r>
      <w:r w:rsidRPr="00621013">
        <w:rPr>
          <w:color w:val="5B9BD5" w:themeColor="accent1"/>
        </w:rPr>
        <w:t>надо</w:t>
      </w:r>
      <w:r w:rsidRPr="00621013">
        <w:t>.</w:t>
      </w:r>
    </w:p>
    <w:p w14:paraId="217FA627" w14:textId="77777777" w:rsidR="00621013" w:rsidRDefault="00621013">
      <w:pPr>
        <w:spacing w:line="259" w:lineRule="auto"/>
      </w:pPr>
      <w:r>
        <w:br w:type="page"/>
      </w:r>
    </w:p>
    <w:p w14:paraId="167EEDA1" w14:textId="358A7FB3" w:rsidR="00621013" w:rsidRDefault="00621013" w:rsidP="00621013">
      <w:pPr>
        <w:ind w:firstLine="708"/>
        <w:jc w:val="center"/>
        <w:rPr>
          <w:b/>
          <w:bCs/>
        </w:rPr>
      </w:pPr>
      <w:r w:rsidRPr="00621013">
        <w:rPr>
          <w:b/>
          <w:bCs/>
        </w:rPr>
        <w:lastRenderedPageBreak/>
        <w:t>Псевдонимы пространств</w:t>
      </w:r>
    </w:p>
    <w:p w14:paraId="789ABE0A" w14:textId="18DE00B8" w:rsidR="00621013" w:rsidRDefault="00621013" w:rsidP="00621013">
      <w:pPr>
        <w:ind w:firstLine="708"/>
      </w:pPr>
      <w:r w:rsidRPr="00621013">
        <w:t xml:space="preserve">Если </w:t>
      </w:r>
      <w:r w:rsidRPr="00621013">
        <w:rPr>
          <w:color w:val="5B9BD5" w:themeColor="accent1"/>
        </w:rPr>
        <w:t>название пространства длинное</w:t>
      </w:r>
      <w:r w:rsidRPr="00621013">
        <w:t xml:space="preserve">, то для него можно определить </w:t>
      </w:r>
      <w:r w:rsidRPr="00621013">
        <w:rPr>
          <w:color w:val="5B9BD5" w:themeColor="accent1"/>
        </w:rPr>
        <w:t>псевдоним</w:t>
      </w:r>
      <w:r w:rsidRPr="00621013">
        <w:t>:</w:t>
      </w:r>
      <w:r>
        <w:br/>
      </w:r>
      <w:r w:rsidRPr="00621013">
        <w:drawing>
          <wp:inline distT="0" distB="0" distL="0" distR="0" wp14:anchorId="7B9876A3" wp14:editId="230C5250">
            <wp:extent cx="4067743" cy="238158"/>
            <wp:effectExtent l="0" t="0" r="9525" b="9525"/>
            <wp:docPr id="221426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26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4F99C" w14:textId="7057C774" w:rsidR="00621013" w:rsidRDefault="00621013" w:rsidP="00621013">
      <w:pPr>
        <w:ind w:firstLine="708"/>
      </w:pPr>
      <w:r>
        <w:t>Пример:</w:t>
      </w:r>
      <w:r>
        <w:br/>
      </w:r>
      <w:r w:rsidRPr="00621013">
        <w:drawing>
          <wp:inline distT="0" distB="0" distL="0" distR="0" wp14:anchorId="1EE7BF9B" wp14:editId="5DD86359">
            <wp:extent cx="5939790" cy="3035300"/>
            <wp:effectExtent l="0" t="0" r="3810" b="0"/>
            <wp:docPr id="1525439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39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21013">
        <w:t xml:space="preserve">В данном случае для пространства </w:t>
      </w:r>
      <w:proofErr w:type="spellStart"/>
      <w:proofErr w:type="gramStart"/>
      <w:r w:rsidRPr="00621013">
        <w:rPr>
          <w:color w:val="5B9BD5" w:themeColor="accent1"/>
        </w:rPr>
        <w:t>console</w:t>
      </w:r>
      <w:proofErr w:type="spellEnd"/>
      <w:r w:rsidRPr="00621013">
        <w:rPr>
          <w:color w:val="5B9BD5" w:themeColor="accent1"/>
        </w:rPr>
        <w:t>::</w:t>
      </w:r>
      <w:proofErr w:type="spellStart"/>
      <w:proofErr w:type="gramEnd"/>
      <w:r w:rsidRPr="00621013">
        <w:rPr>
          <w:color w:val="5B9BD5" w:themeColor="accent1"/>
        </w:rPr>
        <w:t>messages</w:t>
      </w:r>
      <w:proofErr w:type="spellEnd"/>
      <w:r w:rsidRPr="00621013">
        <w:rPr>
          <w:color w:val="5B9BD5" w:themeColor="accent1"/>
        </w:rPr>
        <w:t xml:space="preserve"> </w:t>
      </w:r>
      <w:r w:rsidRPr="00621013">
        <w:t xml:space="preserve">устанавливается </w:t>
      </w:r>
      <w:r w:rsidRPr="00621013">
        <w:rPr>
          <w:color w:val="5B9BD5" w:themeColor="accent1"/>
        </w:rPr>
        <w:t xml:space="preserve">псевдоним </w:t>
      </w:r>
      <w:proofErr w:type="spellStart"/>
      <w:r w:rsidRPr="00621013">
        <w:rPr>
          <w:color w:val="5B9BD5" w:themeColor="accent1"/>
        </w:rPr>
        <w:t>mes</w:t>
      </w:r>
      <w:proofErr w:type="spellEnd"/>
      <w:r w:rsidRPr="00621013">
        <w:t>.</w:t>
      </w:r>
    </w:p>
    <w:p w14:paraId="2AAA1AA1" w14:textId="60120A4D" w:rsidR="00621013" w:rsidRDefault="00621013" w:rsidP="00621013">
      <w:pPr>
        <w:ind w:firstLine="708"/>
        <w:jc w:val="center"/>
        <w:rPr>
          <w:b/>
          <w:bCs/>
        </w:rPr>
      </w:pPr>
      <w:r w:rsidRPr="00621013">
        <w:rPr>
          <w:b/>
          <w:bCs/>
        </w:rPr>
        <w:t>Объявление пространства имён с одинаковым именем</w:t>
      </w:r>
    </w:p>
    <w:p w14:paraId="49C9B144" w14:textId="38534CE0" w:rsidR="00621013" w:rsidRPr="00621013" w:rsidRDefault="0047415C" w:rsidP="0047415C">
      <w:pPr>
        <w:ind w:firstLine="708"/>
      </w:pPr>
      <w:r w:rsidRPr="0047415C">
        <w:t xml:space="preserve">При </w:t>
      </w:r>
      <w:r w:rsidRPr="0047415C">
        <w:rPr>
          <w:color w:val="5B9BD5" w:themeColor="accent1"/>
        </w:rPr>
        <w:t xml:space="preserve">объявлении пространств имен </w:t>
      </w:r>
      <w:r w:rsidRPr="0047415C">
        <w:t xml:space="preserve">с </w:t>
      </w:r>
      <w:r w:rsidRPr="0047415C">
        <w:rPr>
          <w:color w:val="5B9BD5" w:themeColor="accent1"/>
        </w:rPr>
        <w:t xml:space="preserve">одинаковым именем </w:t>
      </w:r>
      <w:r w:rsidRPr="0047415C">
        <w:t xml:space="preserve">в </w:t>
      </w:r>
      <w:r w:rsidRPr="0047415C">
        <w:rPr>
          <w:color w:val="5B9BD5" w:themeColor="accent1"/>
        </w:rPr>
        <w:t xml:space="preserve">одном </w:t>
      </w:r>
      <w:r w:rsidRPr="0047415C">
        <w:t xml:space="preserve">файле они будут рассматриваться как </w:t>
      </w:r>
      <w:r w:rsidRPr="0047415C">
        <w:rPr>
          <w:color w:val="5B9BD5" w:themeColor="accent1"/>
        </w:rPr>
        <w:t>единый блок кода</w:t>
      </w:r>
      <w:r w:rsidRPr="0047415C">
        <w:t>.</w:t>
      </w:r>
      <w:r>
        <w:br/>
        <w:t xml:space="preserve">             </w:t>
      </w:r>
      <w:r w:rsidRPr="0047415C">
        <w:rPr>
          <w:color w:val="5B9BD5" w:themeColor="accent1"/>
        </w:rPr>
        <w:t>Пример:</w:t>
      </w:r>
      <w:r>
        <w:br/>
      </w:r>
      <w:r w:rsidRPr="0047415C">
        <w:drawing>
          <wp:inline distT="0" distB="0" distL="0" distR="0" wp14:anchorId="68431C69" wp14:editId="71A5E57F">
            <wp:extent cx="3924848" cy="1686160"/>
            <wp:effectExtent l="0" t="0" r="0" b="9525"/>
            <wp:docPr id="4590659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065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B9BD5" w:themeColor="accent1"/>
        </w:rPr>
        <w:br/>
      </w:r>
      <w:r>
        <w:rPr>
          <w:color w:val="5B9BD5" w:themeColor="accent1"/>
        </w:rPr>
        <w:tab/>
      </w:r>
      <w:r w:rsidRPr="0047415C">
        <w:t xml:space="preserve">То же самое происходит при </w:t>
      </w:r>
      <w:r w:rsidRPr="0047415C">
        <w:rPr>
          <w:color w:val="5B9BD5" w:themeColor="accent1"/>
        </w:rPr>
        <w:t xml:space="preserve">объявлении </w:t>
      </w:r>
      <w:r w:rsidRPr="0047415C">
        <w:t xml:space="preserve">пространства имен в </w:t>
      </w:r>
      <w:r w:rsidRPr="0047415C">
        <w:rPr>
          <w:color w:val="5B9BD5" w:themeColor="accent1"/>
        </w:rPr>
        <w:t>двух файлах под одним именем</w:t>
      </w:r>
      <w:r w:rsidRPr="0047415C">
        <w:t>.</w:t>
      </w:r>
    </w:p>
    <w:p w14:paraId="630E3272" w14:textId="77777777" w:rsidR="00621013" w:rsidRPr="00621013" w:rsidRDefault="00621013" w:rsidP="00621013">
      <w:pPr>
        <w:ind w:firstLine="708"/>
        <w:rPr>
          <w:b/>
          <w:bCs/>
        </w:rPr>
      </w:pPr>
    </w:p>
    <w:p w14:paraId="517F199F" w14:textId="77777777" w:rsidR="00621013" w:rsidRPr="00621013" w:rsidRDefault="00621013" w:rsidP="00621013">
      <w:pPr>
        <w:ind w:firstLine="708"/>
      </w:pPr>
    </w:p>
    <w:p w14:paraId="34D15431" w14:textId="77777777" w:rsidR="00621013" w:rsidRPr="00621013" w:rsidRDefault="00621013" w:rsidP="00621013">
      <w:pPr>
        <w:ind w:firstLine="708"/>
        <w:rPr>
          <w:b/>
          <w:bCs/>
          <w:color w:val="5B9BD5" w:themeColor="accent1"/>
        </w:rPr>
      </w:pPr>
    </w:p>
    <w:sectPr w:rsidR="00621013" w:rsidRPr="0062101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C4C"/>
    <w:rsid w:val="00294B21"/>
    <w:rsid w:val="0047415C"/>
    <w:rsid w:val="004E189F"/>
    <w:rsid w:val="00621013"/>
    <w:rsid w:val="006C0B77"/>
    <w:rsid w:val="008242FF"/>
    <w:rsid w:val="00870751"/>
    <w:rsid w:val="008941AC"/>
    <w:rsid w:val="00922C48"/>
    <w:rsid w:val="00B915B7"/>
    <w:rsid w:val="00D35C4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59B933"/>
  <w15:chartTrackingRefBased/>
  <w15:docId w15:val="{51418791-9C71-4460-8FE9-A217E7479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5C4C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35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5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C4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5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5C4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5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5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5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5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5C4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5C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5C4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5C4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35C4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35C4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35C4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35C4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35C4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35C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5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5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5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5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5C4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35C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5C4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5C4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5C4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35C4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2025-12-01T06:11:00Z</dcterms:created>
  <dcterms:modified xsi:type="dcterms:W3CDTF">2025-12-01T06:44:00Z</dcterms:modified>
</cp:coreProperties>
</file>