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9A77" w14:textId="59A50CC7" w:rsidR="00A044D6" w:rsidRPr="00467297" w:rsidRDefault="00A044D6" w:rsidP="00A044D6">
      <w:pPr>
        <w:spacing w:after="0"/>
        <w:ind w:firstLine="709"/>
        <w:jc w:val="center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Умный указатель. </w:t>
      </w:r>
      <w:proofErr w:type="spellStart"/>
      <w:r w:rsidRPr="00467297">
        <w:rPr>
          <w:rFonts w:asciiTheme="majorHAnsi" w:hAnsiTheme="majorHAnsi" w:cstheme="majorHAnsi"/>
        </w:rPr>
        <w:t>Unque</w:t>
      </w:r>
      <w:proofErr w:type="spellEnd"/>
      <w:r w:rsidRPr="00467297">
        <w:rPr>
          <w:rFonts w:asciiTheme="majorHAnsi" w:hAnsiTheme="majorHAnsi" w:cstheme="majorHAnsi"/>
        </w:rPr>
        <w:t xml:space="preserve"> </w:t>
      </w:r>
      <w:proofErr w:type="spellStart"/>
      <w:r w:rsidRPr="00467297">
        <w:rPr>
          <w:rFonts w:asciiTheme="majorHAnsi" w:hAnsiTheme="majorHAnsi" w:cstheme="majorHAnsi"/>
        </w:rPr>
        <w:t>ptr</w:t>
      </w:r>
      <w:proofErr w:type="spellEnd"/>
    </w:p>
    <w:p w14:paraId="1365CE63" w14:textId="77777777" w:rsidR="00A044D6" w:rsidRPr="00467297" w:rsidRDefault="00A044D6" w:rsidP="00A044D6">
      <w:pPr>
        <w:spacing w:after="0"/>
        <w:ind w:firstLine="709"/>
        <w:jc w:val="center"/>
        <w:rPr>
          <w:rFonts w:asciiTheme="majorHAnsi" w:hAnsiTheme="majorHAnsi" w:cstheme="majorHAnsi"/>
        </w:rPr>
      </w:pPr>
    </w:p>
    <w:p w14:paraId="2455BB43" w14:textId="1029DF22" w:rsidR="00A044D6" w:rsidRPr="00467297" w:rsidRDefault="00A044D6" w:rsidP="00A044D6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  <w:color w:val="5B9BD5" w:themeColor="accent1"/>
        </w:rPr>
        <w:t xml:space="preserve">Smart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pointer</w:t>
      </w:r>
      <w:r w:rsidRPr="00467297">
        <w:rPr>
          <w:rFonts w:asciiTheme="majorHAnsi" w:hAnsiTheme="majorHAnsi" w:cstheme="majorHAnsi"/>
        </w:rPr>
        <w:t>s</w:t>
      </w:r>
      <w:proofErr w:type="spellEnd"/>
      <w:r w:rsidRPr="00467297">
        <w:rPr>
          <w:rFonts w:asciiTheme="majorHAnsi" w:hAnsiTheme="majorHAnsi" w:cstheme="majorHAnsi"/>
        </w:rPr>
        <w:t xml:space="preserve"> или "</w:t>
      </w:r>
      <w:r w:rsidRPr="00467297">
        <w:rPr>
          <w:rFonts w:asciiTheme="majorHAnsi" w:hAnsiTheme="majorHAnsi" w:cstheme="majorHAnsi"/>
          <w:color w:val="5B9BD5" w:themeColor="accent1"/>
        </w:rPr>
        <w:t>интеллектуальные указатели</w:t>
      </w:r>
      <w:r w:rsidRPr="00467297">
        <w:rPr>
          <w:rFonts w:asciiTheme="majorHAnsi" w:hAnsiTheme="majorHAnsi" w:cstheme="majorHAnsi"/>
        </w:rPr>
        <w:t xml:space="preserve">" — это </w:t>
      </w:r>
      <w:r w:rsidRPr="00467297">
        <w:rPr>
          <w:rFonts w:asciiTheme="majorHAnsi" w:hAnsiTheme="majorHAnsi" w:cstheme="majorHAnsi"/>
          <w:color w:val="5B9BD5" w:themeColor="accent1"/>
        </w:rPr>
        <w:t>объекты</w:t>
      </w:r>
      <w:r w:rsidRPr="00467297">
        <w:rPr>
          <w:rFonts w:asciiTheme="majorHAnsi" w:hAnsiTheme="majorHAnsi" w:cstheme="majorHAnsi"/>
        </w:rPr>
        <w:t xml:space="preserve">, которые </w:t>
      </w:r>
      <w:r w:rsidRPr="00467297">
        <w:rPr>
          <w:rFonts w:asciiTheme="majorHAnsi" w:hAnsiTheme="majorHAnsi" w:cstheme="majorHAnsi"/>
          <w:color w:val="5B9BD5" w:themeColor="accent1"/>
        </w:rPr>
        <w:t>имитируют стандартные указатели</w:t>
      </w:r>
      <w:r w:rsidRPr="00467297">
        <w:rPr>
          <w:rFonts w:asciiTheme="majorHAnsi" w:hAnsiTheme="majorHAnsi" w:cstheme="majorHAnsi"/>
        </w:rPr>
        <w:t xml:space="preserve">: они также содержат </w:t>
      </w:r>
      <w:r w:rsidRPr="00467297">
        <w:rPr>
          <w:rFonts w:asciiTheme="majorHAnsi" w:hAnsiTheme="majorHAnsi" w:cstheme="majorHAnsi"/>
          <w:color w:val="5B9BD5" w:themeColor="accent1"/>
        </w:rPr>
        <w:t xml:space="preserve">адрес </w:t>
      </w:r>
      <w:r w:rsidRPr="00467297">
        <w:rPr>
          <w:rFonts w:asciiTheme="majorHAnsi" w:hAnsiTheme="majorHAnsi" w:cstheme="majorHAnsi"/>
        </w:rPr>
        <w:t xml:space="preserve">(как правило, адрес выделенной динамической памяти), и их можно также использовать для </w:t>
      </w:r>
      <w:r w:rsidRPr="00467297">
        <w:rPr>
          <w:rFonts w:asciiTheme="majorHAnsi" w:hAnsiTheme="majorHAnsi" w:cstheme="majorHAnsi"/>
          <w:color w:val="5B9BD5" w:themeColor="accent1"/>
        </w:rPr>
        <w:t xml:space="preserve">обращения </w:t>
      </w:r>
      <w:r w:rsidRPr="00467297">
        <w:rPr>
          <w:rFonts w:asciiTheme="majorHAnsi" w:hAnsiTheme="majorHAnsi" w:cstheme="majorHAnsi"/>
        </w:rPr>
        <w:t xml:space="preserve">к </w:t>
      </w:r>
      <w:r w:rsidRPr="00467297">
        <w:rPr>
          <w:rFonts w:asciiTheme="majorHAnsi" w:hAnsiTheme="majorHAnsi" w:cstheme="majorHAnsi"/>
          <w:color w:val="5B9BD5" w:themeColor="accent1"/>
        </w:rPr>
        <w:t xml:space="preserve">объектам </w:t>
      </w:r>
      <w:r w:rsidRPr="00467297">
        <w:rPr>
          <w:rFonts w:asciiTheme="majorHAnsi" w:hAnsiTheme="majorHAnsi" w:cstheme="majorHAnsi"/>
        </w:rPr>
        <w:t xml:space="preserve">по </w:t>
      </w:r>
      <w:r w:rsidRPr="00467297">
        <w:rPr>
          <w:rFonts w:asciiTheme="majorHAnsi" w:hAnsiTheme="majorHAnsi" w:cstheme="majorHAnsi"/>
          <w:color w:val="5B9BD5" w:themeColor="accent1"/>
        </w:rPr>
        <w:t>этому адресу</w:t>
      </w:r>
      <w:r w:rsidRPr="00467297">
        <w:rPr>
          <w:rFonts w:asciiTheme="majorHAnsi" w:hAnsiTheme="majorHAnsi" w:cstheme="majorHAnsi"/>
        </w:rPr>
        <w:t xml:space="preserve">. Но главное их </w:t>
      </w:r>
      <w:r w:rsidRPr="00467297">
        <w:rPr>
          <w:rFonts w:asciiTheme="majorHAnsi" w:hAnsiTheme="majorHAnsi" w:cstheme="majorHAnsi"/>
          <w:color w:val="5B9BD5" w:themeColor="accent1"/>
        </w:rPr>
        <w:t xml:space="preserve">отличие </w:t>
      </w:r>
      <w:r w:rsidRPr="00467297">
        <w:rPr>
          <w:rFonts w:asciiTheme="majorHAnsi" w:hAnsiTheme="majorHAnsi" w:cstheme="majorHAnsi"/>
        </w:rPr>
        <w:t xml:space="preserve">от стандартных указателей состоит в том, что нам </w:t>
      </w:r>
      <w:r w:rsidRPr="00467297">
        <w:rPr>
          <w:rFonts w:asciiTheme="majorHAnsi" w:hAnsiTheme="majorHAnsi" w:cstheme="majorHAnsi"/>
          <w:color w:val="5B9BD5" w:themeColor="accent1"/>
        </w:rPr>
        <w:t xml:space="preserve">не надо </w:t>
      </w:r>
      <w:r w:rsidRPr="00467297">
        <w:rPr>
          <w:rFonts w:asciiTheme="majorHAnsi" w:hAnsiTheme="majorHAnsi" w:cstheme="majorHAnsi"/>
        </w:rPr>
        <w:t xml:space="preserve">беспокоиться об освобождении памяти с помощью операторов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delete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</w:t>
      </w:r>
      <w:r w:rsidRPr="00467297">
        <w:rPr>
          <w:rFonts w:asciiTheme="majorHAnsi" w:hAnsiTheme="majorHAnsi" w:cstheme="majorHAnsi"/>
        </w:rPr>
        <w:t xml:space="preserve">или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delete</w:t>
      </w:r>
      <w:proofErr w:type="spellEnd"/>
      <w:r w:rsidRPr="00467297">
        <w:rPr>
          <w:rFonts w:asciiTheme="majorHAnsi" w:hAnsiTheme="majorHAnsi" w:cstheme="majorHAnsi"/>
        </w:rPr>
        <w:t>[</w:t>
      </w:r>
      <w:proofErr w:type="gramEnd"/>
      <w:r w:rsidRPr="00467297">
        <w:rPr>
          <w:rFonts w:asciiTheme="majorHAnsi" w:hAnsiTheme="majorHAnsi" w:cstheme="majorHAnsi"/>
        </w:rPr>
        <w:t xml:space="preserve">]. Вся </w:t>
      </w:r>
      <w:r w:rsidRPr="00467297">
        <w:rPr>
          <w:rFonts w:asciiTheme="majorHAnsi" w:hAnsiTheme="majorHAnsi" w:cstheme="majorHAnsi"/>
          <w:color w:val="5B9BD5" w:themeColor="accent1"/>
        </w:rPr>
        <w:t>выделенная память</w:t>
      </w:r>
      <w:r w:rsidRPr="00467297">
        <w:rPr>
          <w:rFonts w:asciiTheme="majorHAnsi" w:hAnsiTheme="majorHAnsi" w:cstheme="majorHAnsi"/>
        </w:rPr>
        <w:t xml:space="preserve">, используемая интеллектуальными указателями, будет </w:t>
      </w:r>
      <w:r w:rsidRPr="00467297">
        <w:rPr>
          <w:rFonts w:asciiTheme="majorHAnsi" w:hAnsiTheme="majorHAnsi" w:cstheme="majorHAnsi"/>
          <w:color w:val="5B9BD5" w:themeColor="accent1"/>
        </w:rPr>
        <w:t>освобождаться автоматически</w:t>
      </w:r>
      <w:r w:rsidRPr="00467297">
        <w:rPr>
          <w:rFonts w:asciiTheme="majorHAnsi" w:hAnsiTheme="majorHAnsi" w:cstheme="majorHAnsi"/>
        </w:rPr>
        <w:t xml:space="preserve">, когда она станет не нужна. Соответственно это означает, что мы не столкнемся с </w:t>
      </w:r>
      <w:r w:rsidRPr="00467297">
        <w:rPr>
          <w:rFonts w:asciiTheme="majorHAnsi" w:hAnsiTheme="majorHAnsi" w:cstheme="majorHAnsi"/>
          <w:color w:val="5B9BD5" w:themeColor="accent1"/>
        </w:rPr>
        <w:t>утечками памяти</w:t>
      </w:r>
      <w:r w:rsidRPr="00467297">
        <w:rPr>
          <w:rFonts w:asciiTheme="majorHAnsi" w:hAnsiTheme="majorHAnsi" w:cstheme="majorHAnsi"/>
        </w:rPr>
        <w:t xml:space="preserve">, не соответствием между выделениями и освобождениями памяти и </w:t>
      </w:r>
      <w:r w:rsidRPr="00467297">
        <w:rPr>
          <w:rFonts w:asciiTheme="majorHAnsi" w:hAnsiTheme="majorHAnsi" w:cstheme="majorHAnsi"/>
          <w:color w:val="5B9BD5" w:themeColor="accent1"/>
        </w:rPr>
        <w:t>болтающимися указателями</w:t>
      </w:r>
      <w:r w:rsidRPr="00467297">
        <w:rPr>
          <w:rFonts w:asciiTheme="majorHAnsi" w:hAnsiTheme="majorHAnsi" w:cstheme="majorHAnsi"/>
        </w:rPr>
        <w:t xml:space="preserve">. Таким образом, </w:t>
      </w:r>
      <w:proofErr w:type="spellStart"/>
      <w:r w:rsidRPr="00467297">
        <w:rPr>
          <w:rFonts w:asciiTheme="majorHAnsi" w:hAnsiTheme="majorHAnsi" w:cstheme="majorHAnsi"/>
        </w:rPr>
        <w:t>smart</w:t>
      </w:r>
      <w:proofErr w:type="spellEnd"/>
      <w:r w:rsidRPr="00467297">
        <w:rPr>
          <w:rFonts w:asciiTheme="majorHAnsi" w:hAnsiTheme="majorHAnsi" w:cstheme="majorHAnsi"/>
        </w:rPr>
        <w:t xml:space="preserve">-указатели позволяют </w:t>
      </w:r>
      <w:r w:rsidRPr="00467297">
        <w:rPr>
          <w:rFonts w:asciiTheme="majorHAnsi" w:hAnsiTheme="majorHAnsi" w:cstheme="majorHAnsi"/>
          <w:color w:val="5B9BD5" w:themeColor="accent1"/>
        </w:rPr>
        <w:t xml:space="preserve">упростить </w:t>
      </w:r>
      <w:r w:rsidRPr="00467297">
        <w:rPr>
          <w:rFonts w:asciiTheme="majorHAnsi" w:hAnsiTheme="majorHAnsi" w:cstheme="majorHAnsi"/>
        </w:rPr>
        <w:t xml:space="preserve">и </w:t>
      </w:r>
      <w:r w:rsidRPr="00467297">
        <w:rPr>
          <w:rFonts w:asciiTheme="majorHAnsi" w:hAnsiTheme="majorHAnsi" w:cstheme="majorHAnsi"/>
          <w:color w:val="5B9BD5" w:themeColor="accent1"/>
        </w:rPr>
        <w:t xml:space="preserve">обезопасить </w:t>
      </w:r>
      <w:r w:rsidRPr="00467297">
        <w:rPr>
          <w:rFonts w:asciiTheme="majorHAnsi" w:hAnsiTheme="majorHAnsi" w:cstheme="majorHAnsi"/>
        </w:rPr>
        <w:t xml:space="preserve">управление памятью. </w:t>
      </w:r>
      <w:r w:rsidRPr="00467297">
        <w:rPr>
          <w:rFonts w:asciiTheme="majorHAnsi" w:hAnsiTheme="majorHAnsi" w:cstheme="majorHAnsi"/>
          <w:color w:val="5B9BD5" w:themeColor="accent1"/>
        </w:rPr>
        <w:t xml:space="preserve">Типы интеллектуальных </w:t>
      </w:r>
      <w:r w:rsidRPr="00467297">
        <w:rPr>
          <w:rFonts w:asciiTheme="majorHAnsi" w:hAnsiTheme="majorHAnsi" w:cstheme="majorHAnsi"/>
        </w:rPr>
        <w:t xml:space="preserve">указателей определены в модуле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memory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</w:t>
      </w:r>
      <w:r w:rsidRPr="00467297">
        <w:rPr>
          <w:rFonts w:asciiTheme="majorHAnsi" w:hAnsiTheme="majorHAnsi" w:cstheme="majorHAnsi"/>
        </w:rPr>
        <w:t>стандартной библиотеки языка С</w:t>
      </w:r>
      <w:r w:rsidRPr="00467297">
        <w:rPr>
          <w:rFonts w:asciiTheme="majorHAnsi" w:hAnsiTheme="majorHAnsi" w:cstheme="majorHAnsi"/>
          <w:color w:val="5B9BD5" w:themeColor="accent1"/>
        </w:rPr>
        <w:t xml:space="preserve">++ </w:t>
      </w:r>
      <w:r w:rsidRPr="00467297">
        <w:rPr>
          <w:rFonts w:asciiTheme="majorHAnsi" w:hAnsiTheme="majorHAnsi" w:cstheme="majorHAnsi"/>
        </w:rPr>
        <w:t xml:space="preserve">и доступны в пространстве имен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std</w:t>
      </w:r>
      <w:proofErr w:type="spellEnd"/>
      <w:r w:rsidRPr="00467297">
        <w:rPr>
          <w:rFonts w:asciiTheme="majorHAnsi" w:hAnsiTheme="majorHAnsi" w:cstheme="majorHAnsi"/>
        </w:rPr>
        <w:t>.</w:t>
      </w:r>
    </w:p>
    <w:p w14:paraId="19975472" w14:textId="77777777" w:rsidR="00A044D6" w:rsidRPr="00467297" w:rsidRDefault="00A044D6" w:rsidP="00A044D6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  <w:color w:val="5B9BD5" w:themeColor="accent1"/>
        </w:rPr>
        <w:t xml:space="preserve">Указатель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&lt;T&gt;</w:t>
      </w:r>
      <w:r w:rsidRPr="00467297">
        <w:rPr>
          <w:rFonts w:asciiTheme="majorHAnsi" w:hAnsiTheme="majorHAnsi" w:cstheme="majorHAnsi"/>
        </w:rPr>
        <w:t xml:space="preserve"> представляет </w:t>
      </w:r>
      <w:r w:rsidRPr="00467297">
        <w:rPr>
          <w:rFonts w:asciiTheme="majorHAnsi" w:hAnsiTheme="majorHAnsi" w:cstheme="majorHAnsi"/>
          <w:color w:val="5B9BD5" w:themeColor="accent1"/>
        </w:rPr>
        <w:t>указатель на тип T</w:t>
      </w:r>
      <w:r w:rsidRPr="00467297">
        <w:rPr>
          <w:rFonts w:asciiTheme="majorHAnsi" w:hAnsiTheme="majorHAnsi" w:cstheme="majorHAnsi"/>
        </w:rPr>
        <w:t>, который является "</w:t>
      </w:r>
      <w:r w:rsidRPr="00467297">
        <w:rPr>
          <w:rFonts w:asciiTheme="majorHAnsi" w:hAnsiTheme="majorHAnsi" w:cstheme="majorHAnsi"/>
          <w:color w:val="5B9BD5" w:themeColor="accent1"/>
        </w:rPr>
        <w:t>уникальным</w:t>
      </w:r>
      <w:r w:rsidRPr="00467297">
        <w:rPr>
          <w:rFonts w:asciiTheme="majorHAnsi" w:hAnsiTheme="majorHAnsi" w:cstheme="majorHAnsi"/>
        </w:rPr>
        <w:t xml:space="preserve">" в том смысле, что что может быть только </w:t>
      </w:r>
      <w:r w:rsidRPr="00467297">
        <w:rPr>
          <w:rFonts w:asciiTheme="majorHAnsi" w:hAnsiTheme="majorHAnsi" w:cstheme="majorHAnsi"/>
          <w:color w:val="5B9BD5" w:themeColor="accent1"/>
        </w:rPr>
        <w:t xml:space="preserve">один объект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</w:rPr>
        <w:t xml:space="preserve">, который содержит </w:t>
      </w:r>
      <w:r w:rsidRPr="00467297">
        <w:rPr>
          <w:rFonts w:asciiTheme="majorHAnsi" w:hAnsiTheme="majorHAnsi" w:cstheme="majorHAnsi"/>
          <w:color w:val="5B9BD5" w:themeColor="accent1"/>
        </w:rPr>
        <w:t>один и тот же адрес</w:t>
      </w:r>
      <w:r w:rsidRPr="00467297">
        <w:rPr>
          <w:rFonts w:asciiTheme="majorHAnsi" w:hAnsiTheme="majorHAnsi" w:cstheme="majorHAnsi"/>
        </w:rPr>
        <w:t xml:space="preserve">. То есть </w:t>
      </w:r>
      <w:r w:rsidRPr="00467297">
        <w:rPr>
          <w:rFonts w:asciiTheme="majorHAnsi" w:hAnsiTheme="majorHAnsi" w:cstheme="majorHAnsi"/>
          <w:color w:val="5B9BD5" w:themeColor="accent1"/>
        </w:rPr>
        <w:t xml:space="preserve">не может одновременно быть двух </w:t>
      </w:r>
      <w:r w:rsidRPr="00467297">
        <w:rPr>
          <w:rFonts w:asciiTheme="majorHAnsi" w:hAnsiTheme="majorHAnsi" w:cstheme="majorHAnsi"/>
        </w:rPr>
        <w:t xml:space="preserve">или </w:t>
      </w:r>
      <w:r w:rsidRPr="00467297">
        <w:rPr>
          <w:rFonts w:asciiTheme="majorHAnsi" w:hAnsiTheme="majorHAnsi" w:cstheme="majorHAnsi"/>
          <w:color w:val="5B9BD5" w:themeColor="accent1"/>
        </w:rPr>
        <w:t xml:space="preserve">более объектов </w:t>
      </w:r>
      <w:proofErr w:type="spellStart"/>
      <w:r w:rsidRPr="00467297">
        <w:rPr>
          <w:rFonts w:asciiTheme="majorHAnsi" w:hAnsiTheme="majorHAnsi" w:cstheme="majorHAnsi"/>
        </w:rPr>
        <w:t>unique_ptr</w:t>
      </w:r>
      <w:proofErr w:type="spellEnd"/>
      <w:r w:rsidRPr="00467297">
        <w:rPr>
          <w:rFonts w:asciiTheme="majorHAnsi" w:hAnsiTheme="majorHAnsi" w:cstheme="majorHAnsi"/>
        </w:rPr>
        <w:t xml:space="preserve">&lt;T&gt;, которые указывают </w:t>
      </w:r>
      <w:r w:rsidRPr="00467297">
        <w:rPr>
          <w:rFonts w:asciiTheme="majorHAnsi" w:hAnsiTheme="majorHAnsi" w:cstheme="majorHAnsi"/>
          <w:color w:val="5B9BD5" w:themeColor="accent1"/>
        </w:rPr>
        <w:t>один и тот же адрес памяти</w:t>
      </w:r>
      <w:r w:rsidRPr="00467297">
        <w:rPr>
          <w:rFonts w:asciiTheme="majorHAnsi" w:hAnsiTheme="majorHAnsi" w:cstheme="majorHAnsi"/>
        </w:rPr>
        <w:t xml:space="preserve">. Если же мы попробуем определить </w:t>
      </w:r>
      <w:r w:rsidRPr="00467297">
        <w:rPr>
          <w:rFonts w:asciiTheme="majorHAnsi" w:hAnsiTheme="majorHAnsi" w:cstheme="majorHAnsi"/>
          <w:color w:val="5B9BD5" w:themeColor="accent1"/>
        </w:rPr>
        <w:t xml:space="preserve">два одновременно существующих </w:t>
      </w:r>
      <w:r w:rsidRPr="00467297">
        <w:rPr>
          <w:rFonts w:asciiTheme="majorHAnsi" w:hAnsiTheme="majorHAnsi" w:cstheme="majorHAnsi"/>
        </w:rPr>
        <w:t xml:space="preserve">указателя, которые указывают на один и тот же адрес, </w:t>
      </w:r>
      <w:r w:rsidRPr="00467297">
        <w:rPr>
          <w:rFonts w:asciiTheme="majorHAnsi" w:hAnsiTheme="majorHAnsi" w:cstheme="majorHAnsi"/>
          <w:color w:val="5B9BD5" w:themeColor="accent1"/>
        </w:rPr>
        <w:t>компилятор не скомпилирует код</w:t>
      </w:r>
      <w:r w:rsidRPr="00467297">
        <w:rPr>
          <w:rFonts w:asciiTheme="majorHAnsi" w:hAnsiTheme="majorHAnsi" w:cstheme="majorHAnsi"/>
        </w:rPr>
        <w:t>.</w:t>
      </w:r>
    </w:p>
    <w:p w14:paraId="5D8F65D7" w14:textId="77777777" w:rsidR="00A044D6" w:rsidRPr="00467297" w:rsidRDefault="00A044D6" w:rsidP="00A044D6">
      <w:pPr>
        <w:ind w:firstLine="708"/>
        <w:rPr>
          <w:rFonts w:asciiTheme="majorHAnsi" w:hAnsiTheme="majorHAnsi" w:cstheme="majorHAnsi"/>
          <w:color w:val="5B9BD5" w:themeColor="accent1"/>
        </w:rPr>
      </w:pPr>
      <w:r w:rsidRPr="00467297">
        <w:rPr>
          <w:rFonts w:asciiTheme="majorHAnsi" w:hAnsiTheme="majorHAnsi" w:cstheme="majorHAnsi"/>
        </w:rPr>
        <w:t xml:space="preserve">И когда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уничтожается</w:t>
      </w:r>
      <w:r w:rsidRPr="00467297">
        <w:rPr>
          <w:rFonts w:asciiTheme="majorHAnsi" w:hAnsiTheme="majorHAnsi" w:cstheme="majorHAnsi"/>
        </w:rPr>
        <w:t xml:space="preserve">, </w:t>
      </w:r>
      <w:r w:rsidRPr="00467297">
        <w:rPr>
          <w:rFonts w:asciiTheme="majorHAnsi" w:hAnsiTheme="majorHAnsi" w:cstheme="majorHAnsi"/>
          <w:color w:val="5B9BD5" w:themeColor="accent1"/>
        </w:rPr>
        <w:t>уничтожается и значение</w:t>
      </w:r>
      <w:r w:rsidRPr="00467297">
        <w:rPr>
          <w:rFonts w:asciiTheme="majorHAnsi" w:hAnsiTheme="majorHAnsi" w:cstheme="majorHAnsi"/>
        </w:rPr>
        <w:t xml:space="preserve">, на которое он указывает. Соответственно данный тип указателей полезен, когда нужен указатель на объект, на который </w:t>
      </w:r>
      <w:r w:rsidRPr="00467297">
        <w:rPr>
          <w:rFonts w:asciiTheme="majorHAnsi" w:hAnsiTheme="majorHAnsi" w:cstheme="majorHAnsi"/>
          <w:color w:val="5B9BD5" w:themeColor="accent1"/>
        </w:rPr>
        <w:t>НЕ будет других указателей и который будет удален после удаления указателя.</w:t>
      </w:r>
    </w:p>
    <w:p w14:paraId="6CED9E96" w14:textId="5C38B034" w:rsidR="00A044D6" w:rsidRPr="00467297" w:rsidRDefault="00A044D6" w:rsidP="00A044D6">
      <w:pPr>
        <w:ind w:left="708"/>
        <w:rPr>
          <w:rFonts w:asciiTheme="majorHAnsi" w:hAnsiTheme="majorHAnsi" w:cstheme="majorHAnsi"/>
          <w:color w:val="5B9BD5" w:themeColor="accent1"/>
        </w:rPr>
      </w:pPr>
      <w:r w:rsidRPr="00467297">
        <w:rPr>
          <w:rFonts w:asciiTheme="majorHAnsi" w:hAnsiTheme="majorHAnsi" w:cstheme="majorHAnsi"/>
        </w:rPr>
        <w:t xml:space="preserve">По умолчанию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&lt;T&gt; </w:t>
      </w:r>
      <w:r w:rsidRPr="00467297">
        <w:rPr>
          <w:rFonts w:asciiTheme="majorHAnsi" w:hAnsiTheme="majorHAnsi" w:cstheme="majorHAnsi"/>
        </w:rPr>
        <w:t xml:space="preserve">инициализируется значением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nullptr</w:t>
      </w:r>
      <w:proofErr w:type="spellEnd"/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6791699A" wp14:editId="508D163B">
            <wp:extent cx="2829320" cy="771633"/>
            <wp:effectExtent l="0" t="0" r="0" b="9525"/>
            <wp:docPr id="69718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6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F79C" w14:textId="24E44178" w:rsidR="003E47FD" w:rsidRPr="00467297" w:rsidRDefault="003E47FD" w:rsidP="003E47FD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Чтобы </w:t>
      </w:r>
      <w:r w:rsidRPr="00467297">
        <w:rPr>
          <w:rFonts w:asciiTheme="majorHAnsi" w:hAnsiTheme="majorHAnsi" w:cstheme="majorHAnsi"/>
          <w:color w:val="5B9BD5" w:themeColor="accent1"/>
        </w:rPr>
        <w:t>выделить память и создать в ней объект</w:t>
      </w:r>
      <w:r w:rsidRPr="00467297">
        <w:rPr>
          <w:rFonts w:asciiTheme="majorHAnsi" w:hAnsiTheme="majorHAnsi" w:cstheme="majorHAnsi"/>
        </w:rPr>
        <w:t xml:space="preserve">, на который будет указывать указатель, применяется </w:t>
      </w:r>
      <w:r w:rsidRPr="00467297">
        <w:rPr>
          <w:rFonts w:asciiTheme="majorHAnsi" w:hAnsiTheme="majorHAnsi" w:cstheme="majorHAnsi"/>
          <w:color w:val="5B9BD5" w:themeColor="accent1"/>
        </w:rPr>
        <w:t xml:space="preserve">функция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std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::</w:t>
      </w:r>
      <w:proofErr w:type="spellStart"/>
      <w:proofErr w:type="gramEnd"/>
      <w:r w:rsidRPr="00467297">
        <w:rPr>
          <w:rFonts w:asciiTheme="majorHAnsi" w:hAnsiTheme="majorHAnsi" w:cstheme="majorHAnsi"/>
          <w:color w:val="5B9BD5" w:themeColor="accent1"/>
        </w:rPr>
        <w:t>make_unique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&lt;T&gt;</w:t>
      </w:r>
      <w:r w:rsidRPr="00467297">
        <w:rPr>
          <w:rFonts w:asciiTheme="majorHAnsi" w:hAnsiTheme="majorHAnsi" w:cstheme="majorHAnsi"/>
        </w:rPr>
        <w:t xml:space="preserve">. В качестве </w:t>
      </w:r>
      <w:r w:rsidRPr="00467297">
        <w:rPr>
          <w:rFonts w:asciiTheme="majorHAnsi" w:hAnsiTheme="majorHAnsi" w:cstheme="majorHAnsi"/>
          <w:color w:val="5B9BD5" w:themeColor="accent1"/>
        </w:rPr>
        <w:t xml:space="preserve">параметра </w:t>
      </w:r>
      <w:r w:rsidRPr="00467297">
        <w:rPr>
          <w:rFonts w:asciiTheme="majorHAnsi" w:hAnsiTheme="majorHAnsi" w:cstheme="majorHAnsi"/>
        </w:rPr>
        <w:t xml:space="preserve">в нее передается </w:t>
      </w:r>
      <w:r w:rsidRPr="00467297">
        <w:rPr>
          <w:rFonts w:asciiTheme="majorHAnsi" w:hAnsiTheme="majorHAnsi" w:cstheme="majorHAnsi"/>
          <w:color w:val="5B9BD5" w:themeColor="accent1"/>
        </w:rPr>
        <w:t>объект</w:t>
      </w:r>
      <w:r w:rsidRPr="00467297">
        <w:rPr>
          <w:rFonts w:asciiTheme="majorHAnsi" w:hAnsiTheme="majorHAnsi" w:cstheme="majorHAnsi"/>
        </w:rPr>
        <w:t xml:space="preserve">, </w:t>
      </w:r>
      <w:r w:rsidRPr="00467297">
        <w:rPr>
          <w:rFonts w:asciiTheme="majorHAnsi" w:hAnsiTheme="majorHAnsi" w:cstheme="majorHAnsi"/>
          <w:color w:val="5B9BD5" w:themeColor="accent1"/>
        </w:rPr>
        <w:t>на который будет указывать указатель</w:t>
      </w:r>
      <w:r w:rsidRPr="00467297">
        <w:rPr>
          <w:rFonts w:asciiTheme="majorHAnsi" w:hAnsiTheme="majorHAnsi" w:cstheme="majorHAnsi"/>
        </w:rPr>
        <w:t>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204F4908" wp14:editId="1CB18589">
            <wp:extent cx="3743847" cy="266737"/>
            <wp:effectExtent l="0" t="0" r="9525" b="0"/>
            <wp:docPr id="109414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3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297">
        <w:rPr>
          <w:rFonts w:asciiTheme="majorHAnsi" w:hAnsiTheme="majorHAnsi" w:cstheme="majorHAnsi"/>
        </w:rPr>
        <w:br/>
        <w:t xml:space="preserve">В данном случае </w:t>
      </w:r>
      <w:r w:rsidRPr="00467297">
        <w:rPr>
          <w:rFonts w:asciiTheme="majorHAnsi" w:hAnsiTheme="majorHAnsi" w:cstheme="majorHAnsi"/>
          <w:color w:val="5B9BD5" w:themeColor="accent1"/>
        </w:rPr>
        <w:t xml:space="preserve">выделяется динамическая память </w:t>
      </w:r>
      <w:r w:rsidRPr="00467297">
        <w:rPr>
          <w:rFonts w:asciiTheme="majorHAnsi" w:hAnsiTheme="majorHAnsi" w:cstheme="majorHAnsi"/>
        </w:rPr>
        <w:t xml:space="preserve">для хранения числа </w:t>
      </w:r>
      <w:r w:rsidRPr="00467297">
        <w:rPr>
          <w:rFonts w:asciiTheme="majorHAnsi" w:hAnsiTheme="majorHAnsi" w:cstheme="majorHAnsi"/>
          <w:color w:val="5B9BD5" w:themeColor="accent1"/>
        </w:rPr>
        <w:t>125</w:t>
      </w:r>
      <w:r w:rsidRPr="00467297">
        <w:rPr>
          <w:rFonts w:asciiTheme="majorHAnsi" w:hAnsiTheme="majorHAnsi" w:cstheme="majorHAnsi"/>
        </w:rPr>
        <w:t xml:space="preserve">, и указатель </w:t>
      </w:r>
      <w:proofErr w:type="spellStart"/>
      <w:r w:rsidRPr="00467297">
        <w:rPr>
          <w:rFonts w:asciiTheme="majorHAnsi" w:hAnsiTheme="majorHAnsi" w:cstheme="majorHAnsi"/>
          <w:color w:val="5B9BD5" w:themeColor="accent1"/>
        </w:rPr>
        <w:t>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указывает </w:t>
      </w:r>
      <w:r w:rsidRPr="00467297">
        <w:rPr>
          <w:rFonts w:asciiTheme="majorHAnsi" w:hAnsiTheme="majorHAnsi" w:cstheme="majorHAnsi"/>
        </w:rPr>
        <w:t xml:space="preserve">на эту </w:t>
      </w:r>
      <w:r w:rsidRPr="00467297">
        <w:rPr>
          <w:rFonts w:asciiTheme="majorHAnsi" w:hAnsiTheme="majorHAnsi" w:cstheme="majorHAnsi"/>
          <w:color w:val="5B9BD5" w:themeColor="accent1"/>
        </w:rPr>
        <w:t>память</w:t>
      </w:r>
      <w:r w:rsidRPr="00467297">
        <w:rPr>
          <w:rFonts w:asciiTheme="majorHAnsi" w:hAnsiTheme="majorHAnsi" w:cstheme="majorHAnsi"/>
        </w:rPr>
        <w:t>.</w:t>
      </w:r>
    </w:p>
    <w:p w14:paraId="44FD59F7" w14:textId="77777777" w:rsidR="00C47AE8" w:rsidRPr="00467297" w:rsidRDefault="00C47AE8" w:rsidP="003E47FD">
      <w:pPr>
        <w:ind w:firstLine="708"/>
        <w:rPr>
          <w:rFonts w:asciiTheme="majorHAnsi" w:hAnsiTheme="majorHAnsi" w:cstheme="majorHAnsi"/>
        </w:rPr>
      </w:pPr>
    </w:p>
    <w:p w14:paraId="023A5F5C" w14:textId="1888454E" w:rsidR="00C47AE8" w:rsidRPr="00467297" w:rsidRDefault="00C47AE8" w:rsidP="00C47AE8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lastRenderedPageBreak/>
        <w:t xml:space="preserve">Для получения </w:t>
      </w:r>
      <w:r w:rsidRPr="00467297">
        <w:rPr>
          <w:rFonts w:asciiTheme="majorHAnsi" w:hAnsiTheme="majorHAnsi" w:cstheme="majorHAnsi"/>
          <w:color w:val="5B9BD5" w:themeColor="accent1"/>
        </w:rPr>
        <w:t xml:space="preserve">стандартного указателя из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std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::</w:t>
      </w:r>
      <w:proofErr w:type="spellStart"/>
      <w:proofErr w:type="gramEnd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</w:t>
      </w:r>
      <w:r w:rsidRPr="00467297">
        <w:rPr>
          <w:rFonts w:asciiTheme="majorHAnsi" w:hAnsiTheme="majorHAnsi" w:cstheme="majorHAnsi"/>
        </w:rPr>
        <w:t xml:space="preserve">применяется функция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get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(</w:t>
      </w:r>
      <w:proofErr w:type="gramEnd"/>
      <w:r w:rsidRPr="00467297">
        <w:rPr>
          <w:rFonts w:asciiTheme="majorHAnsi" w:hAnsiTheme="majorHAnsi" w:cstheme="majorHAnsi"/>
          <w:color w:val="5B9BD5" w:themeColor="accent1"/>
        </w:rPr>
        <w:t>):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3ED77D47" wp14:editId="6BEDF29E">
            <wp:extent cx="3696216" cy="362001"/>
            <wp:effectExtent l="0" t="0" r="0" b="0"/>
            <wp:docPr id="104982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8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ED97" w14:textId="13AE4758" w:rsidR="00C47AE8" w:rsidRPr="00467297" w:rsidRDefault="00C47AE8" w:rsidP="00C47AE8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После определения интеллектуального указателя </w:t>
      </w:r>
      <w:r w:rsidRPr="00467297">
        <w:rPr>
          <w:rFonts w:asciiTheme="majorHAnsi" w:hAnsiTheme="majorHAnsi" w:cstheme="majorHAnsi"/>
          <w:color w:val="5B9BD5" w:themeColor="accent1"/>
        </w:rPr>
        <w:t xml:space="preserve">мы можем получать </w:t>
      </w:r>
      <w:r w:rsidRPr="00467297">
        <w:rPr>
          <w:rFonts w:asciiTheme="majorHAnsi" w:hAnsiTheme="majorHAnsi" w:cstheme="majorHAnsi"/>
        </w:rPr>
        <w:t xml:space="preserve">и </w:t>
      </w:r>
      <w:r w:rsidRPr="00467297">
        <w:rPr>
          <w:rFonts w:asciiTheme="majorHAnsi" w:hAnsiTheme="majorHAnsi" w:cstheme="majorHAnsi"/>
          <w:color w:val="5B9BD5" w:themeColor="accent1"/>
        </w:rPr>
        <w:t>изменять значение</w:t>
      </w:r>
      <w:r w:rsidRPr="00467297">
        <w:rPr>
          <w:rFonts w:asciiTheme="majorHAnsi" w:hAnsiTheme="majorHAnsi" w:cstheme="majorHAnsi"/>
        </w:rPr>
        <w:t xml:space="preserve">, на которое он </w:t>
      </w:r>
      <w:r w:rsidRPr="00467297">
        <w:rPr>
          <w:rFonts w:asciiTheme="majorHAnsi" w:hAnsiTheme="majorHAnsi" w:cstheme="majorHAnsi"/>
          <w:color w:val="5B9BD5" w:themeColor="accent1"/>
        </w:rPr>
        <w:t>указывает</w:t>
      </w:r>
      <w:r w:rsidRPr="00467297">
        <w:rPr>
          <w:rFonts w:asciiTheme="majorHAnsi" w:hAnsiTheme="majorHAnsi" w:cstheme="majorHAnsi"/>
        </w:rPr>
        <w:t>, так же, как и при работе с обычными указателями: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1FF3C959" wp14:editId="66800EA8">
            <wp:extent cx="5887272" cy="2114845"/>
            <wp:effectExtent l="0" t="0" r="0" b="0"/>
            <wp:docPr id="206985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AAA5" w14:textId="73A1F1BD" w:rsidR="00D57F6B" w:rsidRPr="00467297" w:rsidRDefault="00C47AE8" w:rsidP="00D57F6B">
      <w:pPr>
        <w:ind w:firstLine="708"/>
        <w:rPr>
          <w:rFonts w:asciiTheme="majorHAnsi" w:hAnsiTheme="majorHAnsi" w:cstheme="majorHAnsi"/>
          <w:color w:val="5B9BD5" w:themeColor="accent1"/>
        </w:rPr>
      </w:pPr>
      <w:proofErr w:type="spellStart"/>
      <w:r w:rsidRPr="00467297">
        <w:rPr>
          <w:rFonts w:asciiTheme="majorHAnsi" w:hAnsiTheme="majorHAnsi" w:cstheme="majorHAnsi"/>
          <w:color w:val="5B9BD5" w:themeColor="accent1"/>
        </w:rPr>
        <w:t>unique_ptr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 xml:space="preserve"> </w:t>
      </w:r>
      <w:r w:rsidRPr="00467297">
        <w:rPr>
          <w:rFonts w:asciiTheme="majorHAnsi" w:hAnsiTheme="majorHAnsi" w:cstheme="majorHAnsi"/>
        </w:rPr>
        <w:t xml:space="preserve">также может </w:t>
      </w:r>
      <w:r w:rsidRPr="00467297">
        <w:rPr>
          <w:rFonts w:asciiTheme="majorHAnsi" w:hAnsiTheme="majorHAnsi" w:cstheme="majorHAnsi"/>
          <w:color w:val="5B9BD5" w:themeColor="accent1"/>
        </w:rPr>
        <w:t>работать с массивами</w:t>
      </w:r>
      <w:r w:rsidRPr="00467297">
        <w:rPr>
          <w:rFonts w:asciiTheme="majorHAnsi" w:hAnsiTheme="majorHAnsi" w:cstheme="majorHAnsi"/>
        </w:rPr>
        <w:t xml:space="preserve">. Например, определим </w:t>
      </w:r>
      <w:r w:rsidRPr="00467297">
        <w:rPr>
          <w:rFonts w:asciiTheme="majorHAnsi" w:hAnsiTheme="majorHAnsi" w:cstheme="majorHAnsi"/>
          <w:color w:val="5B9BD5" w:themeColor="accent1"/>
        </w:rPr>
        <w:t>указатель, который ссылается на массив</w:t>
      </w:r>
      <w:r w:rsidRPr="00467297">
        <w:rPr>
          <w:rFonts w:asciiTheme="majorHAnsi" w:hAnsiTheme="majorHAnsi" w:cstheme="majorHAnsi"/>
        </w:rPr>
        <w:t>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5EBB89E2" wp14:editId="5BA58A0D">
            <wp:extent cx="5611008" cy="333422"/>
            <wp:effectExtent l="0" t="0" r="0" b="9525"/>
            <wp:docPr id="58598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1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F6B" w:rsidRPr="00467297">
        <w:rPr>
          <w:rFonts w:asciiTheme="majorHAnsi" w:hAnsiTheme="majorHAnsi" w:cstheme="majorHAnsi"/>
        </w:rPr>
        <w:br/>
      </w:r>
      <w:proofErr w:type="spellStart"/>
      <w:r w:rsidR="00D57F6B" w:rsidRPr="00467297">
        <w:rPr>
          <w:rFonts w:asciiTheme="majorHAnsi" w:hAnsiTheme="majorHAnsi" w:cstheme="majorHAnsi"/>
          <w:color w:val="5B9BD5" w:themeColor="accent1"/>
        </w:rPr>
        <w:t>auto</w:t>
      </w:r>
      <w:proofErr w:type="spellEnd"/>
      <w:r w:rsidR="00D57F6B" w:rsidRPr="00467297">
        <w:rPr>
          <w:rFonts w:asciiTheme="majorHAnsi" w:hAnsiTheme="majorHAnsi" w:cstheme="majorHAnsi"/>
          <w:color w:val="5B9BD5" w:themeColor="accent1"/>
        </w:rPr>
        <w:t xml:space="preserve"> - </w:t>
      </w:r>
      <w:r w:rsidR="00D57F6B" w:rsidRPr="00467297">
        <w:rPr>
          <w:rFonts w:asciiTheme="majorHAnsi" w:hAnsiTheme="majorHAnsi" w:cstheme="majorHAnsi"/>
        </w:rPr>
        <w:t xml:space="preserve">Ключевое слово для </w:t>
      </w:r>
      <w:r w:rsidR="00D57F6B" w:rsidRPr="00467297">
        <w:rPr>
          <w:rFonts w:asciiTheme="majorHAnsi" w:hAnsiTheme="majorHAnsi" w:cstheme="majorHAnsi"/>
          <w:color w:val="5B9BD5" w:themeColor="accent1"/>
        </w:rPr>
        <w:t>автоматического вывода типа</w:t>
      </w:r>
      <w:r w:rsidR="00D57F6B" w:rsidRPr="00467297">
        <w:rPr>
          <w:rFonts w:asciiTheme="majorHAnsi" w:hAnsiTheme="majorHAnsi" w:cstheme="majorHAnsi"/>
        </w:rPr>
        <w:t xml:space="preserve">. Компилятор </w:t>
      </w:r>
      <w:r w:rsidR="00D57F6B" w:rsidRPr="00467297">
        <w:rPr>
          <w:rFonts w:asciiTheme="majorHAnsi" w:hAnsiTheme="majorHAnsi" w:cstheme="majorHAnsi"/>
          <w:color w:val="5B9BD5" w:themeColor="accent1"/>
        </w:rPr>
        <w:t xml:space="preserve">сам </w:t>
      </w:r>
      <w:r w:rsidR="00D57F6B" w:rsidRPr="00467297">
        <w:rPr>
          <w:rFonts w:asciiTheme="majorHAnsi" w:hAnsiTheme="majorHAnsi" w:cstheme="majorHAnsi"/>
        </w:rPr>
        <w:t xml:space="preserve">определяет тип переменной на основе </w:t>
      </w:r>
      <w:r w:rsidR="00D57F6B" w:rsidRPr="00467297">
        <w:rPr>
          <w:rFonts w:asciiTheme="majorHAnsi" w:hAnsiTheme="majorHAnsi" w:cstheme="majorHAnsi"/>
          <w:color w:val="5B9BD5" w:themeColor="accent1"/>
        </w:rPr>
        <w:t>инициализирующего выражения</w:t>
      </w:r>
      <w:r w:rsidR="00D57F6B" w:rsidRPr="00467297">
        <w:rPr>
          <w:rFonts w:asciiTheme="majorHAnsi" w:hAnsiTheme="majorHAnsi" w:cstheme="majorHAnsi"/>
        </w:rPr>
        <w:t>.</w:t>
      </w:r>
      <w:r w:rsidR="00E34CBF" w:rsidRPr="00467297">
        <w:rPr>
          <w:rFonts w:asciiTheme="majorHAnsi" w:hAnsiTheme="majorHAnsi" w:cstheme="majorHAnsi"/>
        </w:rPr>
        <w:t xml:space="preserve"> </w:t>
      </w:r>
      <w:r w:rsidR="00D57F6B" w:rsidRPr="00467297">
        <w:rPr>
          <w:rFonts w:asciiTheme="majorHAnsi" w:hAnsiTheme="majorHAnsi" w:cstheme="majorHAnsi"/>
        </w:rPr>
        <w:t>(</w:t>
      </w:r>
      <w:proofErr w:type="spellStart"/>
      <w:r w:rsidR="00D57F6B" w:rsidRPr="00467297">
        <w:rPr>
          <w:rFonts w:asciiTheme="majorHAnsi" w:hAnsiTheme="majorHAnsi" w:cstheme="majorHAnsi"/>
          <w:color w:val="5B9BD5" w:themeColor="accent1"/>
        </w:rPr>
        <w:t>auto</w:t>
      </w:r>
      <w:proofErr w:type="spellEnd"/>
      <w:r w:rsidR="00D57F6B" w:rsidRPr="00467297">
        <w:rPr>
          <w:rFonts w:asciiTheme="majorHAnsi" w:hAnsiTheme="majorHAnsi" w:cstheme="majorHAnsi"/>
          <w:color w:val="5B9BD5" w:themeColor="accent1"/>
        </w:rPr>
        <w:t xml:space="preserve"> x = 2; x будет типа </w:t>
      </w:r>
      <w:proofErr w:type="spellStart"/>
      <w:r w:rsidR="00D57F6B" w:rsidRPr="00467297">
        <w:rPr>
          <w:rFonts w:asciiTheme="majorHAnsi" w:hAnsiTheme="majorHAnsi" w:cstheme="majorHAnsi"/>
          <w:color w:val="5B9BD5" w:themeColor="accent1"/>
        </w:rPr>
        <w:t>int</w:t>
      </w:r>
      <w:proofErr w:type="spellEnd"/>
      <w:r w:rsidR="00D57F6B" w:rsidRPr="00467297">
        <w:rPr>
          <w:rFonts w:asciiTheme="majorHAnsi" w:hAnsiTheme="majorHAnsi" w:cstheme="majorHAnsi"/>
          <w:color w:val="5B9BD5" w:themeColor="accent1"/>
        </w:rPr>
        <w:t>)</w:t>
      </w:r>
    </w:p>
    <w:p w14:paraId="32468316" w14:textId="629437CE" w:rsidR="00D57F6B" w:rsidRPr="00467297" w:rsidRDefault="00D57F6B" w:rsidP="00D57F6B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С помощью </w:t>
      </w:r>
      <w:r w:rsidRPr="00467297">
        <w:rPr>
          <w:rFonts w:asciiTheme="majorHAnsi" w:hAnsiTheme="majorHAnsi" w:cstheme="majorHAnsi"/>
          <w:color w:val="5B9BD5" w:themeColor="accent1"/>
        </w:rPr>
        <w:t xml:space="preserve">квадратных скобок </w:t>
      </w:r>
      <w:r w:rsidRPr="00467297">
        <w:rPr>
          <w:rFonts w:asciiTheme="majorHAnsi" w:hAnsiTheme="majorHAnsi" w:cstheme="majorHAnsi"/>
        </w:rPr>
        <w:t xml:space="preserve">можно обращаться к </w:t>
      </w:r>
      <w:r w:rsidRPr="00467297">
        <w:rPr>
          <w:rFonts w:asciiTheme="majorHAnsi" w:hAnsiTheme="majorHAnsi" w:cstheme="majorHAnsi"/>
          <w:color w:val="5B9BD5" w:themeColor="accent1"/>
        </w:rPr>
        <w:t xml:space="preserve">определенным элементам </w:t>
      </w:r>
      <w:r w:rsidRPr="00467297">
        <w:rPr>
          <w:rFonts w:asciiTheme="majorHAnsi" w:hAnsiTheme="majorHAnsi" w:cstheme="majorHAnsi"/>
        </w:rPr>
        <w:t>массива: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6B2DC235" wp14:editId="10B30C04">
            <wp:extent cx="5939790" cy="1657350"/>
            <wp:effectExtent l="0" t="0" r="3810" b="0"/>
            <wp:docPr id="33394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58AE" w14:textId="77777777" w:rsidR="00D57F6B" w:rsidRPr="00467297" w:rsidRDefault="00D57F6B" w:rsidP="00D57F6B">
      <w:pPr>
        <w:ind w:firstLine="708"/>
        <w:rPr>
          <w:rFonts w:asciiTheme="majorHAnsi" w:hAnsiTheme="majorHAnsi" w:cstheme="majorHAnsi"/>
        </w:rPr>
      </w:pPr>
    </w:p>
    <w:p w14:paraId="51DDBC61" w14:textId="4290A6FC" w:rsidR="00D57F6B" w:rsidRPr="00467297" w:rsidRDefault="00D57F6B">
      <w:pPr>
        <w:spacing w:line="259" w:lineRule="auto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br w:type="page"/>
      </w:r>
    </w:p>
    <w:p w14:paraId="1A268248" w14:textId="04DE9D34" w:rsidR="00D57F6B" w:rsidRPr="00467297" w:rsidRDefault="00D57F6B" w:rsidP="00D57F6B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lastRenderedPageBreak/>
        <w:t xml:space="preserve">Можно пройтись по </w:t>
      </w:r>
      <w:r w:rsidRPr="00467297">
        <w:rPr>
          <w:rFonts w:asciiTheme="majorHAnsi" w:hAnsiTheme="majorHAnsi" w:cstheme="majorHAnsi"/>
          <w:color w:val="5B9BD5" w:themeColor="accent1"/>
        </w:rPr>
        <w:t>массиву в цикле</w:t>
      </w:r>
      <w:r w:rsidRPr="00467297">
        <w:rPr>
          <w:rFonts w:asciiTheme="majorHAnsi" w:hAnsiTheme="majorHAnsi" w:cstheme="majorHAnsi"/>
        </w:rPr>
        <w:t>:</w:t>
      </w:r>
      <w:r w:rsidRPr="00467297">
        <w:rPr>
          <w:rFonts w:asciiTheme="majorHAnsi" w:hAnsiTheme="majorHAnsi" w:cstheme="majorHAnsi"/>
        </w:rPr>
        <w:br/>
      </w:r>
      <w:r w:rsidR="00E4156A" w:rsidRPr="00467297">
        <w:rPr>
          <w:rFonts w:asciiTheme="majorHAnsi" w:hAnsiTheme="majorHAnsi" w:cstheme="majorHAnsi"/>
          <w:noProof/>
        </w:rPr>
        <w:drawing>
          <wp:inline distT="0" distB="0" distL="0" distR="0" wp14:anchorId="6B4176BB" wp14:editId="5FA549CC">
            <wp:extent cx="5939790" cy="1487805"/>
            <wp:effectExtent l="0" t="0" r="3810" b="0"/>
            <wp:docPr id="111770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5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5531" w14:textId="61B75289" w:rsidR="00E4156A" w:rsidRPr="00467297" w:rsidRDefault="00E4156A" w:rsidP="00D57F6B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Если </w:t>
      </w:r>
      <w:r w:rsidRPr="00467297">
        <w:rPr>
          <w:rFonts w:asciiTheme="majorHAnsi" w:hAnsiTheme="majorHAnsi" w:cstheme="majorHAnsi"/>
          <w:color w:val="5B9BD5" w:themeColor="accent1"/>
        </w:rPr>
        <w:t>потребуется освободить память</w:t>
      </w:r>
      <w:r w:rsidRPr="00467297">
        <w:rPr>
          <w:rFonts w:asciiTheme="majorHAnsi" w:hAnsiTheme="majorHAnsi" w:cstheme="majorHAnsi"/>
        </w:rPr>
        <w:t xml:space="preserve">, на которую указывает указатель, то можно применить функцию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reset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(</w:t>
      </w:r>
      <w:proofErr w:type="gramEnd"/>
      <w:r w:rsidRPr="00467297">
        <w:rPr>
          <w:rFonts w:asciiTheme="majorHAnsi" w:hAnsiTheme="majorHAnsi" w:cstheme="majorHAnsi"/>
          <w:color w:val="5B9BD5" w:themeColor="accent1"/>
        </w:rPr>
        <w:t>):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50E64529" wp14:editId="2CF8053F">
            <wp:extent cx="3496163" cy="2734057"/>
            <wp:effectExtent l="0" t="0" r="9525" b="9525"/>
            <wp:docPr id="17408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3092" w14:textId="5CDE7EB6" w:rsidR="00E4156A" w:rsidRPr="00467297" w:rsidRDefault="00E4156A" w:rsidP="00E4156A">
      <w:pPr>
        <w:ind w:firstLine="708"/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</w:rPr>
        <w:t xml:space="preserve">Также можно </w:t>
      </w:r>
      <w:r w:rsidRPr="00467297">
        <w:rPr>
          <w:rFonts w:asciiTheme="majorHAnsi" w:hAnsiTheme="majorHAnsi" w:cstheme="majorHAnsi"/>
          <w:color w:val="5B9BD5" w:themeColor="accent1"/>
        </w:rPr>
        <w:t xml:space="preserve">передать </w:t>
      </w:r>
      <w:r w:rsidRPr="00467297">
        <w:rPr>
          <w:rFonts w:asciiTheme="majorHAnsi" w:hAnsiTheme="majorHAnsi" w:cstheme="majorHAnsi"/>
        </w:rPr>
        <w:t xml:space="preserve">в функцию </w:t>
      </w:r>
      <w:proofErr w:type="spellStart"/>
      <w:proofErr w:type="gramStart"/>
      <w:r w:rsidRPr="00467297">
        <w:rPr>
          <w:rFonts w:asciiTheme="majorHAnsi" w:hAnsiTheme="majorHAnsi" w:cstheme="majorHAnsi"/>
          <w:color w:val="5B9BD5" w:themeColor="accent1"/>
        </w:rPr>
        <w:t>reset</w:t>
      </w:r>
      <w:proofErr w:type="spellEnd"/>
      <w:r w:rsidRPr="00467297">
        <w:rPr>
          <w:rFonts w:asciiTheme="majorHAnsi" w:hAnsiTheme="majorHAnsi" w:cstheme="majorHAnsi"/>
          <w:color w:val="5B9BD5" w:themeColor="accent1"/>
        </w:rPr>
        <w:t>(</w:t>
      </w:r>
      <w:proofErr w:type="gramEnd"/>
      <w:r w:rsidRPr="00467297">
        <w:rPr>
          <w:rFonts w:asciiTheme="majorHAnsi" w:hAnsiTheme="majorHAnsi" w:cstheme="majorHAnsi"/>
          <w:color w:val="5B9BD5" w:themeColor="accent1"/>
        </w:rPr>
        <w:t>) новый объ</w:t>
      </w:r>
      <w:r w:rsidRPr="00467297">
        <w:rPr>
          <w:rFonts w:asciiTheme="majorHAnsi" w:hAnsiTheme="majorHAnsi" w:cstheme="majorHAnsi"/>
        </w:rPr>
        <w:t xml:space="preserve">ект, для которого будет </w:t>
      </w:r>
      <w:r w:rsidRPr="00467297">
        <w:rPr>
          <w:rFonts w:asciiTheme="majorHAnsi" w:hAnsiTheme="majorHAnsi" w:cstheme="majorHAnsi"/>
          <w:color w:val="5B9BD5" w:themeColor="accent1"/>
        </w:rPr>
        <w:t xml:space="preserve">выделяться </w:t>
      </w:r>
      <w:r w:rsidRPr="00467297">
        <w:rPr>
          <w:rFonts w:asciiTheme="majorHAnsi" w:hAnsiTheme="majorHAnsi" w:cstheme="majorHAnsi"/>
        </w:rPr>
        <w:t xml:space="preserve">память и на который будет </w:t>
      </w:r>
      <w:r w:rsidRPr="00467297">
        <w:rPr>
          <w:rFonts w:asciiTheme="majorHAnsi" w:hAnsiTheme="majorHAnsi" w:cstheme="majorHAnsi"/>
          <w:color w:val="5B9BD5" w:themeColor="accent1"/>
        </w:rPr>
        <w:t>указывать указатель</w:t>
      </w:r>
      <w:r w:rsidRPr="00467297">
        <w:rPr>
          <w:rFonts w:asciiTheme="majorHAnsi" w:hAnsiTheme="majorHAnsi" w:cstheme="majorHAnsi"/>
        </w:rPr>
        <w:t>:</w:t>
      </w:r>
      <w:r w:rsidRPr="00467297">
        <w:rPr>
          <w:rFonts w:asciiTheme="majorHAnsi" w:hAnsiTheme="majorHAnsi" w:cstheme="majorHAnsi"/>
        </w:rPr>
        <w:br/>
      </w:r>
      <w:r w:rsidRPr="00467297">
        <w:rPr>
          <w:rFonts w:asciiTheme="majorHAnsi" w:hAnsiTheme="majorHAnsi" w:cstheme="majorHAnsi"/>
          <w:noProof/>
        </w:rPr>
        <w:drawing>
          <wp:inline distT="0" distB="0" distL="0" distR="0" wp14:anchorId="5EAFF3AB" wp14:editId="1F23C203">
            <wp:extent cx="4077269" cy="2267266"/>
            <wp:effectExtent l="0" t="0" r="0" b="0"/>
            <wp:docPr id="136501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6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090" w14:textId="77777777" w:rsidR="003D4A82" w:rsidRPr="00467297" w:rsidRDefault="003D4A82" w:rsidP="00E4156A">
      <w:pPr>
        <w:ind w:firstLine="708"/>
        <w:rPr>
          <w:rFonts w:asciiTheme="majorHAnsi" w:hAnsiTheme="majorHAnsi" w:cstheme="majorHAnsi"/>
        </w:rPr>
      </w:pPr>
    </w:p>
    <w:p w14:paraId="306FC410" w14:textId="77777777" w:rsidR="00467297" w:rsidRPr="00467297" w:rsidRDefault="00467297" w:rsidP="003D4A82">
      <w:pPr>
        <w:rPr>
          <w:rFonts w:asciiTheme="majorHAnsi" w:hAnsiTheme="majorHAnsi" w:cstheme="majorHAnsi"/>
          <w:color w:val="EE0000"/>
        </w:rPr>
      </w:pPr>
    </w:p>
    <w:p w14:paraId="7A8A1ED2" w14:textId="77777777" w:rsidR="00467297" w:rsidRPr="00467297" w:rsidRDefault="00467297" w:rsidP="003D4A82">
      <w:pPr>
        <w:rPr>
          <w:rFonts w:asciiTheme="majorHAnsi" w:hAnsiTheme="majorHAnsi" w:cstheme="majorHAnsi"/>
          <w:color w:val="EE0000"/>
        </w:rPr>
      </w:pPr>
    </w:p>
    <w:p w14:paraId="1FD78B38" w14:textId="4CDB4140" w:rsidR="00467297" w:rsidRDefault="003D4A82" w:rsidP="003D4A82">
      <w:pPr>
        <w:rPr>
          <w:rFonts w:asciiTheme="majorHAnsi" w:hAnsiTheme="majorHAnsi" w:cstheme="majorHAnsi"/>
        </w:rPr>
      </w:pPr>
      <w:r w:rsidRPr="00467297">
        <w:rPr>
          <w:rFonts w:asciiTheme="majorHAnsi" w:hAnsiTheme="majorHAnsi" w:cstheme="majorHAnsi"/>
          <w:color w:val="EE0000"/>
        </w:rPr>
        <w:lastRenderedPageBreak/>
        <w:t>//</w:t>
      </w:r>
      <w:r w:rsidRPr="00467297">
        <w:rPr>
          <w:rFonts w:asciiTheme="majorHAnsi" w:hAnsiTheme="majorHAnsi" w:cstheme="majorHAnsi"/>
          <w:color w:val="EE0000"/>
          <w:lang w:val="en-US"/>
        </w:rPr>
        <w:t>red</w:t>
      </w:r>
      <w:r w:rsidRPr="00467297">
        <w:rPr>
          <w:rFonts w:asciiTheme="majorHAnsi" w:hAnsiTheme="majorHAnsi" w:cstheme="majorHAnsi"/>
          <w:color w:val="EE0000"/>
        </w:rPr>
        <w:t>1</w:t>
      </w:r>
      <w:r w:rsidR="00467297" w:rsidRPr="00467297">
        <w:rPr>
          <w:rFonts w:asciiTheme="majorHAnsi" w:hAnsiTheme="majorHAnsi" w:cstheme="majorHAnsi"/>
          <w:color w:val="EE0000"/>
        </w:rPr>
        <w:t xml:space="preserve">: </w:t>
      </w:r>
      <w:r w:rsidRPr="00467297">
        <w:rPr>
          <w:rFonts w:asciiTheme="majorHAnsi" w:hAnsiTheme="majorHAnsi" w:cstheme="majorHAnsi"/>
          <w:color w:val="EE0000"/>
        </w:rPr>
        <w:t xml:space="preserve">как именно </w:t>
      </w:r>
      <w:r w:rsidR="00467297" w:rsidRPr="00467297">
        <w:rPr>
          <w:rFonts w:asciiTheme="majorHAnsi" w:hAnsiTheme="majorHAnsi" w:cstheme="majorHAnsi"/>
          <w:color w:val="EE0000"/>
        </w:rPr>
        <w:t>происходит</w:t>
      </w:r>
      <w:r w:rsidRPr="00467297">
        <w:rPr>
          <w:rFonts w:asciiTheme="majorHAnsi" w:hAnsiTheme="majorHAnsi" w:cstheme="majorHAnsi"/>
          <w:color w:val="EE0000"/>
        </w:rPr>
        <w:t xml:space="preserve"> автоматические удаление</w:t>
      </w:r>
      <w:r w:rsidRPr="00467297">
        <w:rPr>
          <w:rFonts w:asciiTheme="majorHAnsi" w:hAnsiTheme="majorHAnsi" w:cstheme="majorHAnsi"/>
        </w:rPr>
        <w:br/>
      </w:r>
      <w:r w:rsidR="00467297" w:rsidRPr="00467297">
        <w:rPr>
          <w:rFonts w:asciiTheme="majorHAnsi" w:hAnsiTheme="majorHAnsi" w:cstheme="majorHAnsi"/>
        </w:rPr>
        <w:t xml:space="preserve">Упрощённо, внутри </w:t>
      </w:r>
      <w:proofErr w:type="spellStart"/>
      <w:r w:rsidR="00467297" w:rsidRPr="00467297">
        <w:rPr>
          <w:rFonts w:asciiTheme="majorHAnsi" w:hAnsiTheme="majorHAnsi" w:cstheme="majorHAnsi"/>
          <w:color w:val="4472C4" w:themeColor="accent5"/>
        </w:rPr>
        <w:t>unique_ptr</w:t>
      </w:r>
      <w:proofErr w:type="spellEnd"/>
      <w:r w:rsidR="00467297" w:rsidRPr="00467297">
        <w:rPr>
          <w:rFonts w:asciiTheme="majorHAnsi" w:hAnsiTheme="majorHAnsi" w:cstheme="majorHAnsi"/>
          <w:color w:val="4472C4" w:themeColor="accent5"/>
        </w:rPr>
        <w:t xml:space="preserve"> </w:t>
      </w:r>
      <w:r w:rsidR="00467297" w:rsidRPr="00467297">
        <w:rPr>
          <w:rFonts w:asciiTheme="majorHAnsi" w:hAnsiTheme="majorHAnsi" w:cstheme="majorHAnsi"/>
        </w:rPr>
        <w:t>хранится:</w:t>
      </w:r>
      <w:r w:rsidR="00467297" w:rsidRPr="00467297">
        <w:rPr>
          <w:rFonts w:asciiTheme="majorHAnsi" w:hAnsiTheme="majorHAnsi" w:cstheme="majorHAnsi"/>
        </w:rPr>
        <w:br/>
      </w:r>
      <w:r w:rsidR="00467297" w:rsidRPr="00467297">
        <w:rPr>
          <w:rFonts w:asciiTheme="majorHAnsi" w:hAnsiTheme="majorHAnsi" w:cstheme="majorHAnsi"/>
        </w:rPr>
        <w:drawing>
          <wp:inline distT="0" distB="0" distL="0" distR="0" wp14:anchorId="1FBA5A45" wp14:editId="4B25C037">
            <wp:extent cx="485843" cy="200053"/>
            <wp:effectExtent l="0" t="0" r="9525" b="9525"/>
            <wp:docPr id="103506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3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297" w:rsidRPr="00467297">
        <w:rPr>
          <w:rFonts w:asciiTheme="majorHAnsi" w:hAnsiTheme="majorHAnsi" w:cstheme="majorHAnsi"/>
        </w:rPr>
        <w:br/>
      </w:r>
      <w:r w:rsidR="00467297" w:rsidRPr="00467297">
        <w:rPr>
          <w:rFonts w:asciiTheme="majorHAnsi" w:hAnsiTheme="majorHAnsi" w:cstheme="majorHAnsi"/>
        </w:rPr>
        <w:t xml:space="preserve">И у него есть </w:t>
      </w:r>
      <w:r w:rsidR="00467297" w:rsidRPr="00467297">
        <w:rPr>
          <w:rFonts w:asciiTheme="majorHAnsi" w:hAnsiTheme="majorHAnsi" w:cstheme="majorHAnsi"/>
          <w:color w:val="4472C4" w:themeColor="accent5"/>
        </w:rPr>
        <w:t>деструктор</w:t>
      </w:r>
      <w:r w:rsidR="00467297" w:rsidRPr="00467297">
        <w:rPr>
          <w:rFonts w:asciiTheme="majorHAnsi" w:hAnsiTheme="majorHAnsi" w:cstheme="majorHAnsi"/>
        </w:rPr>
        <w:t>, который выглядит примерно так:</w:t>
      </w:r>
      <w:r w:rsidR="00467297">
        <w:rPr>
          <w:rFonts w:asciiTheme="majorHAnsi" w:hAnsiTheme="majorHAnsi" w:cstheme="majorHAnsi"/>
        </w:rPr>
        <w:br/>
      </w:r>
      <w:r w:rsidR="00467297" w:rsidRPr="00467297">
        <w:rPr>
          <w:rFonts w:asciiTheme="majorHAnsi" w:hAnsiTheme="majorHAnsi" w:cstheme="majorHAnsi"/>
        </w:rPr>
        <w:drawing>
          <wp:inline distT="0" distB="0" distL="0" distR="0" wp14:anchorId="21B35F06" wp14:editId="79512126">
            <wp:extent cx="1095528" cy="523948"/>
            <wp:effectExtent l="0" t="0" r="9525" b="9525"/>
            <wp:docPr id="555866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6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297">
        <w:rPr>
          <w:rFonts w:asciiTheme="majorHAnsi" w:hAnsiTheme="majorHAnsi" w:cstheme="majorHAnsi"/>
        </w:rPr>
        <w:br/>
        <w:t>или так</w:t>
      </w:r>
      <w:r w:rsidR="00467297">
        <w:rPr>
          <w:rFonts w:asciiTheme="majorHAnsi" w:hAnsiTheme="majorHAnsi" w:cstheme="majorHAnsi"/>
        </w:rPr>
        <w:br/>
      </w:r>
      <w:r w:rsidR="00467297" w:rsidRPr="00467297">
        <w:rPr>
          <w:rFonts w:asciiTheme="majorHAnsi" w:hAnsiTheme="majorHAnsi" w:cstheme="majorHAnsi"/>
          <w:lang w:val="en-US"/>
        </w:rPr>
        <w:drawing>
          <wp:inline distT="0" distB="0" distL="0" distR="0" wp14:anchorId="49370969" wp14:editId="5F70E98C">
            <wp:extent cx="1162212" cy="438211"/>
            <wp:effectExtent l="0" t="0" r="0" b="0"/>
            <wp:docPr id="58551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4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297" w:rsidRPr="00467297">
        <w:rPr>
          <w:rFonts w:asciiTheme="majorHAnsi" w:hAnsiTheme="majorHAnsi" w:cstheme="majorHAnsi"/>
        </w:rPr>
        <w:br/>
      </w:r>
      <w:r w:rsidR="00467297">
        <w:rPr>
          <w:rFonts w:asciiTheme="majorHAnsi" w:hAnsiTheme="majorHAnsi" w:cstheme="majorHAnsi"/>
        </w:rPr>
        <w:t xml:space="preserve">Соответственно, внутри </w:t>
      </w:r>
      <w:r w:rsidR="00467297" w:rsidRPr="00467297">
        <w:rPr>
          <w:rFonts w:asciiTheme="majorHAnsi" w:hAnsiTheme="majorHAnsi" w:cstheme="majorHAnsi"/>
          <w:color w:val="4472C4" w:themeColor="accent5"/>
          <w:lang w:val="en-US"/>
        </w:rPr>
        <w:t>unique</w:t>
      </w:r>
      <w:r w:rsidR="00467297" w:rsidRPr="00467297">
        <w:rPr>
          <w:rFonts w:asciiTheme="majorHAnsi" w:hAnsiTheme="majorHAnsi" w:cstheme="majorHAnsi"/>
          <w:color w:val="4472C4" w:themeColor="accent5"/>
        </w:rPr>
        <w:t>_</w:t>
      </w:r>
      <w:proofErr w:type="spellStart"/>
      <w:r w:rsidR="00467297" w:rsidRPr="00467297">
        <w:rPr>
          <w:rFonts w:asciiTheme="majorHAnsi" w:hAnsiTheme="majorHAnsi" w:cstheme="majorHAnsi"/>
          <w:color w:val="4472C4" w:themeColor="accent5"/>
          <w:lang w:val="en-US"/>
        </w:rPr>
        <w:t>ptr</w:t>
      </w:r>
      <w:proofErr w:type="spellEnd"/>
      <w:r w:rsidR="00467297" w:rsidRPr="00467297">
        <w:rPr>
          <w:rFonts w:asciiTheme="majorHAnsi" w:hAnsiTheme="majorHAnsi" w:cstheme="majorHAnsi"/>
          <w:color w:val="4472C4" w:themeColor="accent5"/>
        </w:rPr>
        <w:t xml:space="preserve"> </w:t>
      </w:r>
      <w:r w:rsidR="00467297">
        <w:rPr>
          <w:rFonts w:asciiTheme="majorHAnsi" w:hAnsiTheme="majorHAnsi" w:cstheme="majorHAnsi"/>
        </w:rPr>
        <w:t xml:space="preserve">есть </w:t>
      </w:r>
      <w:proofErr w:type="spellStart"/>
      <w:r w:rsidR="00467297" w:rsidRPr="00467297">
        <w:rPr>
          <w:rFonts w:asciiTheme="majorHAnsi" w:hAnsiTheme="majorHAnsi" w:cstheme="majorHAnsi"/>
          <w:color w:val="4472C4" w:themeColor="accent5"/>
        </w:rPr>
        <w:t>декструктор</w:t>
      </w:r>
      <w:proofErr w:type="spellEnd"/>
      <w:r w:rsidR="00467297">
        <w:rPr>
          <w:rFonts w:asciiTheme="majorHAnsi" w:hAnsiTheme="majorHAnsi" w:cstheme="majorHAnsi"/>
        </w:rPr>
        <w:t xml:space="preserve">, который </w:t>
      </w:r>
      <w:r w:rsidR="00467297" w:rsidRPr="00467297">
        <w:rPr>
          <w:rFonts w:asciiTheme="majorHAnsi" w:hAnsiTheme="majorHAnsi" w:cstheme="majorHAnsi"/>
          <w:color w:val="4472C4" w:themeColor="accent5"/>
        </w:rPr>
        <w:t>освобождает память</w:t>
      </w:r>
      <w:r w:rsidR="00467297">
        <w:rPr>
          <w:rFonts w:asciiTheme="majorHAnsi" w:hAnsiTheme="majorHAnsi" w:cstheme="majorHAnsi"/>
        </w:rPr>
        <w:t xml:space="preserve"> при выходе из </w:t>
      </w:r>
      <w:r w:rsidR="00467297" w:rsidRPr="00467297">
        <w:rPr>
          <w:rFonts w:asciiTheme="majorHAnsi" w:hAnsiTheme="majorHAnsi" w:cstheme="majorHAnsi"/>
          <w:color w:val="4472C4" w:themeColor="accent5"/>
        </w:rPr>
        <w:t>области видимости</w:t>
      </w:r>
      <w:r w:rsidR="00467297">
        <w:rPr>
          <w:rFonts w:asciiTheme="majorHAnsi" w:hAnsiTheme="majorHAnsi" w:cstheme="majorHAnsi"/>
        </w:rPr>
        <w:t>.</w:t>
      </w:r>
    </w:p>
    <w:p w14:paraId="5CA6554C" w14:textId="79B9A207" w:rsidR="004469A8" w:rsidRPr="00467297" w:rsidRDefault="004469A8" w:rsidP="003D4A82">
      <w:pPr>
        <w:rPr>
          <w:rFonts w:asciiTheme="majorHAnsi" w:hAnsiTheme="majorHAnsi" w:cstheme="majorHAnsi"/>
        </w:rPr>
      </w:pPr>
      <w:r w:rsidRPr="004469A8">
        <w:rPr>
          <w:rFonts w:asciiTheme="majorHAnsi" w:hAnsiTheme="majorHAnsi" w:cstheme="majorHAnsi"/>
          <w:color w:val="4472C4" w:themeColor="accent5"/>
        </w:rPr>
        <w:t>Пример</w:t>
      </w:r>
      <w:r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br/>
      </w:r>
      <w:r w:rsidRPr="004469A8">
        <w:rPr>
          <w:rFonts w:asciiTheme="majorHAnsi" w:hAnsiTheme="majorHAnsi" w:cstheme="majorHAnsi"/>
        </w:rPr>
        <w:drawing>
          <wp:inline distT="0" distB="0" distL="0" distR="0" wp14:anchorId="6189E41F" wp14:editId="02016397">
            <wp:extent cx="4001058" cy="1819529"/>
            <wp:effectExtent l="0" t="0" r="0" b="9525"/>
            <wp:docPr id="186309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9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A152" w14:textId="77777777" w:rsidR="00E4156A" w:rsidRPr="00467297" w:rsidRDefault="00E4156A" w:rsidP="00E4156A">
      <w:pPr>
        <w:ind w:firstLine="708"/>
        <w:rPr>
          <w:rFonts w:asciiTheme="majorHAnsi" w:hAnsiTheme="majorHAnsi" w:cstheme="majorHAnsi"/>
        </w:rPr>
      </w:pPr>
    </w:p>
    <w:p w14:paraId="62F8CACA" w14:textId="77777777" w:rsidR="00E4156A" w:rsidRPr="00467297" w:rsidRDefault="00E4156A" w:rsidP="00D57F6B">
      <w:pPr>
        <w:ind w:firstLine="708"/>
        <w:rPr>
          <w:rFonts w:asciiTheme="majorHAnsi" w:hAnsiTheme="majorHAnsi" w:cstheme="majorHAnsi"/>
        </w:rPr>
      </w:pPr>
    </w:p>
    <w:p w14:paraId="4262F1E8" w14:textId="77777777" w:rsidR="00D57F6B" w:rsidRPr="00467297" w:rsidRDefault="00D57F6B" w:rsidP="00D57F6B">
      <w:pPr>
        <w:ind w:firstLine="708"/>
        <w:rPr>
          <w:rFonts w:asciiTheme="majorHAnsi" w:hAnsiTheme="majorHAnsi" w:cstheme="majorHAnsi"/>
        </w:rPr>
      </w:pPr>
    </w:p>
    <w:p w14:paraId="16332C9F" w14:textId="77777777" w:rsidR="00C47AE8" w:rsidRPr="00467297" w:rsidRDefault="00C47AE8" w:rsidP="00C47AE8">
      <w:pPr>
        <w:ind w:firstLine="708"/>
        <w:rPr>
          <w:rFonts w:asciiTheme="majorHAnsi" w:hAnsiTheme="majorHAnsi" w:cstheme="majorHAnsi"/>
        </w:rPr>
      </w:pPr>
    </w:p>
    <w:sectPr w:rsidR="00C47AE8" w:rsidRPr="004672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EE"/>
    <w:rsid w:val="000A1839"/>
    <w:rsid w:val="00186040"/>
    <w:rsid w:val="003D4A82"/>
    <w:rsid w:val="003E47FD"/>
    <w:rsid w:val="00405920"/>
    <w:rsid w:val="0043338E"/>
    <w:rsid w:val="004469A8"/>
    <w:rsid w:val="00467297"/>
    <w:rsid w:val="004E189F"/>
    <w:rsid w:val="006C0B77"/>
    <w:rsid w:val="008242FF"/>
    <w:rsid w:val="00870751"/>
    <w:rsid w:val="00922C48"/>
    <w:rsid w:val="009F0DEE"/>
    <w:rsid w:val="00A044D6"/>
    <w:rsid w:val="00B915B7"/>
    <w:rsid w:val="00C47AE8"/>
    <w:rsid w:val="00CB6C74"/>
    <w:rsid w:val="00D57F6B"/>
    <w:rsid w:val="00E34CBF"/>
    <w:rsid w:val="00E415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E964"/>
  <w15:chartTrackingRefBased/>
  <w15:docId w15:val="{F5276307-230B-41C0-BB14-5ADF987C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E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0DE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0D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0DE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0D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0DE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0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DE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0D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DE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D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DE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0D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2025-12-04T11:17:00Z</dcterms:created>
  <dcterms:modified xsi:type="dcterms:W3CDTF">2025-12-08T08:03:00Z</dcterms:modified>
</cp:coreProperties>
</file>