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AA6F5" w14:textId="77777777" w:rsidR="00DF4A68" w:rsidRPr="00DF4A68" w:rsidRDefault="00DF4A68" w:rsidP="00DF4A6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>ПРОГРАММА ОБУЧЕНИЯ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br/>
        <w:t>по курсу «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PRO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Go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>. Алгоритмы и структуры данных»</w:t>
      </w:r>
    </w:p>
    <w:p w14:paraId="4FD4A66A" w14:textId="77777777" w:rsidR="00DF4A68" w:rsidRDefault="00DF4A68" w:rsidP="00DF4A68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Длительность обучения: 40 академических часов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Содержание:</w:t>
      </w:r>
    </w:p>
    <w:p w14:paraId="40865807" w14:textId="77777777" w:rsidR="00DF4A68" w:rsidRDefault="00DF4A68" w:rsidP="00DF4A68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br/>
        <w:t xml:space="preserve">Модуль 1. 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PRO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Go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>. Алгоритмы поиска и сортировки: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Информация о курсе;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Анализ алгоритмов;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Разбор задач модуля «Анализ алгоритмов»;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Алгоритмы поиска;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Алгоритмы сортировки данных.</w:t>
      </w:r>
    </w:p>
    <w:p w14:paraId="2F32C1F0" w14:textId="2C0114C3" w:rsidR="00836CAF" w:rsidRPr="00DF4A68" w:rsidRDefault="00DF4A68" w:rsidP="00DF4A68">
      <w:pPr>
        <w:spacing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Модуль 2. 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PRO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 xml:space="preserve"> </w:t>
      </w:r>
      <w:r w:rsidRPr="00DF4A68">
        <w:rPr>
          <w:rFonts w:ascii="Times New Roman" w:hAnsi="Times New Roman" w:cs="Times New Roman"/>
          <w:b/>
          <w:bCs/>
          <w:sz w:val="20"/>
          <w:szCs w:val="20"/>
        </w:rPr>
        <w:t>Go</w:t>
      </w:r>
      <w:r w:rsidRPr="00DF4A68">
        <w:rPr>
          <w:rFonts w:ascii="Times New Roman" w:hAnsi="Times New Roman" w:cs="Times New Roman"/>
          <w:b/>
          <w:bCs/>
          <w:sz w:val="20"/>
          <w:szCs w:val="20"/>
          <w:lang w:val="ru-RU"/>
        </w:rPr>
        <w:t>. Базовый курс по структурам данных: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Информация о курсе;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Введение;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Массивы;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Односвязные списки;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Двусвязные списки;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Сравнение массивов и связных списков;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Стеки;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Очереди;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Хеш-таблица;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Множество;</w:t>
      </w:r>
      <w:r w:rsidRPr="00DF4A68">
        <w:rPr>
          <w:rFonts w:ascii="Times New Roman" w:hAnsi="Times New Roman" w:cs="Times New Roman"/>
          <w:sz w:val="20"/>
          <w:szCs w:val="20"/>
          <w:lang w:val="ru-RU"/>
        </w:rPr>
        <w:br/>
        <w:t>• Заключение.</w:t>
      </w:r>
    </w:p>
    <w:sectPr w:rsidR="00836CAF" w:rsidRPr="00DF4A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C6B"/>
    <w:rsid w:val="00027563"/>
    <w:rsid w:val="00463C6B"/>
    <w:rsid w:val="00836CAF"/>
    <w:rsid w:val="00AE3A6A"/>
    <w:rsid w:val="00BD4CB3"/>
    <w:rsid w:val="00C53EB7"/>
    <w:rsid w:val="00DF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2A4F"/>
  <w15:chartTrackingRefBased/>
  <w15:docId w15:val="{760A3CD6-91B6-47EC-A5D9-6B604841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3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3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3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3C6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3C6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3C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3C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3C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3C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3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3C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3C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3C6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3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3C6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3C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Антипина</dc:creator>
  <cp:keywords/>
  <dc:description/>
  <cp:lastModifiedBy>Дарья Антипина</cp:lastModifiedBy>
  <cp:revision>2</cp:revision>
  <dcterms:created xsi:type="dcterms:W3CDTF">2025-04-29T12:07:00Z</dcterms:created>
  <dcterms:modified xsi:type="dcterms:W3CDTF">2025-04-29T12:08:00Z</dcterms:modified>
</cp:coreProperties>
</file>