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5AED4" w14:textId="77777777" w:rsidR="001F27CF" w:rsidRDefault="001F27CF">
      <w:pPr>
        <w:pStyle w:val="a3"/>
        <w:spacing w:before="12"/>
        <w:ind w:left="0" w:firstLine="0"/>
        <w:rPr>
          <w:sz w:val="15"/>
        </w:rPr>
      </w:pPr>
    </w:p>
    <w:p w14:paraId="3070BDA1" w14:textId="77777777" w:rsidR="001F27CF" w:rsidRPr="008C7FB9" w:rsidRDefault="00000000">
      <w:pPr>
        <w:pStyle w:val="a3"/>
        <w:spacing w:before="100"/>
        <w:ind w:left="4300" w:right="4300" w:firstLine="0"/>
        <w:jc w:val="center"/>
        <w:rPr>
          <w:b/>
          <w:bCs/>
        </w:rPr>
      </w:pPr>
      <w:r w:rsidRPr="008C7FB9">
        <w:rPr>
          <w:b/>
          <w:bCs/>
        </w:rPr>
        <w:t>ПРОГРАММА ОБУЧЕНИЯ</w:t>
      </w:r>
    </w:p>
    <w:p w14:paraId="70278F52" w14:textId="7F79AFB2" w:rsidR="001F27CF" w:rsidRPr="008C7FB9" w:rsidRDefault="00000000">
      <w:pPr>
        <w:pStyle w:val="a3"/>
        <w:spacing w:before="96" w:line="324" w:lineRule="auto"/>
        <w:ind w:left="107" w:firstLine="914"/>
        <w:rPr>
          <w:b/>
          <w:bCs/>
        </w:rPr>
      </w:pPr>
      <w:r w:rsidRPr="008C7FB9">
        <w:rPr>
          <w:b/>
          <w:bCs/>
        </w:rPr>
        <w:t xml:space="preserve">по курсу «Проектирование </w:t>
      </w:r>
      <w:proofErr w:type="spellStart"/>
      <w:r w:rsidRPr="008C7FB9">
        <w:rPr>
          <w:b/>
          <w:bCs/>
        </w:rPr>
        <w:t>микросервисной</w:t>
      </w:r>
      <w:proofErr w:type="spellEnd"/>
      <w:r w:rsidRPr="008C7FB9">
        <w:rPr>
          <w:b/>
          <w:bCs/>
        </w:rPr>
        <w:t xml:space="preserve"> архитектуры: на примере разделения монолита на Go» </w:t>
      </w:r>
    </w:p>
    <w:p w14:paraId="5A94F11E" w14:textId="77777777" w:rsidR="008C7FB9" w:rsidRDefault="008C7FB9">
      <w:pPr>
        <w:pStyle w:val="a3"/>
        <w:spacing w:before="96" w:line="324" w:lineRule="auto"/>
        <w:ind w:left="107" w:firstLine="914"/>
      </w:pPr>
    </w:p>
    <w:p w14:paraId="38B221B8" w14:textId="77777777" w:rsidR="001F27CF" w:rsidRDefault="00000000">
      <w:pPr>
        <w:pStyle w:val="a3"/>
        <w:spacing w:before="4"/>
        <w:ind w:left="107" w:firstLine="0"/>
      </w:pPr>
      <w:r>
        <w:t>Содержание:</w:t>
      </w:r>
    </w:p>
    <w:p w14:paraId="24C45D19" w14:textId="77777777" w:rsidR="001F27CF" w:rsidRDefault="00000000">
      <w:pPr>
        <w:pStyle w:val="a3"/>
        <w:spacing w:before="120"/>
        <w:ind w:left="107" w:firstLine="0"/>
      </w:pPr>
      <w:r>
        <w:t>Модуль 1. Анализ монолита, основные проблемы монолитов:</w:t>
      </w:r>
    </w:p>
    <w:p w14:paraId="1C3445FA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21"/>
        <w:ind w:left="828"/>
        <w:rPr>
          <w:sz w:val="20"/>
        </w:rPr>
      </w:pPr>
      <w:r>
        <w:rPr>
          <w:sz w:val="20"/>
        </w:rPr>
        <w:t>Монолит: что это</w:t>
      </w:r>
      <w:r>
        <w:rPr>
          <w:spacing w:val="-1"/>
          <w:sz w:val="20"/>
        </w:rPr>
        <w:t xml:space="preserve"> </w:t>
      </w:r>
      <w:r>
        <w:rPr>
          <w:sz w:val="20"/>
        </w:rPr>
        <w:t>такое;</w:t>
      </w:r>
    </w:p>
    <w:p w14:paraId="1C6D3CA6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" w:line="265" w:lineRule="exact"/>
        <w:ind w:left="828"/>
        <w:rPr>
          <w:sz w:val="20"/>
        </w:rPr>
      </w:pPr>
      <w:r>
        <w:rPr>
          <w:sz w:val="20"/>
        </w:rPr>
        <w:t>Слои</w:t>
      </w:r>
      <w:r>
        <w:rPr>
          <w:spacing w:val="-1"/>
          <w:sz w:val="20"/>
        </w:rPr>
        <w:t xml:space="preserve"> </w:t>
      </w:r>
      <w:r>
        <w:rPr>
          <w:sz w:val="20"/>
        </w:rPr>
        <w:t>приложения;</w:t>
      </w:r>
    </w:p>
    <w:p w14:paraId="25BC61F5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265" w:lineRule="exact"/>
        <w:ind w:left="828"/>
        <w:rPr>
          <w:sz w:val="20"/>
        </w:rPr>
      </w:pPr>
      <w:r>
        <w:rPr>
          <w:sz w:val="20"/>
        </w:rPr>
        <w:t>Монолит в архитектуре: как он</w:t>
      </w:r>
      <w:r>
        <w:rPr>
          <w:spacing w:val="3"/>
          <w:sz w:val="20"/>
        </w:rPr>
        <w:t xml:space="preserve"> </w:t>
      </w:r>
      <w:r>
        <w:rPr>
          <w:sz w:val="20"/>
        </w:rPr>
        <w:t>выглядят;</w:t>
      </w:r>
    </w:p>
    <w:p w14:paraId="4706A994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0"/>
        </w:rPr>
      </w:pPr>
      <w:r>
        <w:rPr>
          <w:sz w:val="20"/>
        </w:rPr>
        <w:t>Основные проблемы монолитов;</w:t>
      </w:r>
    </w:p>
    <w:p w14:paraId="65A467BB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"/>
        <w:ind w:left="828"/>
        <w:rPr>
          <w:sz w:val="20"/>
        </w:rPr>
      </w:pPr>
      <w:r>
        <w:rPr>
          <w:sz w:val="20"/>
        </w:rPr>
        <w:t>Когда полезен</w:t>
      </w:r>
      <w:r>
        <w:rPr>
          <w:spacing w:val="-1"/>
          <w:sz w:val="20"/>
        </w:rPr>
        <w:t xml:space="preserve"> </w:t>
      </w:r>
      <w:r>
        <w:rPr>
          <w:sz w:val="20"/>
        </w:rPr>
        <w:t>монолит;</w:t>
      </w:r>
    </w:p>
    <w:p w14:paraId="6F2C7062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0"/>
        </w:rPr>
      </w:pPr>
      <w:r>
        <w:rPr>
          <w:sz w:val="20"/>
        </w:rPr>
        <w:t>Анализ</w:t>
      </w:r>
      <w:r>
        <w:rPr>
          <w:spacing w:val="-1"/>
          <w:sz w:val="20"/>
        </w:rPr>
        <w:t xml:space="preserve"> </w:t>
      </w:r>
      <w:r>
        <w:rPr>
          <w:sz w:val="20"/>
        </w:rPr>
        <w:t>монолита.</w:t>
      </w:r>
    </w:p>
    <w:p w14:paraId="16E05EAF" w14:textId="77777777" w:rsidR="001F27CF" w:rsidRDefault="00000000">
      <w:pPr>
        <w:pStyle w:val="a3"/>
        <w:spacing w:before="120"/>
        <w:ind w:left="107" w:firstLine="0"/>
      </w:pPr>
      <w:r>
        <w:t>Модуль 2. Проектирование и стратегия разделения:</w:t>
      </w:r>
    </w:p>
    <w:p w14:paraId="389D1573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21" w:line="265" w:lineRule="exact"/>
        <w:ind w:left="828"/>
        <w:rPr>
          <w:sz w:val="20"/>
        </w:rPr>
      </w:pPr>
      <w:r>
        <w:rPr>
          <w:sz w:val="20"/>
        </w:rPr>
        <w:t>Анализ функций и</w:t>
      </w:r>
      <w:r>
        <w:rPr>
          <w:spacing w:val="1"/>
          <w:sz w:val="20"/>
        </w:rPr>
        <w:t xml:space="preserve"> </w:t>
      </w:r>
      <w:r>
        <w:rPr>
          <w:sz w:val="20"/>
        </w:rPr>
        <w:t>процессов;</w:t>
      </w:r>
    </w:p>
    <w:p w14:paraId="7D4CA741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265" w:lineRule="exact"/>
        <w:ind w:left="828"/>
        <w:rPr>
          <w:sz w:val="20"/>
        </w:rPr>
      </w:pPr>
      <w:r>
        <w:rPr>
          <w:sz w:val="20"/>
        </w:rPr>
        <w:t>Выделение</w:t>
      </w:r>
      <w:r>
        <w:rPr>
          <w:spacing w:val="-1"/>
          <w:sz w:val="20"/>
        </w:rPr>
        <w:t xml:space="preserve"> </w:t>
      </w:r>
      <w:r>
        <w:rPr>
          <w:sz w:val="20"/>
        </w:rPr>
        <w:t>контекстов;</w:t>
      </w:r>
    </w:p>
    <w:p w14:paraId="00B95796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0"/>
        </w:rPr>
      </w:pPr>
      <w:r>
        <w:rPr>
          <w:sz w:val="20"/>
        </w:rPr>
        <w:t>Требование к</w:t>
      </w:r>
      <w:r>
        <w:rPr>
          <w:spacing w:val="-9"/>
          <w:sz w:val="20"/>
        </w:rPr>
        <w:t xml:space="preserve"> </w:t>
      </w:r>
      <w:r>
        <w:rPr>
          <w:sz w:val="20"/>
        </w:rPr>
        <w:t>интеграции;</w:t>
      </w:r>
    </w:p>
    <w:p w14:paraId="6161C96A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"/>
        <w:ind w:left="828"/>
        <w:rPr>
          <w:sz w:val="20"/>
        </w:rPr>
      </w:pPr>
      <w:r>
        <w:rPr>
          <w:sz w:val="20"/>
        </w:rPr>
        <w:t>Определение</w:t>
      </w:r>
      <w:r>
        <w:rPr>
          <w:spacing w:val="-7"/>
          <w:sz w:val="20"/>
        </w:rPr>
        <w:t xml:space="preserve"> </w:t>
      </w:r>
      <w:r>
        <w:rPr>
          <w:sz w:val="20"/>
        </w:rPr>
        <w:t>технологий;</w:t>
      </w:r>
    </w:p>
    <w:p w14:paraId="7F78E2FD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348" w:lineRule="auto"/>
        <w:ind w:left="107" w:right="8080" w:firstLine="360"/>
        <w:rPr>
          <w:sz w:val="20"/>
        </w:rPr>
      </w:pPr>
      <w:proofErr w:type="spellStart"/>
      <w:r>
        <w:rPr>
          <w:sz w:val="20"/>
        </w:rPr>
        <w:t>Roadmap</w:t>
      </w:r>
      <w:proofErr w:type="spellEnd"/>
      <w:r>
        <w:rPr>
          <w:sz w:val="20"/>
        </w:rPr>
        <w:t xml:space="preserve"> разделения. Модуль 3.</w:t>
      </w:r>
      <w:r>
        <w:rPr>
          <w:spacing w:val="-5"/>
          <w:sz w:val="20"/>
        </w:rPr>
        <w:t xml:space="preserve"> </w:t>
      </w:r>
      <w:r>
        <w:rPr>
          <w:sz w:val="20"/>
        </w:rPr>
        <w:t>Документирование:</w:t>
      </w:r>
    </w:p>
    <w:p w14:paraId="5BA8F666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2" w:line="265" w:lineRule="exact"/>
        <w:ind w:left="828"/>
        <w:rPr>
          <w:sz w:val="20"/>
        </w:rPr>
      </w:pPr>
      <w:r>
        <w:rPr>
          <w:sz w:val="20"/>
        </w:rPr>
        <w:t>Введение в нотацию C4;</w:t>
      </w:r>
    </w:p>
    <w:p w14:paraId="7C0195DF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265" w:lineRule="exact"/>
        <w:ind w:left="828"/>
        <w:rPr>
          <w:sz w:val="20"/>
        </w:rPr>
      </w:pPr>
      <w:r>
        <w:rPr>
          <w:sz w:val="20"/>
        </w:rPr>
        <w:t>Выбор формата хранения контрактов;</w:t>
      </w:r>
    </w:p>
    <w:p w14:paraId="63DF7EA6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0"/>
        </w:rPr>
      </w:pPr>
      <w:r>
        <w:rPr>
          <w:sz w:val="20"/>
        </w:rPr>
        <w:t>База</w:t>
      </w:r>
      <w:r>
        <w:rPr>
          <w:spacing w:val="-1"/>
          <w:sz w:val="20"/>
        </w:rPr>
        <w:t xml:space="preserve"> </w:t>
      </w:r>
      <w:r>
        <w:rPr>
          <w:sz w:val="20"/>
        </w:rPr>
        <w:t>знаний.</w:t>
      </w:r>
    </w:p>
    <w:p w14:paraId="100AA337" w14:textId="77777777" w:rsidR="001F27CF" w:rsidRDefault="00000000">
      <w:pPr>
        <w:pStyle w:val="a3"/>
        <w:spacing w:before="120"/>
        <w:ind w:left="107" w:firstLine="0"/>
      </w:pPr>
      <w:r>
        <w:t>Модуль 4. Управление изменениями и поддержка:</w:t>
      </w:r>
    </w:p>
    <w:p w14:paraId="03242098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21"/>
        <w:ind w:left="828"/>
        <w:rPr>
          <w:sz w:val="20"/>
        </w:rPr>
      </w:pPr>
      <w:r>
        <w:rPr>
          <w:sz w:val="20"/>
        </w:rPr>
        <w:t>Как управлять и реализовать</w:t>
      </w:r>
      <w:r>
        <w:rPr>
          <w:spacing w:val="-2"/>
          <w:sz w:val="20"/>
        </w:rPr>
        <w:t xml:space="preserve"> </w:t>
      </w:r>
      <w:r>
        <w:rPr>
          <w:sz w:val="20"/>
        </w:rPr>
        <w:t>изменения;</w:t>
      </w:r>
    </w:p>
    <w:p w14:paraId="1C030FC2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0"/>
        </w:rPr>
      </w:pPr>
      <w:r>
        <w:rPr>
          <w:sz w:val="20"/>
        </w:rPr>
        <w:t>Как работают изменения с точки зрения монолита и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микросервисов</w:t>
      </w:r>
      <w:proofErr w:type="spellEnd"/>
      <w:r>
        <w:rPr>
          <w:sz w:val="20"/>
        </w:rPr>
        <w:t>;</w:t>
      </w:r>
    </w:p>
    <w:p w14:paraId="3C804338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"/>
        <w:ind w:left="107" w:right="4940" w:firstLine="360"/>
        <w:rPr>
          <w:sz w:val="20"/>
        </w:rPr>
      </w:pPr>
      <w:r>
        <w:rPr>
          <w:sz w:val="20"/>
        </w:rPr>
        <w:t>Как архитектурно отображать мониторинг и логирование; Практика:</w:t>
      </w:r>
    </w:p>
    <w:p w14:paraId="1F9F9F9A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264" w:lineRule="exact"/>
        <w:ind w:left="828"/>
        <w:rPr>
          <w:sz w:val="20"/>
        </w:rPr>
      </w:pPr>
      <w:r>
        <w:rPr>
          <w:sz w:val="20"/>
        </w:rPr>
        <w:t xml:space="preserve">Разработать архитектуру </w:t>
      </w:r>
      <w:proofErr w:type="spellStart"/>
      <w:r>
        <w:rPr>
          <w:sz w:val="20"/>
        </w:rPr>
        <w:t>микросервисной</w:t>
      </w:r>
      <w:proofErr w:type="spellEnd"/>
      <w:r>
        <w:rPr>
          <w:spacing w:val="-15"/>
          <w:sz w:val="20"/>
        </w:rPr>
        <w:t xml:space="preserve"> </w:t>
      </w:r>
      <w:r>
        <w:rPr>
          <w:sz w:val="20"/>
        </w:rPr>
        <w:t>системы;</w:t>
      </w:r>
    </w:p>
    <w:p w14:paraId="49BA8BC5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0"/>
        </w:rPr>
      </w:pPr>
      <w:r>
        <w:rPr>
          <w:sz w:val="20"/>
        </w:rPr>
        <w:t>Выбрать предметную область из списка, либо взять</w:t>
      </w:r>
      <w:r>
        <w:rPr>
          <w:spacing w:val="-2"/>
          <w:sz w:val="20"/>
        </w:rPr>
        <w:t xml:space="preserve"> </w:t>
      </w:r>
      <w:r>
        <w:rPr>
          <w:sz w:val="20"/>
        </w:rPr>
        <w:t>свою;</w:t>
      </w:r>
    </w:p>
    <w:p w14:paraId="1490E095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"/>
        <w:ind w:left="828"/>
        <w:rPr>
          <w:sz w:val="20"/>
        </w:rPr>
      </w:pPr>
      <w:r>
        <w:rPr>
          <w:sz w:val="20"/>
        </w:rPr>
        <w:t>Разработать архитектуру</w:t>
      </w:r>
      <w:r>
        <w:rPr>
          <w:spacing w:val="-2"/>
          <w:sz w:val="20"/>
        </w:rPr>
        <w:t xml:space="preserve"> </w:t>
      </w:r>
      <w:r>
        <w:rPr>
          <w:sz w:val="20"/>
        </w:rPr>
        <w:t>MVP;</w:t>
      </w:r>
    </w:p>
    <w:p w14:paraId="150469B5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0"/>
        </w:rPr>
      </w:pPr>
      <w:r>
        <w:rPr>
          <w:sz w:val="20"/>
        </w:rPr>
        <w:t>Проработать уровни C1, C2, по желанию С3;</w:t>
      </w:r>
    </w:p>
    <w:p w14:paraId="6557F35B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"/>
        <w:ind w:left="828"/>
        <w:rPr>
          <w:sz w:val="20"/>
        </w:rPr>
      </w:pPr>
      <w:r>
        <w:rPr>
          <w:sz w:val="20"/>
        </w:rPr>
        <w:t>Описать потоки.</w:t>
      </w:r>
    </w:p>
    <w:p w14:paraId="7A1FE982" w14:textId="77777777" w:rsidR="001F27CF" w:rsidRDefault="00000000">
      <w:pPr>
        <w:pStyle w:val="a3"/>
        <w:spacing w:before="120"/>
        <w:ind w:left="107" w:firstLine="0"/>
      </w:pPr>
      <w:r>
        <w:t xml:space="preserve">Модуль 5. Рассмотрение механизмов к интеграции </w:t>
      </w:r>
      <w:proofErr w:type="spellStart"/>
      <w:r>
        <w:t>микросервисов</w:t>
      </w:r>
      <w:proofErr w:type="spellEnd"/>
      <w:r>
        <w:t>:</w:t>
      </w:r>
    </w:p>
    <w:p w14:paraId="354E1F4E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18"/>
        <w:ind w:left="828"/>
        <w:rPr>
          <w:sz w:val="20"/>
        </w:rPr>
      </w:pPr>
      <w:r>
        <w:rPr>
          <w:sz w:val="20"/>
        </w:rPr>
        <w:t>Синхронные и</w:t>
      </w:r>
      <w:r>
        <w:rPr>
          <w:spacing w:val="-13"/>
          <w:sz w:val="20"/>
        </w:rPr>
        <w:t xml:space="preserve"> </w:t>
      </w:r>
      <w:r>
        <w:rPr>
          <w:sz w:val="20"/>
        </w:rPr>
        <w:t>асинхронные;</w:t>
      </w:r>
    </w:p>
    <w:p w14:paraId="1113CF93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"/>
        <w:ind w:left="828"/>
        <w:rPr>
          <w:sz w:val="20"/>
        </w:rPr>
      </w:pPr>
      <w:r>
        <w:rPr>
          <w:sz w:val="20"/>
        </w:rPr>
        <w:t>Классические и</w:t>
      </w:r>
      <w:r>
        <w:rPr>
          <w:spacing w:val="-10"/>
          <w:sz w:val="20"/>
        </w:rPr>
        <w:t xml:space="preserve"> </w:t>
      </w:r>
      <w:r>
        <w:rPr>
          <w:sz w:val="20"/>
        </w:rPr>
        <w:t>событийные;</w:t>
      </w:r>
    </w:p>
    <w:p w14:paraId="400F04E2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0"/>
        </w:rPr>
      </w:pPr>
      <w:r>
        <w:rPr>
          <w:sz w:val="20"/>
        </w:rPr>
        <w:t>Интеграция через</w:t>
      </w:r>
      <w:r>
        <w:rPr>
          <w:spacing w:val="-1"/>
          <w:sz w:val="20"/>
        </w:rPr>
        <w:t xml:space="preserve"> </w:t>
      </w:r>
      <w:r>
        <w:rPr>
          <w:sz w:val="20"/>
        </w:rPr>
        <w:t>посредника.</w:t>
      </w:r>
    </w:p>
    <w:p w14:paraId="1B3B1AB6" w14:textId="77777777" w:rsidR="001F27CF" w:rsidRDefault="00000000">
      <w:pPr>
        <w:pStyle w:val="a3"/>
        <w:spacing w:before="120"/>
        <w:ind w:left="107" w:firstLine="0"/>
      </w:pPr>
      <w:r>
        <w:t>Модуль 6. Реализация механизмов интеграции:</w:t>
      </w:r>
    </w:p>
    <w:p w14:paraId="457C6BF8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21"/>
        <w:ind w:left="828"/>
        <w:rPr>
          <w:sz w:val="20"/>
        </w:rPr>
      </w:pPr>
      <w:r>
        <w:rPr>
          <w:sz w:val="20"/>
        </w:rPr>
        <w:t xml:space="preserve">Работа с механизмами для интеграции </w:t>
      </w:r>
      <w:proofErr w:type="spellStart"/>
      <w:r>
        <w:rPr>
          <w:sz w:val="20"/>
        </w:rPr>
        <w:t>микросервисов</w:t>
      </w:r>
      <w:proofErr w:type="spellEnd"/>
      <w:r>
        <w:rPr>
          <w:sz w:val="20"/>
        </w:rPr>
        <w:t xml:space="preserve"> на</w:t>
      </w:r>
      <w:r>
        <w:rPr>
          <w:spacing w:val="2"/>
          <w:sz w:val="20"/>
        </w:rPr>
        <w:t xml:space="preserve"> </w:t>
      </w:r>
      <w:r>
        <w:rPr>
          <w:sz w:val="20"/>
        </w:rPr>
        <w:t>Go;</w:t>
      </w:r>
    </w:p>
    <w:p w14:paraId="5146D73E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265" w:lineRule="exact"/>
        <w:ind w:left="828"/>
        <w:rPr>
          <w:sz w:val="20"/>
        </w:rPr>
      </w:pPr>
      <w:r>
        <w:rPr>
          <w:sz w:val="20"/>
        </w:rPr>
        <w:t xml:space="preserve">Интеграция двух </w:t>
      </w:r>
      <w:proofErr w:type="spellStart"/>
      <w:r>
        <w:rPr>
          <w:sz w:val="20"/>
        </w:rPr>
        <w:t>микросервисов</w:t>
      </w:r>
      <w:proofErr w:type="spellEnd"/>
      <w:r>
        <w:rPr>
          <w:sz w:val="20"/>
        </w:rPr>
        <w:t xml:space="preserve"> через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webhook</w:t>
      </w:r>
      <w:proofErr w:type="spellEnd"/>
      <w:r>
        <w:rPr>
          <w:sz w:val="20"/>
        </w:rPr>
        <w:t>;</w:t>
      </w:r>
    </w:p>
    <w:p w14:paraId="25BC50AC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line="265" w:lineRule="exact"/>
        <w:ind w:left="828"/>
        <w:rPr>
          <w:sz w:val="20"/>
        </w:rPr>
      </w:pPr>
      <w:r>
        <w:rPr>
          <w:sz w:val="20"/>
        </w:rPr>
        <w:t xml:space="preserve">Интеграция двух </w:t>
      </w:r>
      <w:proofErr w:type="spellStart"/>
      <w:r>
        <w:rPr>
          <w:sz w:val="20"/>
        </w:rPr>
        <w:t>микросервисов</w:t>
      </w:r>
      <w:proofErr w:type="spellEnd"/>
      <w:r>
        <w:rPr>
          <w:sz w:val="20"/>
        </w:rPr>
        <w:t xml:space="preserve"> через очереди сообщений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Queue</w:t>
      </w:r>
      <w:proofErr w:type="spellEnd"/>
      <w:r>
        <w:rPr>
          <w:sz w:val="20"/>
        </w:rPr>
        <w:t>);</w:t>
      </w:r>
    </w:p>
    <w:p w14:paraId="446FA695" w14:textId="77777777" w:rsidR="001F27CF" w:rsidRDefault="00000000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1"/>
        <w:ind w:left="828"/>
        <w:rPr>
          <w:sz w:val="20"/>
        </w:rPr>
      </w:pPr>
      <w:r>
        <w:rPr>
          <w:sz w:val="20"/>
        </w:rPr>
        <w:t xml:space="preserve">Интеграция двух </w:t>
      </w:r>
      <w:proofErr w:type="spellStart"/>
      <w:r>
        <w:rPr>
          <w:sz w:val="20"/>
        </w:rPr>
        <w:t>микросервисов</w:t>
      </w:r>
      <w:proofErr w:type="spellEnd"/>
      <w:r>
        <w:rPr>
          <w:sz w:val="20"/>
        </w:rPr>
        <w:t xml:space="preserve">, работающих в </w:t>
      </w:r>
      <w:proofErr w:type="spellStart"/>
      <w:r>
        <w:rPr>
          <w:sz w:val="20"/>
        </w:rPr>
        <w:t>комбинированом</w:t>
      </w:r>
      <w:proofErr w:type="spellEnd"/>
      <w:r>
        <w:rPr>
          <w:sz w:val="20"/>
        </w:rPr>
        <w:t xml:space="preserve"> режиме, REST, </w:t>
      </w:r>
      <w:proofErr w:type="spellStart"/>
      <w:r>
        <w:rPr>
          <w:sz w:val="20"/>
        </w:rPr>
        <w:t>Webhook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Queue</w:t>
      </w:r>
      <w:proofErr w:type="spellEnd"/>
      <w:r>
        <w:rPr>
          <w:sz w:val="20"/>
        </w:rPr>
        <w:t>.</w:t>
      </w:r>
    </w:p>
    <w:p w14:paraId="0A5682A4" w14:textId="77777777" w:rsidR="001F27CF" w:rsidRDefault="001F27CF">
      <w:pPr>
        <w:pStyle w:val="a3"/>
        <w:ind w:left="0" w:firstLine="0"/>
      </w:pPr>
    </w:p>
    <w:sectPr w:rsidR="001F27CF">
      <w:type w:val="continuous"/>
      <w:pgSz w:w="11910" w:h="16840"/>
      <w:pgMar w:top="320" w:right="4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56FE2"/>
    <w:multiLevelType w:val="hybridMultilevel"/>
    <w:tmpl w:val="F21226A4"/>
    <w:lvl w:ilvl="0" w:tplc="C0E6A9D0">
      <w:numFmt w:val="bullet"/>
      <w:lvlText w:val=""/>
      <w:lvlJc w:val="left"/>
      <w:pPr>
        <w:ind w:left="108" w:hanging="361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32B26480">
      <w:numFmt w:val="bullet"/>
      <w:lvlText w:val="•"/>
      <w:lvlJc w:val="left"/>
      <w:pPr>
        <w:ind w:left="1174" w:hanging="361"/>
      </w:pPr>
      <w:rPr>
        <w:rFonts w:hint="default"/>
        <w:lang w:val="ru-RU" w:eastAsia="ru-RU" w:bidi="ru-RU"/>
      </w:rPr>
    </w:lvl>
    <w:lvl w:ilvl="2" w:tplc="F7F6258C">
      <w:numFmt w:val="bullet"/>
      <w:lvlText w:val="•"/>
      <w:lvlJc w:val="left"/>
      <w:pPr>
        <w:ind w:left="2249" w:hanging="361"/>
      </w:pPr>
      <w:rPr>
        <w:rFonts w:hint="default"/>
        <w:lang w:val="ru-RU" w:eastAsia="ru-RU" w:bidi="ru-RU"/>
      </w:rPr>
    </w:lvl>
    <w:lvl w:ilvl="3" w:tplc="E1C62DA6">
      <w:numFmt w:val="bullet"/>
      <w:lvlText w:val="•"/>
      <w:lvlJc w:val="left"/>
      <w:pPr>
        <w:ind w:left="3323" w:hanging="361"/>
      </w:pPr>
      <w:rPr>
        <w:rFonts w:hint="default"/>
        <w:lang w:val="ru-RU" w:eastAsia="ru-RU" w:bidi="ru-RU"/>
      </w:rPr>
    </w:lvl>
    <w:lvl w:ilvl="4" w:tplc="BA304726">
      <w:numFmt w:val="bullet"/>
      <w:lvlText w:val="•"/>
      <w:lvlJc w:val="left"/>
      <w:pPr>
        <w:ind w:left="4398" w:hanging="361"/>
      </w:pPr>
      <w:rPr>
        <w:rFonts w:hint="default"/>
        <w:lang w:val="ru-RU" w:eastAsia="ru-RU" w:bidi="ru-RU"/>
      </w:rPr>
    </w:lvl>
    <w:lvl w:ilvl="5" w:tplc="E3FCC4BE">
      <w:numFmt w:val="bullet"/>
      <w:lvlText w:val="•"/>
      <w:lvlJc w:val="left"/>
      <w:pPr>
        <w:ind w:left="5473" w:hanging="361"/>
      </w:pPr>
      <w:rPr>
        <w:rFonts w:hint="default"/>
        <w:lang w:val="ru-RU" w:eastAsia="ru-RU" w:bidi="ru-RU"/>
      </w:rPr>
    </w:lvl>
    <w:lvl w:ilvl="6" w:tplc="6ACA62EE">
      <w:numFmt w:val="bullet"/>
      <w:lvlText w:val="•"/>
      <w:lvlJc w:val="left"/>
      <w:pPr>
        <w:ind w:left="6547" w:hanging="361"/>
      </w:pPr>
      <w:rPr>
        <w:rFonts w:hint="default"/>
        <w:lang w:val="ru-RU" w:eastAsia="ru-RU" w:bidi="ru-RU"/>
      </w:rPr>
    </w:lvl>
    <w:lvl w:ilvl="7" w:tplc="C14C0AE6">
      <w:numFmt w:val="bullet"/>
      <w:lvlText w:val="•"/>
      <w:lvlJc w:val="left"/>
      <w:pPr>
        <w:ind w:left="7622" w:hanging="361"/>
      </w:pPr>
      <w:rPr>
        <w:rFonts w:hint="default"/>
        <w:lang w:val="ru-RU" w:eastAsia="ru-RU" w:bidi="ru-RU"/>
      </w:rPr>
    </w:lvl>
    <w:lvl w:ilvl="8" w:tplc="8D987150">
      <w:numFmt w:val="bullet"/>
      <w:lvlText w:val="•"/>
      <w:lvlJc w:val="left"/>
      <w:pPr>
        <w:ind w:left="8697" w:hanging="361"/>
      </w:pPr>
      <w:rPr>
        <w:rFonts w:hint="default"/>
        <w:lang w:val="ru-RU" w:eastAsia="ru-RU" w:bidi="ru-RU"/>
      </w:rPr>
    </w:lvl>
  </w:abstractNum>
  <w:num w:numId="1" w16cid:durableId="25463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7CF"/>
    <w:rsid w:val="00096B0C"/>
    <w:rsid w:val="001F27CF"/>
    <w:rsid w:val="008C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DB1A"/>
  <w15:docId w15:val="{5352C38F-18F9-4049-97C4-AF9CE143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egoe UI Light" w:eastAsia="Segoe UI Light" w:hAnsi="Segoe UI Light" w:cs="Segoe UI Light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8" w:hanging="361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28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Маевский</dc:creator>
  <cp:lastModifiedBy>Марина Мирошниченко</cp:lastModifiedBy>
  <cp:revision>2</cp:revision>
  <dcterms:created xsi:type="dcterms:W3CDTF">2025-04-17T13:47:00Z</dcterms:created>
  <dcterms:modified xsi:type="dcterms:W3CDTF">2025-04-17T13:47:00Z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2025-04-17T00:00:00Z</vt:filetime>
  </property>
</Properties>
</file>