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15740" w:type="dxa"/>
        <w:jc w:val="left"/>
        <w:tblInd w:w="0" w:type="dxa"/>
        <w:tblLayout w:type="fixed"/>
        <w:tblCellMar>
          <w:top w:w="105" w:type="dxa"/>
          <w:left w:w="150" w:type="dxa"/>
          <w:bottom w:w="105" w:type="dxa"/>
          <w:right w:w="225" w:type="dxa"/>
        </w:tblCellMar>
        <w:tblLook w:val="04a0" w:noHBand="0" w:noVBand="1" w:firstColumn="1" w:lastRow="0" w:lastColumn="0" w:firstRow="1"/>
      </w:tblPr>
      <w:tblGrid>
        <w:gridCol w:w="617"/>
        <w:gridCol w:w="4342"/>
        <w:gridCol w:w="4533"/>
        <w:gridCol w:w="6247"/>
      </w:tblGrid>
      <w:tr>
        <w:trPr>
          <w:tblHeader w:val="true"/>
        </w:trPr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Теоретические задания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Практические задания</w:t>
            </w:r>
          </w:p>
        </w:tc>
      </w:tr>
      <w:tr>
        <w:trPr>
          <w:tblHeader w:val="true"/>
        </w:trPr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Теоретические задания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Практические задания</w:t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Нормализация реляционной БД.</w:t>
              <w:br/>
              <w:t>Основные нормальные формы: 1НФ, 2НФ, 3НФ, НФБК.</w:t>
              <w:br/>
              <w:t>Дополнительно изучить:</w:t>
              <w:br/>
              <w:t>4НФ, 5НФ. 6НФ.</w:t>
              <w:br/>
              <w:t>Якорная модель.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Что такое транзитивная связь 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Привести таблицу Sell_Out к 3-й нормальной форме</w:t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Типы связей, один к одному, многие ко многим т.д. 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Денормализация реляционной БД.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Понятие "Хранилище данных"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Какие задачи решает КХД, DWH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OLAP, OLTP, в чём отличие и почему OLTP не подходит для аналитических систем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Преимущества OLAP, преимущества OLTP. Примеры где используются такие модели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Что такое ETL и для чего он нужен. Основные проблемы. Отличие ETL от ELT подхода. 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Преимущества ETL, преимущества ELT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Dimension model. Какие данные должны хранится в Dimension.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Что такое дименшн, как определить. Подумать, что из столбцов в Sell_Out можно выделить в дименшн.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Fact, какие данные должны хранится в Fact.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Что такое факт, как определить. Подумать, что из столбцов в Sell_Out можно выделить в факт.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Меры (measures), типы мер.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Агрегируемые (аддитивные), не агрегируемые, полу-агрегируемые . Привести примеры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Определить меры в таблице Sell_Out</w:t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Гранулярность данных.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Добавить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таблицу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Sell_Out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столбец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CCD - Consistent Change Data.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 нём должна быть конкатенация всех столбцов через разделитель "#~#", кроме мер (measures).</w:t>
              <w:br/>
              <w:t>Понять гранулярность существующих данных в таблице.</w:t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Что такое суррогатные ключи, для чего нужны и какие приемущества они приносят в DWH.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Откуда/как берутся сур ключи. Как они связаны с натуральным (бизнес) ключом (тип связи).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Принцип построения звезды и снежинки, различия и недостатки.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 бумаге выделить из таблицы Sell_Out дименшены и факт. Разнести столбцы по таблицам, показать связи - нарисовать звезду. </w:t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SCD, зачем нужно и какие виды бывают.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Инкрементальный подход загрузки данных в DWH.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Что это, зачем нужно. Способы реализации, примеры.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Витрина данных. Зависимые и независимые витрины.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Что это, зачем нужно.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3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Какие области хранилища существуют и для чего каждая из них нужна</w:t>
            </w:r>
          </w:p>
        </w:tc>
        <w:tc>
          <w:tcPr>
            <w:tcW w:w="45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Staging Area (STG), Operational Data Storage (ODS) etc</w:t>
            </w:r>
          </w:p>
        </w:tc>
        <w:tc>
          <w:tcPr>
            <w:tcW w:w="6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7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3121c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LibreOffice/25.2.2.2$Linux_X86_64 LibreOffice_project/520$Build-2</Application>
  <AppVersion>15.0000</AppVersion>
  <Pages>2</Pages>
  <Words>312</Words>
  <Characters>1799</Characters>
  <CharactersWithSpaces>2060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2025-05-16T11:44:00Z</dcterms:created>
  <dc:creator>Илья Илья</dc:creator>
  <dc:description/>
  <dc:language>ru-RU</dc:language>
  <cp:lastModifiedBy>Илья Илья</cp:lastModifiedBy>
  <dcterms:modified xsi:type="dcterms:W3CDTF">2025-05-16T13:52:00Z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