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9906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6E45"/>
          <w:sz w:val="84"/>
          <w:szCs w:val="84"/>
        </w:rPr>
        <w:t xml:space="preserve">resona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1610"/>
          <w:sz w:val="28"/>
          <w:szCs w:val="28"/>
        </w:rPr>
        <w:t xml:space="preserve">Voice to text, that stays yours.</w:t>
      </w:r>
    </w:p>
    <w:p>
      <w:pPr>
        <w:spacing w:after="400"/>
        <w:jc w:val="center"/>
      </w:pPr>
      <w:r>
        <w:rPr>
          <w:color w:val="6B6452"/>
          <w:sz w:val="18"/>
          <w:szCs w:val="18"/>
        </w:rPr>
        <w:t xml:space="preserve">P R I V A T E   V O I C E - T O - T E X T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Product Requirements Document</w:t>
      </w:r>
    </w:p>
    <w:p>
      <w:pPr>
        <w:spacing w:after="4"/>
        <w:jc w:val="center"/>
      </w:pPr>
      <w:r>
        <w:rPr>
          <w:color w:val="6B6452"/>
          <w:sz w:val="18"/>
          <w:szCs w:val="18"/>
        </w:rPr>
        <w:t xml:space="preserve">Aisling Leiva — primary builder  ·  aisling.ld@pursuit.org</w:t>
      </w:r>
    </w:p>
    <w:p>
      <w:pPr>
        <w:spacing w:after="20"/>
        <w:jc w:val="center"/>
      </w:pPr>
      <w:r>
        <w:rPr>
          <w:color w:val="6B6452"/>
          <w:sz w:val="18"/>
          <w:szCs w:val="18"/>
        </w:rPr>
        <w:t xml:space="preserve">Jimmy Ong — product &amp; PRD  ·  jimmy.ong@pursuit.org</w:t>
      </w:r>
    </w:p>
    <w:p>
      <w:pPr>
        <w:jc w:val="center"/>
      </w:pPr>
      <w:r>
        <w:rPr>
          <w:color w:val="6B6452"/>
          <w:sz w:val="18"/>
          <w:szCs w:val="18"/>
        </w:rPr>
        <w:t xml:space="preserve">Status: living draft</w:t>
      </w:r>
    </w:p>
    <w:p>
      <w:r>
        <w:br w:type="page"/>
      </w:r>
    </w:p>
    <w:p>
      <w:pPr>
        <w:pStyle w:val="Heading1"/>
      </w:pPr>
      <w:r>
        <w:t xml:space="preserve">1. Product name</w:t>
      </w:r>
    </w:p>
    <w:p>
      <w:pPr>
        <w:spacing w:after="120"/>
      </w:pPr>
      <w:r>
        <w:t xml:space="preserve">Resona — from the Latin resonus (“to resound”). Previously undecided.</w:t>
      </w:r>
    </w:p>
    <w:p>
      <w:pPr>
        <w:pStyle w:val="Heading1"/>
      </w:pPr>
      <w:r>
        <w:t xml:space="preserve">2. Brand &amp; positioning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Logo:</w:t>
      </w:r>
      <w:r>
        <w:t xml:space="preserve"> the “o” in resona is drawn as concentric resonance rings, which detach into a standalone app mark / favicon. Assets ship in /brand.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Descriptor:</w:t>
      </w:r>
      <w:r>
        <w:t xml:space="preserve"> private voice-to-text.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Campaign tagline:</w:t>
      </w:r>
      <w:r>
        <w:t xml:space="preserve"> “Voice to text, that stays yours.”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Hero subline:</w:t>
      </w:r>
      <w:r>
        <w:t xml:space="preserve"> Live dictation and file transcription, polished for grammar. It all runs on your device — your audio never leaves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Proof line:</w:t>
      </w:r>
      <w:r>
        <w:t xml:space="preserve"> on-device · works offline · no account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Visual language:</w:t>
      </w:r>
      <w:r>
        <w:t xml:space="preserve"> dark ground, warm gold accent, Georgia serif wordmark, resonance-ring motif. Verify headline contrast meets WCAG AA.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Voice/tone:</w:t>
      </w:r>
      <w:r>
        <w:t xml:space="preserve"> calm, precise, privacy-forward — privacy stated three ways (category, promise, proof) without nagging.</w:t>
      </w:r>
    </w:p>
    <w:p>
      <w:pPr>
        <w:pStyle w:val="Heading1"/>
      </w:pPr>
      <w:r>
        <w:t xml:space="preserve">3. Core principle — private by default (decided)</w:t>
      </w:r>
    </w:p>
    <w:p>
      <w:pPr>
        <w:spacing w:after="120"/>
      </w:pPr>
      <w:r>
        <w:rPr>
          <w:b/>
          <w:bCs/>
        </w:rPr>
        <w:t xml:space="preserve">Resona is privacy-first, always. This is settled, not an open question. The original cloud-first framing is superseded:</w:t>
      </w:r>
    </w:p>
    <w:p>
      <w:pPr>
        <w:pBdr>
          <w:left w:val="single" w:color="3FB37E" w:sz="18" w:space="12"/>
        </w:pBdr>
        <w:spacing w:after="120"/>
        <w:ind w:left="360"/>
      </w:pPr>
      <w:r>
        <w:rPr>
          <w:i/>
          <w:iCs/>
          <w:color w:val="1A1610"/>
        </w:rPr>
        <w:t xml:space="preserve">The core product is fully local and private — on-device transcription and grammar, no account, works offline. Audio never leaves the device.</w:t>
      </w:r>
    </w:p>
    <w:p>
      <w:pPr>
        <w:pBdr>
          <w:left w:val="single" w:color="3FB37E" w:sz="18" w:space="12"/>
        </w:pBdr>
        <w:spacing w:after="120"/>
        <w:ind w:left="360"/>
      </w:pPr>
      <w:r>
        <w:rPr>
          <w:i/>
          <w:iCs/>
          <w:color w:val="1A1610"/>
        </w:rPr>
        <w:t xml:space="preserve">Cloud is never required to use Resona. Pro may add optional, opt-in cloud AI (tone rewrite, advanced suggestions), gated server-side behind an authenticated entitlement.</w:t>
      </w:r>
    </w:p>
    <w:p>
      <w:pPr>
        <w:spacing w:after="120"/>
      </w:pPr>
      <w:r>
        <w:t xml:space="preserve">Any feature that would send user audio off-device, or require an account for core voice-to-text, is out of scope. The “no account needed / audio never leaves it” promise is a product commitment — honor it in the code.</w:t>
      </w:r>
    </w:p>
    <w:p>
      <w:pPr>
        <w:pStyle w:val="Heading1"/>
      </w:pPr>
      <w:r>
        <w:t xml:space="preserve">4. Vision</w:t>
      </w:r>
    </w:p>
    <w:p>
      <w:pPr>
        <w:spacing w:after="120"/>
      </w:pPr>
      <w:r>
        <w:t xml:space="preserve">Let users speak naturally and instantly receive polished, grammatically correct text ready to send, publish, or save — combining speech-to-text transcription, grammar correction, and (Pro) AI rewriting/tone, with real-time assistance, private by default.</w:t>
      </w:r>
    </w:p>
    <w:p>
      <w:pPr>
        <w:pStyle w:val="Heading1"/>
      </w:pPr>
      <w:r>
        <w:t xml:space="preserve">5. Problem statement</w:t>
      </w:r>
    </w:p>
    <w:p>
      <w:pPr>
        <w:spacing w:after="120"/>
      </w:pPr>
      <w:r>
        <w:t xml:space="preserve">People speak faster than they type, but speech-to-text output carries grammar mistakes, filler words, poor punctuation, and run-ons, forcing manual editing. Existing cloud tools also send your audio to someone else’s servers. Resona converts speech to high-quality written text on your device.</w:t>
      </w:r>
    </w:p>
    <w:p>
      <w:pPr>
        <w:pStyle w:val="Heading1"/>
      </w:pPr>
      <w:r>
        <w:t xml:space="preserve">6. Goals &amp; success metrics</w:t>
      </w:r>
    </w:p>
    <w:p>
      <w:pPr>
        <w:pStyle w:val="Heading2"/>
      </w:pPr>
      <w:r>
        <w:t xml:space="preserve">Primary goals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transcription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grammar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Tone improvement (Pro)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Export-ready content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Privacy by default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 transcription accuracy on supported models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 processing latency for live dictation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Meaningful reduction in manual editing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Healthy daily active usage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Satisfaction &gt; 4.5/5</w:t>
      </w:r>
    </w:p>
    <w:p>
      <w:pPr>
        <w:spacing w:after="120"/>
      </w:pPr>
      <w:r>
        <w:rPr>
          <w:i/>
          <w:iCs/>
          <w:color w:val="6B6452"/>
        </w:rPr>
        <w:t xml:space="preserve">Note: original “&lt;2s / 95%” targets are model- and device-dependent on-device; treat as directional and measure per model.</w:t>
      </w:r>
    </w:p>
    <w:p>
      <w:pPr>
        <w:pStyle w:val="Heading1"/>
      </w:pPr>
      <w:r>
        <w:t xml:space="preserve">7.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Segment</w:t>
            </w:r>
          </w:p>
        </w:tc>
        <w:tc>
          <w:tcPr>
            <w:tcW w:type="dxa" w:w="702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Use cases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Professionals</w:t>
            </w:r>
          </w:p>
        </w:tc>
        <w:tc>
          <w:tcPr>
            <w:tcW w:type="dxa" w:w="702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Emails, reports, documentation, meeting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Students</w:t>
            </w:r>
          </w:p>
        </w:tc>
        <w:tc>
          <w:tcPr>
            <w:tcW w:type="dxa" w:w="702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Essays, assignments, research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Content creators</w:t>
            </w:r>
          </w:p>
        </w:tc>
        <w:tc>
          <w:tcPr>
            <w:tcW w:type="dxa" w:w="702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Blogs, scripts, social posts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Non-native English speakers</w:t>
            </w:r>
          </w:p>
        </w:tc>
        <w:tc>
          <w:tcPr>
            <w:tcW w:type="dxa" w:w="702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Professional communication, grammar, confidence</w:t>
            </w:r>
          </w:p>
        </w:tc>
      </w:tr>
    </w:tbl>
    <w:p>
      <w:pPr>
        <w:spacing w:after="120"/>
      </w:pPr>
      <w:r>
        <w:rPr>
          <w:i/>
          <w:iCs/>
          <w:color w:val="6B6452"/>
        </w:rPr>
        <w:t xml:space="preserve">Privacy-sensitive users across all segments are a wedge audience.</w:t>
      </w:r>
    </w:p>
    <w:p>
      <w:pPr>
        <w:pStyle w:val="Heading1"/>
      </w:pPr>
      <w:r>
        <w:t xml:space="preserve">8. Core features</w:t>
      </w:r>
    </w:p>
    <w:p>
      <w:pPr>
        <w:spacing w:after="120"/>
      </w:pPr>
      <w:r>
        <w:t xml:space="preserve">Tags: [MVP] first release · [Pro] paid/cloud · [later] post-MVP. Local unless marked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60"/>
        <w:gridCol w:w="1500"/>
      </w:tblGrid>
      <w:tr>
        <w:trPr>
          <w:tblHeader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Voice recording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Start/pause/resume/stop, visualization, noise suppression (cpal)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Real-time transcription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Live transcript, multi-language, timestamps; whisper.cpp local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Grammar correction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Capitalization, punctuation, spelling; local rule-based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Remove filler words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um, uh, you know, like, basically (local)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Export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txt/md core; docx/pdf/srt/vtt advanced; integrations later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MVP/Pro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AI rewrite / tone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professional, casual, executive, academic, concise (LLM)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Writing score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grammar/clarity/conciseness/readability/tone, 0–100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AI suggestions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shorter sentence, vocabulary, passive voice, repetition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Speaker detection / templates</w:t>
            </w:r>
          </w:p>
        </w:tc>
        <w:tc>
          <w:tcPr>
            <w:tcW w:type="dxa" w:w="51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diarization; email/notes/blog/essay templates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later</w:t>
            </w:r>
          </w:p>
        </w:tc>
      </w:tr>
    </w:tbl>
    <w:p>
      <w:pPr>
        <w:pStyle w:val="Heading1"/>
      </w:pPr>
      <w:r>
        <w:t xml:space="preserve">9. User flow</w:t>
      </w:r>
    </w:p>
    <w:p>
      <w:pPr>
        <w:spacing w:after="120"/>
      </w:pPr>
      <w:r>
        <w:t xml:space="preserve">Open app → record (or drop a file) → live transcript appears → local grammar fixes applied → (Pro) choose tone → (Pro) AI rewrite → export or copy.</w:t>
      </w:r>
    </w:p>
    <w:p>
      <w:pPr>
        <w:pStyle w:val="Heading1"/>
      </w:pPr>
      <w:r>
        <w:t xml:space="preserve">10. Functional &amp; non-functional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Auth:</w:t>
      </w:r>
      <w:r>
        <w:t xml:space="preserve"> none for the free local tier. Account (email/Google) only for Pro/cloud features and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Dashboard / editor:</w:t>
      </w:r>
      <w:r>
        <w:t xml:space="preserve"> recent recordings, saved docs, writing score; rich-text editing, suggestions, undo/redo, version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Performance:</w:t>
      </w:r>
      <w:r>
        <w:t xml:space="preserve"> responsive live dictation, transcription off the UI thread; model choice trades speed vs.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Security/privacy:</w:t>
      </w:r>
      <w:r>
        <w:t xml:space="preserve"> audio processed on-device by default; TLS for any Pro cloud calls; entitlement check and any LLM key live server-side, never in the client. GDPR/SOC 2 apply to the cloud backend if built.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Scalability:</w:t>
      </w:r>
      <w:r>
        <w:t xml:space="preserve"> the local app scales trivially; scale concerns apply only to the Pro backend.</w:t>
      </w:r>
    </w:p>
    <w:p>
      <w:pPr>
        <w:pStyle w:val="Heading1"/>
      </w:pPr>
      <w:r>
        <w:t xml:space="preserve">11. AI architecture</w:t>
      </w:r>
    </w:p>
    <w:p>
      <w:pPr>
        <w:spacing w:after="120"/>
      </w:pPr>
      <w:r>
        <w:t xml:space="preserve">Pipeline: audio → whisper.cpp STT (local) → raw transcript → local grammar engine → [Pro] LLM rewrite/score via backend → final output.</w:t>
      </w:r>
    </w:p>
    <w:p>
      <w:pPr>
        <w:spacing w:after="120"/>
      </w:pPr>
      <w:r>
        <w:t xml:space="preserve">Models: speech = Whisper (large-v3-turbo target; tiny/base for free/mobile). Language (Pro) = Claude / GPT / Gemini via the Pro backend, or a small local LLM for offline Pro.</w:t>
      </w:r>
    </w:p>
    <w:p>
      <w:pPr>
        <w:pStyle w:val="Heading1"/>
      </w:pPr>
      <w:r>
        <w:t xml:space="preserve">12.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Price</w:t>
            </w:r>
          </w:p>
        </w:tc>
        <w:tc>
          <w:tcPr>
            <w:tcW w:type="dxa" w:w="59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shd w:fill="E4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610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$0</w:t>
            </w:r>
          </w:p>
        </w:tc>
        <w:tc>
          <w:tcPr>
            <w:tcW w:type="dxa" w:w="59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30 min transcription/month, basic local grammar, no account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$12/mo</w:t>
            </w:r>
          </w:p>
        </w:tc>
        <w:tc>
          <w:tcPr>
            <w:tcW w:type="dxa" w:w="59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Unlimited transcription, AI rewrite, premium tones, writing score, advanced export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$25/user/mo</w:t>
            </w:r>
          </w:p>
        </w:tc>
        <w:tc>
          <w:tcPr>
            <w:tcW w:type="dxa" w:w="5960"/>
            <w:tcBorders>
              <w:top w:val="single" w:color="DDD6C4" w:sz="1"/>
              <w:left w:val="single" w:color="DDD6C4" w:sz="1"/>
              <w:bottom w:val="single" w:color="DDD6C4" w:sz="1"/>
              <w:right w:val="single" w:color="DDD6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610"/>
              </w:rPr>
              <w:t xml:space="preserve">Shared workspace, analytics, admin controls</w:t>
            </w:r>
          </w:p>
        </w:tc>
      </w:tr>
    </w:tbl>
    <w:p>
      <w:pPr>
        <w:spacing w:after="120"/>
      </w:pPr>
      <w:r>
        <w:rPr>
          <w:i/>
          <w:iCs/>
          <w:color w:val="6B6452"/>
        </w:rPr>
        <w:t xml:space="preserve">Gating: free/local limits are client-side (UX only). All Pro/cloud features are enforced server-side behind an authenticated entitlement; billing via hosted Stripe/Paddle (the app never handles card data).</w:t>
      </w:r>
    </w:p>
    <w:p>
      <w:pPr>
        <w:pStyle w:val="Heading1"/>
      </w:pPr>
      <w:r>
        <w:t xml:space="preserve">13. MVP scope (first release)</w:t>
      </w:r>
    </w:p>
    <w:p>
      <w:pPr>
        <w:spacing w:after="120"/>
      </w:pPr>
      <w:r>
        <w:rPr>
          <w:b/>
          <w:bCs/>
        </w:rPr>
        <w:t xml:space="preserve">Include: voice recording · local Whisper transcription (file + live) · local grammar correction · filler-word removal · copy/export (txt/md) · Resona branding in-app.</w:t>
      </w:r>
    </w:p>
    <w:p>
      <w:pPr>
        <w:spacing w:after="120"/>
      </w:pPr>
      <w:r>
        <w:t xml:space="preserve">Exclude for now: AI rewrite/score (Pro), accounts, team, mobile, browser extension, speaker diarization.</w:t>
      </w:r>
    </w:p>
    <w:p>
      <w:pPr>
        <w:pStyle w:val="Heading1"/>
      </w:pPr>
      <w:r>
        <w:t xml:space="preserve">14. Build prioritization — primary builder: Aisling</w:t>
      </w:r>
    </w:p>
    <w:p>
      <w:pPr>
        <w:spacing w:after="120"/>
      </w:pPr>
      <w:r>
        <w:t xml:space="preserve">Sequenced for a mostly-solo build. [A] = Aisling, [P] = partner/later.</w:t>
      </w:r>
    </w:p>
    <w:p>
      <w:pPr>
        <w:pStyle w:val="Heading2"/>
      </w:pPr>
      <w:r>
        <w:t xml:space="preserve">P0 — running, branded app [A]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cargo build + npm run tauri build green; fix whisper-rs / cpal / Tauri API drift.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File transcription end-to-end (decode → 16kHz mono → whisper-rs).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Live dictation (cpal → VAD → streaming partials/finals).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Local grammar review wired to results; apply-fixes + export txt/md.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Resona wordmark/app mark + brand colors in the UI.</w:t>
      </w:r>
    </w:p>
    <w:p>
      <w:pPr>
        <w:pStyle w:val="Heading2"/>
      </w:pPr>
      <w:r>
        <w:t xml:space="preserve">P1 — refine &amp; polish [A]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Smooth live partials (reuse WhisperState; overlapping-window decoding; swap energy VAD → whisper-rs built-in VAD).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Filler-word removal + writing-score scaffold (local heuristics first).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picker + language picker (incl. Japanese); docx export.</w:t>
      </w:r>
    </w:p>
    <w:p>
      <w:pPr>
        <w:pStyle w:val="Heading2"/>
      </w:pPr>
      <w:r>
        <w:t xml:space="preserve">P2 — Pro/cloud (mostly partner) [P]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 backend: authenticated entitlement check + Stripe webhook issuing a signed (Ed25519) license token — this is what protects Pro revenue.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 LLM rewrite/tone/suggestions routed through the backend (key server-side only).</w:t>
      </w:r>
    </w:p>
    <w:p>
      <w:pPr>
        <w:spacing w:after="120"/>
      </w:pPr>
      <w:r>
        <w:t xml:space="preserve">Later [P]: templates, integrations, mobile targets, diarization, team.</w:t>
      </w:r>
    </w:p>
    <w:p>
      <w:pPr>
        <w:pStyle w:val="Heading1"/>
      </w:pPr>
      <w:r>
        <w:t xml:space="preserve">15. Tech stack</w:t>
      </w:r>
    </w:p>
    <w:p>
      <w:pPr>
        <w:spacing w:after="120"/>
      </w:pPr>
      <w:r>
        <w:t xml:space="preserve">Tauri 2 shell (macOS/Windows/Linux now; iOS/Android later) · React + TypeScript frontend · Rust backend · whisper.cpp via whisper-rs · cpal for capture · hosted Stripe/Paddle billing · optional Pro backend for cloud LLM + entitlements. Reference prototype: in-browser PWA using Transformers.js (/prototype-web).</w:t>
      </w:r>
    </w:p>
    <w:p>
      <w:pPr>
        <w:pStyle w:val="Heading1"/>
      </w:pPr>
      <w:r>
        <w:t xml:space="preserve">16. Roadmap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2: browser extension, inline suggestions.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3: mobile iOS / Android.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4: meeting assistant, live transcription, AI summaries.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5: enterprise workspace, team knowledge base, writing standards.</w:t>
      </w:r>
    </w:p>
    <w:p>
      <w:pPr>
        <w:pStyle w:val="Heading1"/>
      </w:pPr>
      <w:r>
        <w:t xml:space="preserve">17. Success criteria (directional)</w:t>
      </w:r>
    </w:p>
    <w:p>
      <w:pPr>
        <w:spacing w:after="120"/>
      </w:pPr>
      <w:r>
        <w:t xml:space="preserve">Within 90 days of a public release: a meaningful registered + weekly-active base, healthy free→paid conversion, NPS &gt; 50. The product succeeds if users can speak naturally and get professional-quality written text with minimal editing — privately.</w:t>
      </w:r>
    </w:p>
    <w:p>
      <w:pPr>
        <w:pStyle w:val="Heading1"/>
      </w:pPr>
      <w:r>
        <w:t xml:space="preserve">18. Open decisions for the team</w:t>
      </w:r>
    </w:p>
    <w:p>
      <w:pPr>
        <w:spacing w:after="120"/>
      </w:pPr>
      <w:r>
        <w:t xml:space="preserve">Privacy-first is decided (§3). Remaining: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Free-tier limit: PRD says 30 min/month; the scaffold currently caps per-file. Pick one and align licensing.rs.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Offline Pro (local small LLM, keeps the privacy promise) vs. online Pro (cloud LLM). Offline is more on-brand; online is easier to ship.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If online Pro: which provider for rewrite, and at what per-user cost ceiling?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6E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A16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e1cc098d162a69eee88b74eb25ddb769edff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2026-06-07T18:53:35.734Z</dcterms:created>
  <dcterms:modified xsi:type="dcterms:W3CDTF">2026-06-07T18:53:35.744Z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