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888" w:rsidRDefault="00C66888" w:rsidP="00C6688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 w:rsidRPr="00C66888">
        <w:rPr>
          <w:rFonts w:ascii="Segoe UI" w:hAnsi="Segoe UI" w:cs="Segoe UI"/>
          <w:noProof/>
          <w:color w:val="0D0D0D"/>
          <w:shd w:val="clear" w:color="auto" w:fill="FFFFFF"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5410200" cy="4019550"/>
            <wp:effectExtent l="0" t="0" r="0" b="0"/>
            <wp:wrapTight wrapText="bothSides">
              <wp:wrapPolygon edited="0">
                <wp:start x="0" y="0"/>
                <wp:lineTo x="0" y="21498"/>
                <wp:lineTo x="21524" y="21498"/>
                <wp:lineTo x="21524" y="0"/>
                <wp:lineTo x="0" y="0"/>
              </wp:wrapPolygon>
            </wp:wrapTight>
            <wp:docPr id="2" name="Picture 2" descr="C:\Users\Dell-xps-13\Documents\vpc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-xps-13\Documents\vpc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66888" w:rsidRDefault="00C66888" w:rsidP="00C6688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872573" w:rsidRDefault="00C66888" w:rsidP="00C6688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872573">
        <w:rPr>
          <w:rFonts w:ascii="Segoe UI" w:hAnsi="Segoe UI" w:cs="Segoe UI"/>
          <w:color w:val="0D0D0D"/>
          <w:shd w:val="clear" w:color="auto" w:fill="FFFFFF"/>
        </w:rPr>
        <w:t xml:space="preserve">Private subnets are not exposed to the internet, while public subnets are. </w:t>
      </w:r>
    </w:p>
    <w:p w:rsidR="00550CF2" w:rsidRPr="00872573" w:rsidRDefault="00C66888" w:rsidP="00C6688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bookmarkEnd w:id="0"/>
      <w:r w:rsidRPr="00872573">
        <w:rPr>
          <w:rFonts w:ascii="Segoe UI" w:hAnsi="Segoe UI" w:cs="Segoe UI"/>
          <w:color w:val="0D0D0D"/>
          <w:shd w:val="clear" w:color="auto" w:fill="FFFFFF"/>
        </w:rPr>
        <w:t>The public route table has a default route pointing to an internet gateway, allowing traffic to flow to and from the internet. The private route table has a default route pointing to a NAT gateway, allowing outbound internet access for resources in the private subnet.</w:t>
      </w:r>
    </w:p>
    <w:p w:rsidR="00C66888" w:rsidRPr="00C66888" w:rsidRDefault="00C66888" w:rsidP="00C66888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Internet gateway</w:t>
      </w:r>
      <w:r w:rsidRPr="00C66888">
        <w:rPr>
          <w:rFonts w:ascii="Segoe UI" w:hAnsi="Segoe UI" w:cs="Segoe UI"/>
          <w:color w:val="0D0D0D"/>
          <w:shd w:val="clear" w:color="auto" w:fill="FFFFFF"/>
        </w:rPr>
        <w:t xml:space="preserve"> allows resources within the VPC to access the internet via the public subnets.</w:t>
      </w:r>
    </w:p>
    <w:p w:rsidR="00C66888" w:rsidRDefault="00C66888" w:rsidP="00C66888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>NAT gateway</w:t>
      </w:r>
      <w:r w:rsidRPr="00C66888">
        <w:rPr>
          <w:rFonts w:ascii="Segoe UI" w:hAnsi="Segoe UI" w:cs="Segoe UI"/>
          <w:color w:val="0D0D0D"/>
          <w:shd w:val="clear" w:color="auto" w:fill="FFFFFF"/>
        </w:rPr>
        <w:t xml:space="preserve"> is used to enable instances in the private subnet to initiate outbound traffic to the internet. The NAT gateway is associated with an Elastic IP created earlier.</w:t>
      </w:r>
    </w:p>
    <w:sectPr w:rsidR="00C66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660A2"/>
    <w:multiLevelType w:val="hybridMultilevel"/>
    <w:tmpl w:val="ECFE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88"/>
    <w:rsid w:val="00550CF2"/>
    <w:rsid w:val="00872573"/>
    <w:rsid w:val="00C6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C5014-AB3A-499E-9656-6F6DA8E5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2024-04-29T16:08:00Z</dcterms:created>
  <dcterms:modified xsi:type="dcterms:W3CDTF">2024-05-01T18:52:00Z</dcterms:modified>
</cp:coreProperties>
</file>