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9D0B30" w14:paraId="6EE07EF2" w14:textId="77777777" w:rsidTr="009D0B30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BC5CF" w14:textId="77777777" w:rsidR="009D0B30" w:rsidRDefault="009D0B30">
            <w:pPr>
              <w:spacing w:before="120" w:after="60"/>
              <w:jc w:val="center"/>
              <w:rPr>
                <w:rFonts w:ascii="Verdana" w:eastAsia="Times New Roman" w:hAnsi="Verdana"/>
                <w:b/>
                <w:szCs w:val="20"/>
                <w:lang w:val="en-US" w:eastAsia="en-GB"/>
              </w:rPr>
            </w:pPr>
            <w:r>
              <w:rPr>
                <w:rFonts w:ascii="Verdana" w:eastAsia="Times New Roman" w:hAnsi="Verdana"/>
                <w:b/>
                <w:szCs w:val="20"/>
                <w:lang w:val="en-US" w:eastAsia="en-GB"/>
              </w:rPr>
              <w:t>Sole Source Justification – £500 or more</w:t>
            </w:r>
          </w:p>
        </w:tc>
      </w:tr>
      <w:tr w:rsidR="009D0B30" w14:paraId="1C727852" w14:textId="77777777" w:rsidTr="009D0B30">
        <w:trPr>
          <w:trHeight w:val="675"/>
        </w:trPr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307B8" w14:textId="77777777" w:rsidR="009D0B30" w:rsidRDefault="009D0B30">
            <w:pPr>
              <w:spacing w:before="120" w:after="60"/>
              <w:rPr>
                <w:rFonts w:ascii="Verdana" w:eastAsia="Times New Roman" w:hAnsi="Verdana"/>
                <w:i/>
                <w:szCs w:val="20"/>
                <w:lang w:val="en-US" w:eastAsia="en-GB"/>
              </w:rPr>
            </w:pPr>
            <w:r>
              <w:rPr>
                <w:rFonts w:ascii="Verdana" w:eastAsia="Times New Roman" w:hAnsi="Verdana"/>
                <w:i/>
                <w:szCs w:val="20"/>
                <w:lang w:val="en-US" w:eastAsia="en-GB"/>
              </w:rPr>
              <w:t>When procuring products or services, Nesta staff must follow the procurement processes set out in the Finance Handbook. Exceptions to the process for products or services costing £500 or more will be made only in certain limited circumstances listed below. If you want to rely on one of these exceptions:</w:t>
            </w:r>
          </w:p>
          <w:p w14:paraId="18FBF6C9" w14:textId="77777777" w:rsidR="009D0B30" w:rsidRDefault="009D0B30" w:rsidP="00C76C37">
            <w:pPr>
              <w:numPr>
                <w:ilvl w:val="0"/>
                <w:numId w:val="1"/>
              </w:numPr>
              <w:spacing w:before="120" w:after="60"/>
              <w:rPr>
                <w:rFonts w:ascii="Verdana" w:eastAsia="Times New Roman" w:hAnsi="Verdana"/>
                <w:i/>
                <w:szCs w:val="20"/>
                <w:lang w:val="en-US" w:eastAsia="en-GB"/>
              </w:rPr>
            </w:pPr>
            <w:r>
              <w:rPr>
                <w:rFonts w:ascii="Verdana" w:eastAsia="Times New Roman" w:hAnsi="Verdana"/>
                <w:i/>
                <w:szCs w:val="20"/>
                <w:lang w:val="en-US" w:eastAsia="en-GB"/>
              </w:rPr>
              <w:t>complete the contract details below and indicate which exception applies</w:t>
            </w:r>
          </w:p>
          <w:p w14:paraId="153747CD" w14:textId="03BD1AC6" w:rsidR="009D0B30" w:rsidRDefault="009D0B30" w:rsidP="00C76C37">
            <w:pPr>
              <w:numPr>
                <w:ilvl w:val="0"/>
                <w:numId w:val="1"/>
              </w:numPr>
              <w:spacing w:before="120" w:after="60"/>
              <w:rPr>
                <w:rFonts w:ascii="Verdana" w:eastAsia="Times New Roman" w:hAnsi="Verdana"/>
                <w:i/>
                <w:szCs w:val="20"/>
                <w:lang w:val="en-US" w:eastAsia="en-GB"/>
              </w:rPr>
            </w:pPr>
            <w:r>
              <w:rPr>
                <w:rFonts w:ascii="Verdana" w:eastAsia="Times New Roman" w:hAnsi="Verdana"/>
                <w:i/>
                <w:szCs w:val="20"/>
                <w:lang w:val="en-US" w:eastAsia="en-GB"/>
              </w:rPr>
              <w:t xml:space="preserve">get the form signed by an </w:t>
            </w:r>
            <w:r w:rsidRPr="009D0B30">
              <w:rPr>
                <w:rFonts w:ascii="Verdana" w:eastAsia="Times New Roman" w:hAnsi="Verdana"/>
                <w:b/>
                <w:i/>
                <w:szCs w:val="20"/>
                <w:lang w:val="en-US" w:eastAsia="en-GB"/>
              </w:rPr>
              <w:t>Executive Director</w:t>
            </w:r>
            <w:r>
              <w:rPr>
                <w:rFonts w:ascii="Verdana" w:eastAsia="Times New Roman" w:hAnsi="Verdana"/>
                <w:i/>
                <w:szCs w:val="20"/>
                <w:lang w:val="en-US" w:eastAsia="en-GB"/>
              </w:rPr>
              <w:t xml:space="preserve"> with contract signing authority </w:t>
            </w:r>
            <w:r>
              <w:rPr>
                <w:rFonts w:ascii="Verdana" w:eastAsia="Times New Roman" w:hAnsi="Verdana"/>
                <w:i/>
                <w:szCs w:val="20"/>
                <w:u w:val="single"/>
                <w:lang w:val="en-US" w:eastAsia="en-GB"/>
              </w:rPr>
              <w:t>before signature of relevant contract</w:t>
            </w:r>
          </w:p>
          <w:p w14:paraId="04CA4198" w14:textId="77777777" w:rsidR="009D0B30" w:rsidRDefault="009D0B30" w:rsidP="00C76C37">
            <w:pPr>
              <w:numPr>
                <w:ilvl w:val="0"/>
                <w:numId w:val="1"/>
              </w:numPr>
              <w:spacing w:before="120" w:after="60"/>
              <w:rPr>
                <w:rFonts w:ascii="Verdana" w:eastAsia="Times New Roman" w:hAnsi="Verdana"/>
                <w:i/>
                <w:szCs w:val="20"/>
                <w:u w:val="single"/>
                <w:lang w:val="en-US" w:eastAsia="en-GB"/>
              </w:rPr>
            </w:pPr>
            <w:r>
              <w:rPr>
                <w:rFonts w:ascii="Verdana" w:eastAsia="Times New Roman" w:hAnsi="Verdana"/>
                <w:i/>
                <w:szCs w:val="20"/>
                <w:lang w:val="en-US" w:eastAsia="en-GB"/>
              </w:rPr>
              <w:t xml:space="preserve">keep the original form for audit purposes together with any evidence of why the exception applies and send a </w:t>
            </w:r>
            <w:proofErr w:type="gramStart"/>
            <w:r>
              <w:rPr>
                <w:rFonts w:ascii="Verdana" w:eastAsia="Times New Roman" w:hAnsi="Verdana"/>
                <w:i/>
                <w:szCs w:val="20"/>
                <w:lang w:val="en-US" w:eastAsia="en-GB"/>
              </w:rPr>
              <w:t>copy  to</w:t>
            </w:r>
            <w:proofErr w:type="gramEnd"/>
            <w:r>
              <w:rPr>
                <w:rFonts w:ascii="Verdana" w:eastAsia="Times New Roman" w:hAnsi="Verdana"/>
                <w:i/>
                <w:szCs w:val="20"/>
                <w:lang w:val="en-US" w:eastAsia="en-GB"/>
              </w:rPr>
              <w:t xml:space="preserve"> Legal</w:t>
            </w:r>
          </w:p>
          <w:p w14:paraId="5E430795" w14:textId="77777777" w:rsidR="009D0B30" w:rsidRDefault="009D0B30">
            <w:pPr>
              <w:spacing w:before="120" w:after="60"/>
              <w:rPr>
                <w:rFonts w:ascii="Verdana" w:eastAsia="Times New Roman" w:hAnsi="Verdana"/>
                <w:i/>
                <w:szCs w:val="20"/>
                <w:lang w:val="en-US" w:eastAsia="en-GB"/>
              </w:rPr>
            </w:pPr>
            <w:r>
              <w:rPr>
                <w:rFonts w:ascii="Verdana" w:eastAsia="Times New Roman" w:hAnsi="Verdana"/>
                <w:i/>
                <w:szCs w:val="20"/>
                <w:lang w:val="en-US" w:eastAsia="en-GB"/>
              </w:rPr>
              <w:t xml:space="preserve">If the contract value is </w:t>
            </w:r>
            <w:r>
              <w:rPr>
                <w:rFonts w:ascii="Verdana" w:eastAsia="Times New Roman" w:hAnsi="Verdana"/>
                <w:i/>
                <w:szCs w:val="20"/>
                <w:u w:val="single"/>
                <w:lang w:val="en-US" w:eastAsia="en-GB"/>
              </w:rPr>
              <w:t>£50,000 or more,</w:t>
            </w:r>
            <w:r>
              <w:rPr>
                <w:rFonts w:ascii="Verdana" w:eastAsia="Times New Roman" w:hAnsi="Verdana"/>
                <w:i/>
                <w:szCs w:val="20"/>
                <w:lang w:val="en-US" w:eastAsia="en-GB"/>
              </w:rPr>
              <w:t xml:space="preserve"> or you have any questions about this form, please discuss with Legal before using the form.</w:t>
            </w:r>
          </w:p>
          <w:p w14:paraId="4C86D524" w14:textId="77777777" w:rsidR="009D0B30" w:rsidRDefault="009D0B30">
            <w:pPr>
              <w:spacing w:before="120" w:after="60"/>
              <w:rPr>
                <w:rFonts w:ascii="Verdana" w:eastAsia="Times New Roman" w:hAnsi="Verdana"/>
                <w:szCs w:val="20"/>
                <w:lang w:val="en-US" w:eastAsia="en-GB"/>
              </w:rPr>
            </w:pPr>
          </w:p>
          <w:tbl>
            <w:tblPr>
              <w:tblW w:w="863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16"/>
              <w:gridCol w:w="4964"/>
              <w:gridCol w:w="550"/>
            </w:tblGrid>
            <w:tr w:rsidR="009D0B30" w14:paraId="01CE64C3" w14:textId="77777777"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BABA323" w14:textId="77777777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b/>
                      <w:szCs w:val="20"/>
                      <w:lang w:val="en-US" w:eastAsia="en-GB"/>
                    </w:rPr>
                  </w:pPr>
                  <w:r>
                    <w:rPr>
                      <w:rFonts w:ascii="Verdana" w:eastAsia="Times New Roman" w:hAnsi="Verdana"/>
                      <w:b/>
                      <w:szCs w:val="20"/>
                      <w:lang w:val="en-US" w:eastAsia="en-GB"/>
                    </w:rPr>
                    <w:t>Name of Supplier</w:t>
                  </w:r>
                </w:p>
              </w:tc>
              <w:tc>
                <w:tcPr>
                  <w:tcW w:w="551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9E667C" w14:textId="0255C9BD" w:rsidR="009D0B30" w:rsidRDefault="00835712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  <w:r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  <w:t>Frontier Economics</w:t>
                  </w:r>
                </w:p>
              </w:tc>
            </w:tr>
            <w:tr w:rsidR="009D0B30" w14:paraId="1DE339C0" w14:textId="77777777"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5FC4BC7" w14:textId="77777777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b/>
                      <w:szCs w:val="20"/>
                      <w:lang w:val="en-US" w:eastAsia="en-GB"/>
                    </w:rPr>
                  </w:pPr>
                  <w:r>
                    <w:rPr>
                      <w:rFonts w:ascii="Verdana" w:eastAsia="Times New Roman" w:hAnsi="Verdana"/>
                      <w:b/>
                      <w:szCs w:val="20"/>
                      <w:lang w:val="en-US" w:eastAsia="en-GB"/>
                    </w:rPr>
                    <w:t xml:space="preserve">Project </w:t>
                  </w:r>
                </w:p>
              </w:tc>
              <w:tc>
                <w:tcPr>
                  <w:tcW w:w="551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F40151" w14:textId="302917BA" w:rsidR="009D0B30" w:rsidRDefault="00835712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  <w:r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  <w:t>Creative Nation</w:t>
                  </w:r>
                </w:p>
              </w:tc>
            </w:tr>
            <w:tr w:rsidR="009D0B30" w14:paraId="08CF26EE" w14:textId="77777777"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12B2C81" w14:textId="77777777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b/>
                      <w:szCs w:val="20"/>
                      <w:lang w:val="en-US" w:eastAsia="en-GB"/>
                    </w:rPr>
                  </w:pPr>
                  <w:r>
                    <w:rPr>
                      <w:rFonts w:ascii="Verdana" w:eastAsia="Times New Roman" w:hAnsi="Verdana"/>
                      <w:b/>
                      <w:szCs w:val="20"/>
                      <w:lang w:val="en-US" w:eastAsia="en-GB"/>
                    </w:rPr>
                    <w:t>Nesta Budget Holder</w:t>
                  </w:r>
                </w:p>
              </w:tc>
              <w:tc>
                <w:tcPr>
                  <w:tcW w:w="551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571BB7" w14:textId="337FF9AA" w:rsidR="009D0B30" w:rsidRDefault="00835712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  <w:r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  <w:t xml:space="preserve">Hasan </w:t>
                  </w:r>
                  <w:proofErr w:type="spellStart"/>
                  <w:r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  <w:t>Bakhshi</w:t>
                  </w:r>
                  <w:proofErr w:type="spellEnd"/>
                </w:p>
              </w:tc>
            </w:tr>
            <w:tr w:rsidR="009D0B30" w14:paraId="3C8455DA" w14:textId="77777777"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E153E13" w14:textId="77777777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  <w:r>
                    <w:rPr>
                      <w:rFonts w:ascii="Verdana" w:eastAsia="Times New Roman" w:hAnsi="Verdana"/>
                      <w:b/>
                      <w:szCs w:val="20"/>
                      <w:lang w:val="en-US" w:eastAsia="en-GB"/>
                    </w:rPr>
                    <w:t>Value of Contract</w:t>
                  </w:r>
                </w:p>
              </w:tc>
              <w:tc>
                <w:tcPr>
                  <w:tcW w:w="551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FFB0890" w14:textId="4F99B6FD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  <w:r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  <w:t>£</w:t>
                  </w:r>
                  <w:r w:rsidR="00835712"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  <w:t>25,000</w:t>
                  </w:r>
                </w:p>
              </w:tc>
            </w:tr>
            <w:tr w:rsidR="009D0B30" w14:paraId="04AF2171" w14:textId="77777777"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DE685C" w14:textId="77777777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b/>
                      <w:szCs w:val="20"/>
                      <w:lang w:val="en-US" w:eastAsia="en-GB"/>
                    </w:rPr>
                  </w:pPr>
                  <w:r>
                    <w:rPr>
                      <w:rFonts w:ascii="Verdana" w:eastAsia="Times New Roman" w:hAnsi="Verdana"/>
                      <w:b/>
                      <w:szCs w:val="20"/>
                      <w:lang w:val="en-US" w:eastAsia="en-GB"/>
                    </w:rPr>
                    <w:t>Brief description of services</w:t>
                  </w:r>
                </w:p>
                <w:p w14:paraId="5E5654EE" w14:textId="77777777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b/>
                      <w:szCs w:val="20"/>
                      <w:lang w:val="en-US" w:eastAsia="en-GB"/>
                    </w:rPr>
                  </w:pPr>
                </w:p>
              </w:tc>
              <w:tc>
                <w:tcPr>
                  <w:tcW w:w="551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9BD1CA" w14:textId="570DE5A5" w:rsidR="009D0B30" w:rsidRDefault="00835712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  <w:r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  <w:t xml:space="preserve">Frontier Economics will access ONS micro-data from the secure Virtual Microdata Laboratory and </w:t>
                  </w:r>
                </w:p>
                <w:p w14:paraId="670D4F7B" w14:textId="77777777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</w:p>
              </w:tc>
            </w:tr>
            <w:tr w:rsidR="009D0B30" w14:paraId="494B3676" w14:textId="77777777">
              <w:trPr>
                <w:trHeight w:val="70"/>
              </w:trPr>
              <w:tc>
                <w:tcPr>
                  <w:tcW w:w="3114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DA293EA" w14:textId="77777777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b/>
                      <w:szCs w:val="20"/>
                      <w:lang w:val="en-US" w:eastAsia="en-GB"/>
                    </w:rPr>
                  </w:pPr>
                  <w:r>
                    <w:rPr>
                      <w:rFonts w:ascii="Verdana" w:eastAsia="Times New Roman" w:hAnsi="Verdana"/>
                      <w:b/>
                      <w:szCs w:val="20"/>
                      <w:lang w:val="en-US" w:eastAsia="en-GB"/>
                    </w:rPr>
                    <w:t>Exception relied upon</w:t>
                  </w:r>
                </w:p>
                <w:p w14:paraId="711143C2" w14:textId="77777777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  <w:r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  <w:t>Read the explanation of each exception on the next page and tick the relevant box. You can tick more than one box.</w:t>
                  </w: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E615BD1" w14:textId="77777777" w:rsidR="009D0B30" w:rsidRDefault="009D0B30" w:rsidP="00C76C37">
                  <w:pPr>
                    <w:numPr>
                      <w:ilvl w:val="0"/>
                      <w:numId w:val="2"/>
                    </w:numPr>
                    <w:tabs>
                      <w:tab w:val="left" w:pos="317"/>
                    </w:tabs>
                    <w:spacing w:before="120" w:after="60"/>
                    <w:ind w:left="317" w:hanging="283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  <w:r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  <w:t>Urgency</w:t>
                  </w:r>
                </w:p>
              </w:tc>
              <w:tc>
                <w:tcPr>
                  <w:tcW w:w="5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0C41F5" w14:textId="49B61EBF" w:rsidR="009D0B30" w:rsidRDefault="00961903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  <w:r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  <w:t>X</w:t>
                  </w:r>
                </w:p>
              </w:tc>
            </w:tr>
            <w:tr w:rsidR="009D0B30" w14:paraId="1767637B" w14:textId="77777777">
              <w:trPr>
                <w:trHeight w:val="66"/>
              </w:trPr>
              <w:tc>
                <w:tcPr>
                  <w:tcW w:w="3114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5751A44" w14:textId="77777777" w:rsidR="009D0B30" w:rsidRDefault="009D0B30">
                  <w:pPr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87D94E5" w14:textId="77777777" w:rsidR="009D0B30" w:rsidRDefault="009D0B30" w:rsidP="00C76C37">
                  <w:pPr>
                    <w:numPr>
                      <w:ilvl w:val="0"/>
                      <w:numId w:val="2"/>
                    </w:numPr>
                    <w:tabs>
                      <w:tab w:val="left" w:pos="317"/>
                    </w:tabs>
                    <w:spacing w:before="120" w:after="60"/>
                    <w:ind w:left="317" w:hanging="283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  <w:r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  <w:t>Unique expertise or experience</w:t>
                  </w:r>
                </w:p>
              </w:tc>
              <w:tc>
                <w:tcPr>
                  <w:tcW w:w="5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C5E823" w14:textId="6AC67374" w:rsidR="009D0B30" w:rsidRDefault="00961903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  <w:r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  <w:t>X</w:t>
                  </w:r>
                </w:p>
              </w:tc>
            </w:tr>
            <w:tr w:rsidR="009D0B30" w14:paraId="7ED41404" w14:textId="77777777">
              <w:trPr>
                <w:trHeight w:val="66"/>
              </w:trPr>
              <w:tc>
                <w:tcPr>
                  <w:tcW w:w="3114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74601436" w14:textId="77777777" w:rsidR="009D0B30" w:rsidRDefault="009D0B30">
                  <w:pPr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4F4541B" w14:textId="77777777" w:rsidR="009D0B30" w:rsidRDefault="009D0B30" w:rsidP="00C76C37">
                  <w:pPr>
                    <w:numPr>
                      <w:ilvl w:val="0"/>
                      <w:numId w:val="2"/>
                    </w:numPr>
                    <w:tabs>
                      <w:tab w:val="left" w:pos="317"/>
                    </w:tabs>
                    <w:spacing w:before="120" w:after="60"/>
                    <w:ind w:left="317" w:hanging="283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  <w:r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  <w:t xml:space="preserve">Exclusive intellectual property </w:t>
                  </w:r>
                </w:p>
              </w:tc>
              <w:tc>
                <w:tcPr>
                  <w:tcW w:w="5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4B4648" w14:textId="77777777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</w:p>
              </w:tc>
            </w:tr>
            <w:tr w:rsidR="009D0B30" w14:paraId="4751B9BC" w14:textId="77777777">
              <w:trPr>
                <w:trHeight w:val="66"/>
              </w:trPr>
              <w:tc>
                <w:tcPr>
                  <w:tcW w:w="3114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910D1D2" w14:textId="77777777" w:rsidR="009D0B30" w:rsidRDefault="009D0B30">
                  <w:pPr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54E1C37" w14:textId="77777777" w:rsidR="009D0B30" w:rsidRDefault="009D0B30" w:rsidP="00C76C37">
                  <w:pPr>
                    <w:numPr>
                      <w:ilvl w:val="0"/>
                      <w:numId w:val="2"/>
                    </w:numPr>
                    <w:tabs>
                      <w:tab w:val="left" w:pos="317"/>
                    </w:tabs>
                    <w:spacing w:before="120" w:after="60"/>
                    <w:ind w:left="317" w:hanging="283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  <w:r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  <w:t>Unsuccessful tender</w:t>
                  </w:r>
                </w:p>
              </w:tc>
              <w:tc>
                <w:tcPr>
                  <w:tcW w:w="5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9D22EE" w14:textId="77777777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</w:p>
              </w:tc>
            </w:tr>
            <w:tr w:rsidR="009D0B30" w14:paraId="7D17D8A6" w14:textId="77777777"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54F40C2" w14:textId="77777777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b/>
                      <w:szCs w:val="20"/>
                      <w:lang w:val="en-US" w:eastAsia="en-GB"/>
                    </w:rPr>
                  </w:pPr>
                  <w:r>
                    <w:rPr>
                      <w:rFonts w:ascii="Verdana" w:eastAsia="Times New Roman" w:hAnsi="Verdana"/>
                      <w:b/>
                      <w:szCs w:val="20"/>
                      <w:lang w:val="en-US" w:eastAsia="en-GB"/>
                    </w:rPr>
                    <w:lastRenderedPageBreak/>
                    <w:t>Explain why this exception applies</w:t>
                  </w:r>
                </w:p>
                <w:p w14:paraId="6C7415AF" w14:textId="77777777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  <w:r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  <w:t>Provide as much detail as possible and attach any relevant evidence</w:t>
                  </w:r>
                </w:p>
              </w:tc>
              <w:tc>
                <w:tcPr>
                  <w:tcW w:w="551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70D828" w14:textId="4372EA9E" w:rsidR="009D0B30" w:rsidRDefault="00961903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  <w:r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  <w:t xml:space="preserve">We worked with Frontier Economics in </w:t>
                  </w:r>
                  <w:r w:rsidR="0049732A"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  <w:t xml:space="preserve">previous iteration of Creative Nation (The Geography of Creativity). They have built an infrastructure for data collection and process that is seamlessly integrated with the code we use for analysis. </w:t>
                  </w:r>
                  <w:r w:rsidR="00720945"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  <w:t>They also have the relationships with the VML to enable the efficient extraction of the data we need. This will be very important given the ambitious timelines for CN.</w:t>
                  </w:r>
                  <w:bookmarkStart w:id="0" w:name="_GoBack"/>
                  <w:bookmarkEnd w:id="0"/>
                </w:p>
                <w:p w14:paraId="50213A7E" w14:textId="77777777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</w:p>
                <w:p w14:paraId="25CDC3F3" w14:textId="77777777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</w:p>
                <w:p w14:paraId="61E30263" w14:textId="77777777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</w:p>
                <w:p w14:paraId="5CDF8A3F" w14:textId="77777777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</w:p>
                <w:p w14:paraId="06C77D83" w14:textId="77777777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</w:p>
                <w:p w14:paraId="2E26D046" w14:textId="77777777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</w:p>
                <w:p w14:paraId="2210E46C" w14:textId="77777777" w:rsidR="009D0B30" w:rsidRDefault="009D0B30">
                  <w:pPr>
                    <w:tabs>
                      <w:tab w:val="left" w:pos="426"/>
                    </w:tabs>
                    <w:spacing w:before="120" w:after="60"/>
                    <w:rPr>
                      <w:rFonts w:ascii="Verdana" w:eastAsia="Times New Roman" w:hAnsi="Verdana"/>
                      <w:szCs w:val="20"/>
                      <w:lang w:val="en-US" w:eastAsia="en-GB"/>
                    </w:rPr>
                  </w:pPr>
                </w:p>
              </w:tc>
            </w:tr>
          </w:tbl>
          <w:p w14:paraId="16DF5B35" w14:textId="77777777" w:rsidR="009D0B30" w:rsidRDefault="009D0B30">
            <w:pPr>
              <w:spacing w:before="120" w:after="60"/>
              <w:rPr>
                <w:rFonts w:ascii="Verdana" w:eastAsia="Times New Roman" w:hAnsi="Verdana"/>
                <w:b/>
                <w:szCs w:val="20"/>
                <w:lang w:val="en-US" w:eastAsia="en-GB"/>
              </w:rPr>
            </w:pPr>
            <w:proofErr w:type="spellStart"/>
            <w:r>
              <w:rPr>
                <w:rFonts w:ascii="Verdana" w:eastAsia="Times New Roman" w:hAnsi="Verdana"/>
                <w:b/>
                <w:szCs w:val="20"/>
                <w:lang w:val="en-US" w:eastAsia="en-GB"/>
              </w:rPr>
              <w:t>Authorisation</w:t>
            </w:r>
            <w:proofErr w:type="spellEnd"/>
            <w:r>
              <w:rPr>
                <w:rFonts w:ascii="Verdana" w:eastAsia="Times New Roman" w:hAnsi="Verdana"/>
                <w:b/>
                <w:szCs w:val="20"/>
                <w:lang w:val="en-US" w:eastAsia="en-GB"/>
              </w:rPr>
              <w:t xml:space="preserve"> to proceed:</w:t>
            </w:r>
          </w:p>
          <w:p w14:paraId="11BAC052" w14:textId="77777777" w:rsidR="009D0B30" w:rsidRDefault="009D0B30">
            <w:pPr>
              <w:spacing w:before="120" w:after="60"/>
              <w:rPr>
                <w:rFonts w:ascii="Verdana" w:eastAsia="Times New Roman" w:hAnsi="Verdana"/>
                <w:b/>
                <w:szCs w:val="20"/>
                <w:lang w:val="en-US" w:eastAsia="en-GB"/>
              </w:rPr>
            </w:pPr>
          </w:p>
          <w:p w14:paraId="7607B183" w14:textId="77777777" w:rsidR="009D0B30" w:rsidRDefault="009D0B30">
            <w:pPr>
              <w:spacing w:before="120" w:after="60"/>
              <w:rPr>
                <w:rFonts w:ascii="Verdana" w:eastAsia="Times New Roman" w:hAnsi="Verdana"/>
                <w:szCs w:val="20"/>
                <w:lang w:val="en-US" w:eastAsia="en-GB"/>
              </w:rPr>
            </w:pPr>
            <w:r>
              <w:rPr>
                <w:rFonts w:ascii="Verdana" w:eastAsia="Times New Roman" w:hAnsi="Verdana"/>
                <w:szCs w:val="20"/>
                <w:lang w:val="en-US" w:eastAsia="en-GB"/>
              </w:rPr>
              <w:t xml:space="preserve">Signed: _________________                        </w:t>
            </w:r>
          </w:p>
          <w:p w14:paraId="3771AA2F" w14:textId="77777777" w:rsidR="009D0B30" w:rsidRDefault="009D0B30">
            <w:pPr>
              <w:spacing w:before="120" w:after="60"/>
              <w:rPr>
                <w:rFonts w:ascii="Verdana" w:eastAsia="Times New Roman" w:hAnsi="Verdana"/>
                <w:szCs w:val="20"/>
                <w:lang w:val="en-US" w:eastAsia="en-GB"/>
              </w:rPr>
            </w:pPr>
          </w:p>
          <w:p w14:paraId="4470C8E1" w14:textId="2CB1819D" w:rsidR="009D0B30" w:rsidRPr="009D0B30" w:rsidRDefault="009D0B30">
            <w:pPr>
              <w:spacing w:before="120" w:after="60"/>
            </w:pPr>
            <w:r>
              <w:rPr>
                <w:rFonts w:ascii="Verdana" w:eastAsia="Times New Roman" w:hAnsi="Verdana"/>
                <w:szCs w:val="20"/>
                <w:lang w:val="en-US" w:eastAsia="en-GB"/>
              </w:rPr>
              <w:t>Date: ___</w:t>
            </w:r>
            <w:r>
              <w:rPr>
                <w:rFonts w:ascii="Verdana" w:eastAsia="Times New Roman" w:hAnsi="Verdana"/>
                <w:szCs w:val="20"/>
                <w:u w:val="single"/>
                <w:lang w:val="en-US" w:eastAsia="en-GB"/>
              </w:rPr>
              <w:t xml:space="preserve">           </w:t>
            </w:r>
            <w:r>
              <w:rPr>
                <w:rFonts w:ascii="Verdana" w:eastAsia="Times New Roman" w:hAnsi="Verdana"/>
                <w:szCs w:val="20"/>
                <w:lang w:val="en-US" w:eastAsia="en-GB"/>
              </w:rPr>
              <w:t>_________</w:t>
            </w:r>
            <w:r>
              <w:rPr>
                <w:rFonts w:ascii="Verdana" w:eastAsia="Times New Roman" w:hAnsi="Verdana"/>
                <w:szCs w:val="20"/>
                <w:u w:val="single"/>
                <w:lang w:val="en-US" w:eastAsia="en-GB"/>
              </w:rPr>
              <w:t xml:space="preserve"> </w:t>
            </w:r>
            <w:r>
              <w:rPr>
                <w:rFonts w:ascii="Verdana" w:eastAsia="Times New Roman" w:hAnsi="Verdana"/>
                <w:szCs w:val="20"/>
                <w:lang w:val="en-US" w:eastAsia="en-GB"/>
              </w:rPr>
              <w:softHyphen/>
            </w:r>
            <w:r>
              <w:rPr>
                <w:rFonts w:ascii="Verdana" w:eastAsia="Times New Roman" w:hAnsi="Verdana"/>
                <w:szCs w:val="20"/>
                <w:lang w:val="en-US" w:eastAsia="en-GB"/>
              </w:rPr>
              <w:softHyphen/>
              <w:t xml:space="preserve"> </w:t>
            </w:r>
          </w:p>
          <w:p w14:paraId="35D73755" w14:textId="77777777" w:rsidR="009D0B30" w:rsidRDefault="009D0B30">
            <w:pPr>
              <w:spacing w:before="120" w:after="60"/>
              <w:rPr>
                <w:rFonts w:ascii="Verdana" w:eastAsia="Times New Roman" w:hAnsi="Verdana"/>
                <w:szCs w:val="20"/>
                <w:lang w:val="en-US" w:eastAsia="en-GB"/>
              </w:rPr>
            </w:pPr>
          </w:p>
        </w:tc>
      </w:tr>
      <w:tr w:rsidR="009D0B30" w14:paraId="24D5A80A" w14:textId="77777777" w:rsidTr="009D0B30">
        <w:trPr>
          <w:trHeight w:val="3680"/>
        </w:trPr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E9D5B" w14:textId="77777777" w:rsidR="009D0B30" w:rsidRDefault="009D0B30">
            <w:pPr>
              <w:tabs>
                <w:tab w:val="left" w:pos="426"/>
              </w:tabs>
              <w:spacing w:before="120" w:after="60"/>
              <w:rPr>
                <w:rFonts w:ascii="Verdana" w:eastAsia="Times New Roman" w:hAnsi="Verdana"/>
                <w:b/>
                <w:szCs w:val="20"/>
                <w:lang w:val="en-US" w:eastAsia="en-GB"/>
              </w:rPr>
            </w:pPr>
            <w:r>
              <w:rPr>
                <w:rFonts w:ascii="Verdana" w:eastAsia="Times New Roman" w:hAnsi="Verdana"/>
                <w:b/>
                <w:szCs w:val="20"/>
                <w:lang w:val="en-US" w:eastAsia="en-GB"/>
              </w:rPr>
              <w:lastRenderedPageBreak/>
              <w:t xml:space="preserve">Exceptions </w:t>
            </w:r>
          </w:p>
          <w:p w14:paraId="0A679569" w14:textId="77777777" w:rsidR="009D0B30" w:rsidRDefault="009D0B30">
            <w:pPr>
              <w:tabs>
                <w:tab w:val="left" w:pos="426"/>
              </w:tabs>
              <w:spacing w:before="120" w:after="60"/>
              <w:ind w:left="426" w:hanging="426"/>
              <w:rPr>
                <w:rFonts w:ascii="Verdana" w:eastAsia="Times New Roman" w:hAnsi="Verdana"/>
                <w:szCs w:val="20"/>
                <w:u w:val="single"/>
                <w:lang w:val="en-US" w:eastAsia="en-GB"/>
              </w:rPr>
            </w:pPr>
            <w:r>
              <w:rPr>
                <w:rFonts w:ascii="Verdana" w:eastAsia="Times New Roman" w:hAnsi="Verdana"/>
                <w:szCs w:val="20"/>
                <w:u w:val="single"/>
                <w:lang w:val="en-US" w:eastAsia="en-GB"/>
              </w:rPr>
              <w:t>1. Urgency</w:t>
            </w:r>
          </w:p>
          <w:p w14:paraId="42DB9F9B" w14:textId="77777777" w:rsidR="009D0B30" w:rsidRDefault="009D0B30">
            <w:pPr>
              <w:tabs>
                <w:tab w:val="left" w:pos="426"/>
              </w:tabs>
              <w:spacing w:before="120" w:after="60"/>
              <w:rPr>
                <w:rFonts w:ascii="Verdana" w:eastAsia="Times New Roman" w:hAnsi="Verdana"/>
                <w:szCs w:val="20"/>
                <w:u w:val="single"/>
                <w:lang w:val="en-US" w:eastAsia="en-GB"/>
              </w:rPr>
            </w:pPr>
            <w:r>
              <w:rPr>
                <w:rFonts w:ascii="Verdana" w:eastAsia="Times New Roman" w:hAnsi="Verdana"/>
                <w:szCs w:val="20"/>
                <w:lang w:val="en-US" w:eastAsia="en-GB"/>
              </w:rPr>
              <w:t xml:space="preserve">Wherever possible when planning a project, teams should ensure that enough time is allocated to complete procurement processes. However, where there is genuinely not enough time to obtain multiple quotes or run a tender, this exception can be used. </w:t>
            </w:r>
            <w:r>
              <w:rPr>
                <w:rFonts w:ascii="Verdana" w:eastAsia="Times New Roman" w:hAnsi="Verdana"/>
                <w:szCs w:val="20"/>
                <w:u w:val="single"/>
                <w:lang w:val="en-US" w:eastAsia="en-GB"/>
              </w:rPr>
              <w:t xml:space="preserve"> </w:t>
            </w:r>
          </w:p>
          <w:p w14:paraId="7E86DB91" w14:textId="77777777" w:rsidR="009D0B30" w:rsidRDefault="009D0B30">
            <w:pPr>
              <w:tabs>
                <w:tab w:val="left" w:pos="426"/>
              </w:tabs>
              <w:spacing w:before="120" w:after="60"/>
              <w:rPr>
                <w:rFonts w:ascii="Verdana" w:eastAsia="Times New Roman" w:hAnsi="Verdana"/>
                <w:szCs w:val="20"/>
                <w:u w:val="single"/>
                <w:lang w:val="en-US" w:eastAsia="en-GB"/>
              </w:rPr>
            </w:pPr>
          </w:p>
          <w:p w14:paraId="16A236D9" w14:textId="77777777" w:rsidR="009D0B30" w:rsidRDefault="009D0B30">
            <w:pPr>
              <w:tabs>
                <w:tab w:val="left" w:pos="426"/>
              </w:tabs>
              <w:spacing w:before="120" w:after="60"/>
              <w:ind w:left="426" w:hanging="426"/>
              <w:rPr>
                <w:rFonts w:ascii="Verdana" w:eastAsia="Times New Roman" w:hAnsi="Verdana"/>
                <w:szCs w:val="20"/>
                <w:u w:val="single"/>
                <w:lang w:val="en-US" w:eastAsia="en-GB"/>
              </w:rPr>
            </w:pPr>
            <w:r>
              <w:rPr>
                <w:rFonts w:ascii="Verdana" w:eastAsia="Times New Roman" w:hAnsi="Verdana"/>
                <w:szCs w:val="20"/>
                <w:u w:val="single"/>
                <w:lang w:val="en-US" w:eastAsia="en-GB"/>
              </w:rPr>
              <w:t xml:space="preserve">2. Unique expertise or experience </w:t>
            </w:r>
          </w:p>
          <w:p w14:paraId="681EEF55" w14:textId="77777777" w:rsidR="009D0B30" w:rsidRDefault="009D0B30">
            <w:pPr>
              <w:rPr>
                <w:rFonts w:ascii="Calibri" w:eastAsia="Calibri" w:hAnsi="Calibri"/>
                <w:sz w:val="22"/>
                <w:szCs w:val="22"/>
                <w:lang w:eastAsia="en-GB"/>
              </w:rPr>
            </w:pPr>
            <w:r>
              <w:rPr>
                <w:rFonts w:ascii="Verdana" w:eastAsia="Calibri" w:hAnsi="Verdana"/>
                <w:szCs w:val="22"/>
                <w:lang w:eastAsia="en-GB"/>
              </w:rPr>
              <w:t xml:space="preserve">Where one supplier has unique experience or particular expertise, artistic or technical knowledge, which only they can bring to the project. For example, where one academic has expertise in a field which is head and shoulders above anyone else; or where one organisation has experience in running a particular programme or using a particular method which no-one else can match. </w:t>
            </w:r>
            <w:r>
              <w:rPr>
                <w:rFonts w:ascii="Verdana" w:eastAsia="Calibri" w:hAnsi="Verdana"/>
                <w:szCs w:val="20"/>
                <w:lang w:eastAsia="en-GB"/>
              </w:rPr>
              <w:t>You must explain on the form how you know the supplier has unique expertise or experience and when you last tested the market.</w:t>
            </w:r>
          </w:p>
          <w:p w14:paraId="3FE49030" w14:textId="77777777" w:rsidR="009D0B30" w:rsidRDefault="009D0B30">
            <w:pPr>
              <w:tabs>
                <w:tab w:val="left" w:pos="426"/>
              </w:tabs>
              <w:spacing w:before="120" w:after="60"/>
              <w:rPr>
                <w:rFonts w:ascii="Verdana" w:eastAsia="Times New Roman" w:hAnsi="Verdana"/>
                <w:szCs w:val="20"/>
                <w:u w:val="single"/>
                <w:lang w:val="en-US" w:eastAsia="en-GB"/>
              </w:rPr>
            </w:pPr>
          </w:p>
          <w:p w14:paraId="2A124B62" w14:textId="77777777" w:rsidR="009D0B30" w:rsidRDefault="009D0B30">
            <w:pPr>
              <w:tabs>
                <w:tab w:val="left" w:pos="426"/>
              </w:tabs>
              <w:spacing w:before="120" w:after="60"/>
              <w:rPr>
                <w:rFonts w:ascii="Verdana" w:eastAsia="Times New Roman" w:hAnsi="Verdana"/>
                <w:sz w:val="20"/>
                <w:szCs w:val="20"/>
                <w:u w:val="single"/>
                <w:lang w:val="en-US" w:eastAsia="en-GB"/>
              </w:rPr>
            </w:pPr>
            <w:r>
              <w:rPr>
                <w:rFonts w:ascii="Verdana" w:eastAsia="Times New Roman" w:hAnsi="Verdana"/>
                <w:szCs w:val="20"/>
                <w:u w:val="single"/>
                <w:lang w:val="en-US" w:eastAsia="en-GB"/>
              </w:rPr>
              <w:t>3. Exclusive Intellectual Property</w:t>
            </w:r>
          </w:p>
          <w:p w14:paraId="1AE2C6DF" w14:textId="77777777" w:rsidR="009D0B30" w:rsidRDefault="009D0B30">
            <w:pPr>
              <w:tabs>
                <w:tab w:val="left" w:pos="426"/>
              </w:tabs>
              <w:spacing w:before="120" w:after="60"/>
              <w:rPr>
                <w:rFonts w:ascii="Verdana" w:eastAsia="Times New Roman" w:hAnsi="Verdana"/>
                <w:szCs w:val="20"/>
                <w:lang w:val="en-US" w:eastAsia="en-GB"/>
              </w:rPr>
            </w:pPr>
            <w:r>
              <w:rPr>
                <w:rFonts w:ascii="Verdana" w:eastAsia="Times New Roman" w:hAnsi="Verdana"/>
                <w:szCs w:val="20"/>
                <w:lang w:val="en-US" w:eastAsia="en-GB"/>
              </w:rPr>
              <w:t xml:space="preserve">Where one supplier owns or has exclusive rights in intellectual property (IP) or data which means that they are the only </w:t>
            </w:r>
            <w:proofErr w:type="spellStart"/>
            <w:r>
              <w:rPr>
                <w:rFonts w:ascii="Verdana" w:eastAsia="Times New Roman" w:hAnsi="Verdana"/>
                <w:szCs w:val="20"/>
                <w:lang w:val="en-US" w:eastAsia="en-GB"/>
              </w:rPr>
              <w:t>organisation</w:t>
            </w:r>
            <w:proofErr w:type="spellEnd"/>
            <w:r>
              <w:rPr>
                <w:rFonts w:ascii="Verdana" w:eastAsia="Times New Roman" w:hAnsi="Verdana"/>
                <w:szCs w:val="20"/>
                <w:lang w:val="en-US" w:eastAsia="en-GB"/>
              </w:rPr>
              <w:t xml:space="preserve"> which can supply it to Nesta. This might include a particular database, design, research paper, software tool or website.</w:t>
            </w:r>
          </w:p>
          <w:p w14:paraId="08F40B71" w14:textId="77777777" w:rsidR="009D0B30" w:rsidRDefault="009D0B30">
            <w:pPr>
              <w:tabs>
                <w:tab w:val="left" w:pos="426"/>
              </w:tabs>
              <w:spacing w:before="120" w:after="60"/>
              <w:rPr>
                <w:rFonts w:ascii="Verdana" w:eastAsia="Times New Roman" w:hAnsi="Verdana"/>
                <w:szCs w:val="20"/>
                <w:lang w:val="en-US" w:eastAsia="en-GB"/>
              </w:rPr>
            </w:pPr>
          </w:p>
          <w:p w14:paraId="1567AAE5" w14:textId="77777777" w:rsidR="009D0B30" w:rsidRDefault="009D0B30">
            <w:pPr>
              <w:tabs>
                <w:tab w:val="left" w:pos="426"/>
              </w:tabs>
              <w:spacing w:before="120" w:after="60"/>
              <w:ind w:left="426" w:hanging="426"/>
              <w:rPr>
                <w:rFonts w:ascii="Verdana" w:eastAsia="Times New Roman" w:hAnsi="Verdana"/>
                <w:szCs w:val="20"/>
                <w:u w:val="single"/>
                <w:lang w:val="en-US" w:eastAsia="en-GB"/>
              </w:rPr>
            </w:pPr>
            <w:r>
              <w:rPr>
                <w:rFonts w:ascii="Verdana" w:eastAsia="Times New Roman" w:hAnsi="Verdana"/>
                <w:szCs w:val="20"/>
                <w:u w:val="single"/>
                <w:lang w:val="en-US" w:eastAsia="en-GB"/>
              </w:rPr>
              <w:t>4. Unsuccessful public tender</w:t>
            </w:r>
          </w:p>
          <w:p w14:paraId="49ED0495" w14:textId="40796A7D" w:rsidR="009D0B30" w:rsidRDefault="009D0B30" w:rsidP="009D0B30">
            <w:pPr>
              <w:spacing w:before="120" w:after="60"/>
              <w:rPr>
                <w:rFonts w:ascii="Verdana" w:eastAsia="Times New Roman" w:hAnsi="Verdana"/>
                <w:szCs w:val="20"/>
                <w:lang w:val="en-US" w:eastAsia="en-GB"/>
              </w:rPr>
            </w:pPr>
            <w:r>
              <w:rPr>
                <w:rFonts w:ascii="Verdana" w:eastAsia="Times New Roman" w:hAnsi="Verdana"/>
                <w:szCs w:val="20"/>
                <w:lang w:val="en-US" w:eastAsia="en-GB"/>
              </w:rPr>
              <w:t xml:space="preserve">Where Nesta has run a public tender, but has received no tenders in response or has received only irregular or unacceptable tenders. </w:t>
            </w:r>
          </w:p>
        </w:tc>
      </w:tr>
      <w:tr w:rsidR="009D0B30" w14:paraId="51003305" w14:textId="77777777" w:rsidTr="009D0B30">
        <w:trPr>
          <w:trHeight w:val="68"/>
        </w:trPr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4E4B" w14:textId="77777777" w:rsidR="009D0B30" w:rsidRDefault="009D0B30">
            <w:pPr>
              <w:spacing w:before="120" w:after="60"/>
              <w:rPr>
                <w:rFonts w:ascii="Verdana" w:eastAsia="Times New Roman" w:hAnsi="Verdana"/>
                <w:szCs w:val="20"/>
                <w:lang w:val="en-US" w:eastAsia="en-GB"/>
              </w:rPr>
            </w:pPr>
            <w:r>
              <w:rPr>
                <w:rFonts w:ascii="Verdana" w:eastAsia="Times New Roman" w:hAnsi="Verdana"/>
                <w:szCs w:val="20"/>
                <w:lang w:val="en-US" w:eastAsia="en-GB"/>
              </w:rPr>
              <w:t>Remember you must:</w:t>
            </w:r>
          </w:p>
          <w:p w14:paraId="0E7451BD" w14:textId="77777777" w:rsidR="009D0B30" w:rsidRDefault="009D0B30" w:rsidP="00C76C37">
            <w:pPr>
              <w:numPr>
                <w:ilvl w:val="0"/>
                <w:numId w:val="3"/>
              </w:numPr>
              <w:spacing w:before="120" w:after="60"/>
              <w:rPr>
                <w:rFonts w:ascii="Verdana" w:eastAsia="Times New Roman" w:hAnsi="Verdana"/>
                <w:szCs w:val="20"/>
                <w:lang w:val="en-US" w:eastAsia="en-GB"/>
              </w:rPr>
            </w:pPr>
            <w:r>
              <w:rPr>
                <w:rFonts w:ascii="Verdana" w:eastAsia="Times New Roman" w:hAnsi="Verdana"/>
                <w:szCs w:val="20"/>
                <w:lang w:val="en-US" w:eastAsia="en-GB"/>
              </w:rPr>
              <w:t xml:space="preserve">if possible, attach relevant evidence to demonstrate why the exception applies </w:t>
            </w:r>
          </w:p>
          <w:p w14:paraId="1F7085DF" w14:textId="77777777" w:rsidR="009D0B30" w:rsidRDefault="009D0B30" w:rsidP="00C76C37">
            <w:pPr>
              <w:numPr>
                <w:ilvl w:val="0"/>
                <w:numId w:val="3"/>
              </w:numPr>
              <w:spacing w:before="120" w:after="60"/>
              <w:rPr>
                <w:rFonts w:ascii="Verdana" w:eastAsia="Times New Roman" w:hAnsi="Verdana"/>
                <w:szCs w:val="20"/>
                <w:lang w:val="en-US" w:eastAsia="en-GB"/>
              </w:rPr>
            </w:pPr>
            <w:r>
              <w:rPr>
                <w:rFonts w:ascii="Verdana" w:eastAsia="Times New Roman" w:hAnsi="Verdana"/>
                <w:szCs w:val="20"/>
                <w:lang w:val="en-US" w:eastAsia="en-GB"/>
              </w:rPr>
              <w:t>discuss with Legal before using this form if the contract value is £50,000 or more</w:t>
            </w:r>
          </w:p>
          <w:p w14:paraId="3ACC770E" w14:textId="77777777" w:rsidR="009D0B30" w:rsidRDefault="009D0B30">
            <w:pPr>
              <w:spacing w:before="120" w:after="60"/>
              <w:rPr>
                <w:rFonts w:ascii="Verdana" w:eastAsia="Times New Roman" w:hAnsi="Verdana"/>
                <w:szCs w:val="20"/>
                <w:lang w:val="en-US" w:eastAsia="en-GB"/>
              </w:rPr>
            </w:pPr>
          </w:p>
        </w:tc>
      </w:tr>
    </w:tbl>
    <w:p w14:paraId="0FB225FB" w14:textId="77777777" w:rsidR="009D0B30" w:rsidRDefault="009D0B30" w:rsidP="009D0B30">
      <w:pPr>
        <w:rPr>
          <w:rFonts w:ascii="Arial" w:eastAsia="Cambria" w:hAnsi="Arial"/>
          <w:sz w:val="20"/>
        </w:rPr>
      </w:pPr>
    </w:p>
    <w:p w14:paraId="4052633E" w14:textId="77777777" w:rsidR="003F0DA9" w:rsidRDefault="003F0DA9" w:rsidP="00C03A73">
      <w:pPr>
        <w:ind w:left="-709"/>
      </w:pPr>
    </w:p>
    <w:p w14:paraId="33B62B66" w14:textId="77777777" w:rsidR="00C03A73" w:rsidRDefault="00C03A73" w:rsidP="00C03A73">
      <w:pPr>
        <w:ind w:left="-709"/>
      </w:pPr>
    </w:p>
    <w:p w14:paraId="6EABB4C7" w14:textId="77777777" w:rsidR="00C03A73" w:rsidRDefault="00C03A73" w:rsidP="00C03A73">
      <w:pPr>
        <w:ind w:left="-709"/>
      </w:pPr>
    </w:p>
    <w:p w14:paraId="4C43367F" w14:textId="77777777" w:rsidR="00C03A73" w:rsidRPr="00C03A73" w:rsidRDefault="00C03A73" w:rsidP="00C03A73">
      <w:pPr>
        <w:rPr>
          <w:rFonts w:ascii="Averta Light" w:hAnsi="Averta Light"/>
        </w:rPr>
      </w:pPr>
    </w:p>
    <w:sectPr w:rsidR="00C03A73" w:rsidRPr="00C03A73" w:rsidSect="009D0B30">
      <w:headerReference w:type="default" r:id="rId8"/>
      <w:footerReference w:type="default" r:id="rId9"/>
      <w:pgSz w:w="11900" w:h="16840"/>
      <w:pgMar w:top="3600" w:right="1440" w:bottom="1440" w:left="1440" w:header="5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0C3358" w14:textId="77777777" w:rsidR="00146937" w:rsidRDefault="00146937" w:rsidP="00C03A73">
      <w:r>
        <w:separator/>
      </w:r>
    </w:p>
  </w:endnote>
  <w:endnote w:type="continuationSeparator" w:id="0">
    <w:p w14:paraId="60428C8B" w14:textId="77777777" w:rsidR="00146937" w:rsidRDefault="00146937" w:rsidP="00C03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erta Light">
    <w:altName w:val="Courier New"/>
    <w:panose1 w:val="00000000000000000000"/>
    <w:charset w:val="00"/>
    <w:family w:val="modern"/>
    <w:notTrueType/>
    <w:pitch w:val="variable"/>
    <w:sig w:usb0="20000087" w:usb1="00000001" w:usb2="00000000" w:usb3="00000000" w:csb0="0000019B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A59CE" w14:textId="06A16936" w:rsidR="0006347F" w:rsidRDefault="00B2298D" w:rsidP="001E42CB">
    <w:pPr>
      <w:pStyle w:val="Footer"/>
      <w:tabs>
        <w:tab w:val="clear" w:pos="9026"/>
        <w:tab w:val="right" w:pos="9020"/>
      </w:tabs>
      <w:ind w:right="1388"/>
      <w:jc w:val="center"/>
      <w:rPr>
        <w:noProof/>
        <w:lang w:val="en-US"/>
      </w:rPr>
    </w:pPr>
    <w:r>
      <w:rPr>
        <w:noProof/>
        <w:lang w:eastAsia="en-GB"/>
      </w:rPr>
      <w:drawing>
        <wp:inline distT="0" distB="0" distL="0" distR="0" wp14:anchorId="2E141D8A" wp14:editId="2ED6EF27">
          <wp:extent cx="5102225" cy="562143"/>
          <wp:effectExtent l="0" t="0" r="3175" b="0"/>
          <wp:docPr id="10" name="Picture 10" descr="../../Variations/Nes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Variations/Nest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2627" cy="5743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94DFF60" w14:textId="77777777" w:rsidR="00B2298D" w:rsidRDefault="00B2298D" w:rsidP="001E42CB">
    <w:pPr>
      <w:pStyle w:val="Footer"/>
      <w:tabs>
        <w:tab w:val="clear" w:pos="9026"/>
        <w:tab w:val="right" w:pos="9020"/>
      </w:tabs>
      <w:ind w:right="1388"/>
      <w:jc w:val="center"/>
    </w:pPr>
  </w:p>
  <w:p w14:paraId="61C7CADC" w14:textId="77777777" w:rsidR="001E42CB" w:rsidRDefault="001E42CB" w:rsidP="001E42CB">
    <w:pPr>
      <w:pStyle w:val="Footer"/>
      <w:tabs>
        <w:tab w:val="clear" w:pos="9026"/>
        <w:tab w:val="right" w:pos="9020"/>
      </w:tabs>
      <w:ind w:right="138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C1770" w14:textId="77777777" w:rsidR="00146937" w:rsidRDefault="00146937" w:rsidP="00C03A73">
      <w:r>
        <w:separator/>
      </w:r>
    </w:p>
  </w:footnote>
  <w:footnote w:type="continuationSeparator" w:id="0">
    <w:p w14:paraId="7F9D2C9A" w14:textId="77777777" w:rsidR="00146937" w:rsidRDefault="00146937" w:rsidP="00C03A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71E72E" w14:textId="77777777" w:rsidR="00C47026" w:rsidRDefault="00C47026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26EAFC97" wp14:editId="7B59A18B">
          <wp:simplePos x="0" y="0"/>
          <wp:positionH relativeFrom="column">
            <wp:posOffset>-406400</wp:posOffset>
          </wp:positionH>
          <wp:positionV relativeFrom="paragraph">
            <wp:posOffset>0</wp:posOffset>
          </wp:positionV>
          <wp:extent cx="1143635" cy="1530985"/>
          <wp:effectExtent l="0" t="0" r="0" b="0"/>
          <wp:wrapTight wrapText="bothSides">
            <wp:wrapPolygon edited="0">
              <wp:start x="13433" y="0"/>
              <wp:lineTo x="9595" y="5734"/>
              <wp:lineTo x="6716" y="7884"/>
              <wp:lineTo x="5757" y="9317"/>
              <wp:lineTo x="5757" y="11467"/>
              <wp:lineTo x="2399" y="13976"/>
              <wp:lineTo x="2878" y="15409"/>
              <wp:lineTo x="11993" y="17201"/>
              <wp:lineTo x="0" y="18635"/>
              <wp:lineTo x="0" y="21143"/>
              <wp:lineTo x="14392" y="21143"/>
              <wp:lineTo x="17270" y="17201"/>
              <wp:lineTo x="18710" y="13976"/>
              <wp:lineTo x="17750" y="11467"/>
              <wp:lineTo x="21108" y="7526"/>
              <wp:lineTo x="21108" y="5375"/>
              <wp:lineTo x="18230" y="717"/>
              <wp:lineTo x="17270" y="0"/>
              <wp:lineTo x="13433" y="0"/>
            </wp:wrapPolygon>
          </wp:wrapTight>
          <wp:docPr id="9" name="Picture 9" descr="/Users/zofiapoulter/Desktop/Nesta/Nesta branding/new branding/Logos for Intranet/Colour/Vertical/Screen/Nesta_Vertical_Logo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zofiapoulter/Desktop/Nesta/Nesta branding/new branding/Logos for Intranet/Colour/Vertical/Screen/Nesta_Vertical_Logo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635" cy="1530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BEBF0E" w14:textId="77777777" w:rsidR="00C03A73" w:rsidRDefault="00C03A7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0AC6"/>
    <w:multiLevelType w:val="hybridMultilevel"/>
    <w:tmpl w:val="9D7C11E0"/>
    <w:lvl w:ilvl="0" w:tplc="0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">
    <w:nsid w:val="09D20032"/>
    <w:multiLevelType w:val="hybridMultilevel"/>
    <w:tmpl w:val="6F604E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3A5098E"/>
    <w:multiLevelType w:val="hybridMultilevel"/>
    <w:tmpl w:val="7D189CAE"/>
    <w:lvl w:ilvl="0" w:tplc="0809000F">
      <w:start w:val="1"/>
      <w:numFmt w:val="decimal"/>
      <w:lvlText w:val="%1."/>
      <w:lvlJc w:val="left"/>
      <w:pPr>
        <w:ind w:left="610" w:hanging="360"/>
      </w:pPr>
    </w:lvl>
    <w:lvl w:ilvl="1" w:tplc="08090019">
      <w:start w:val="1"/>
      <w:numFmt w:val="lowerLetter"/>
      <w:lvlText w:val="%2."/>
      <w:lvlJc w:val="left"/>
      <w:pPr>
        <w:ind w:left="1330" w:hanging="360"/>
      </w:pPr>
    </w:lvl>
    <w:lvl w:ilvl="2" w:tplc="0809001B">
      <w:start w:val="1"/>
      <w:numFmt w:val="lowerRoman"/>
      <w:lvlText w:val="%3."/>
      <w:lvlJc w:val="right"/>
      <w:pPr>
        <w:ind w:left="2050" w:hanging="180"/>
      </w:pPr>
    </w:lvl>
    <w:lvl w:ilvl="3" w:tplc="0809000F">
      <w:start w:val="1"/>
      <w:numFmt w:val="decimal"/>
      <w:lvlText w:val="%4."/>
      <w:lvlJc w:val="left"/>
      <w:pPr>
        <w:ind w:left="2770" w:hanging="360"/>
      </w:pPr>
    </w:lvl>
    <w:lvl w:ilvl="4" w:tplc="08090019">
      <w:start w:val="1"/>
      <w:numFmt w:val="lowerLetter"/>
      <w:lvlText w:val="%5."/>
      <w:lvlJc w:val="left"/>
      <w:pPr>
        <w:ind w:left="3490" w:hanging="360"/>
      </w:pPr>
    </w:lvl>
    <w:lvl w:ilvl="5" w:tplc="0809001B">
      <w:start w:val="1"/>
      <w:numFmt w:val="lowerRoman"/>
      <w:lvlText w:val="%6."/>
      <w:lvlJc w:val="right"/>
      <w:pPr>
        <w:ind w:left="4210" w:hanging="180"/>
      </w:pPr>
    </w:lvl>
    <w:lvl w:ilvl="6" w:tplc="0809000F">
      <w:start w:val="1"/>
      <w:numFmt w:val="decimal"/>
      <w:lvlText w:val="%7."/>
      <w:lvlJc w:val="left"/>
      <w:pPr>
        <w:ind w:left="4930" w:hanging="360"/>
      </w:pPr>
    </w:lvl>
    <w:lvl w:ilvl="7" w:tplc="08090019">
      <w:start w:val="1"/>
      <w:numFmt w:val="lowerLetter"/>
      <w:lvlText w:val="%8."/>
      <w:lvlJc w:val="left"/>
      <w:pPr>
        <w:ind w:left="5650" w:hanging="360"/>
      </w:pPr>
    </w:lvl>
    <w:lvl w:ilvl="8" w:tplc="0809001B">
      <w:start w:val="1"/>
      <w:numFmt w:val="lowerRoman"/>
      <w:lvlText w:val="%9."/>
      <w:lvlJc w:val="right"/>
      <w:pPr>
        <w:ind w:left="637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A73"/>
    <w:rsid w:val="0006347F"/>
    <w:rsid w:val="00077026"/>
    <w:rsid w:val="00146937"/>
    <w:rsid w:val="001B513D"/>
    <w:rsid w:val="001E42CB"/>
    <w:rsid w:val="002D7B8C"/>
    <w:rsid w:val="002E3CB8"/>
    <w:rsid w:val="00381A3E"/>
    <w:rsid w:val="003F0DA9"/>
    <w:rsid w:val="0049732A"/>
    <w:rsid w:val="004D4803"/>
    <w:rsid w:val="006B2A5E"/>
    <w:rsid w:val="00720945"/>
    <w:rsid w:val="007662A1"/>
    <w:rsid w:val="007F2BB5"/>
    <w:rsid w:val="00835712"/>
    <w:rsid w:val="00861576"/>
    <w:rsid w:val="00961903"/>
    <w:rsid w:val="009B7C59"/>
    <w:rsid w:val="009D0B30"/>
    <w:rsid w:val="00AA676A"/>
    <w:rsid w:val="00AC7194"/>
    <w:rsid w:val="00B2298D"/>
    <w:rsid w:val="00B63B2B"/>
    <w:rsid w:val="00C03A73"/>
    <w:rsid w:val="00C06F99"/>
    <w:rsid w:val="00C47026"/>
    <w:rsid w:val="00CD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D7040"/>
  <w15:docId w15:val="{B683FA06-A1D1-4DAD-9266-4D56ACC0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A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A73"/>
  </w:style>
  <w:style w:type="paragraph" w:styleId="Footer">
    <w:name w:val="footer"/>
    <w:basedOn w:val="Normal"/>
    <w:link w:val="FooterChar"/>
    <w:uiPriority w:val="99"/>
    <w:unhideWhenUsed/>
    <w:rsid w:val="00C03A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A73"/>
  </w:style>
  <w:style w:type="paragraph" w:styleId="BalloonText">
    <w:name w:val="Balloon Text"/>
    <w:basedOn w:val="Normal"/>
    <w:link w:val="BalloonTextChar"/>
    <w:uiPriority w:val="99"/>
    <w:semiHidden/>
    <w:unhideWhenUsed/>
    <w:rsid w:val="00AC71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1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4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22C977-27E5-B04E-A6C4-694E6B533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504</Words>
  <Characters>2878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NESTA</Company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Juan Mateos-Garcia</cp:lastModifiedBy>
  <cp:revision>2</cp:revision>
  <dcterms:created xsi:type="dcterms:W3CDTF">2017-08-08T06:13:00Z</dcterms:created>
  <dcterms:modified xsi:type="dcterms:W3CDTF">2017-08-08T06:13:00Z</dcterms:modified>
</cp:coreProperties>
</file>