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092AD6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</w:t>
      </w:r>
      <w:r w:rsidR="00092AD6"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  <w:t>2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 w:rsidR="00092AD6">
        <w:rPr>
          <w:rFonts w:ascii="Times New Roman" w:hAnsi="Times New Roman"/>
          <w:szCs w:val="24"/>
          <w:lang w:val="uk-UA"/>
        </w:rPr>
        <w:t>ви прогнозів за допомогою методу</w:t>
      </w:r>
      <w:r w:rsidRPr="00A868E5">
        <w:rPr>
          <w:rFonts w:ascii="Times New Roman" w:hAnsi="Times New Roman"/>
          <w:szCs w:val="24"/>
          <w:lang w:val="uk-UA"/>
        </w:rPr>
        <w:t xml:space="preserve"> </w:t>
      </w:r>
      <w:r w:rsidR="00092AD6" w:rsidRPr="00092AD6">
        <w:rPr>
          <w:rFonts w:ascii="Times New Roman" w:hAnsi="Times New Roman"/>
          <w:szCs w:val="24"/>
          <w:lang w:val="uk-UA"/>
        </w:rPr>
        <w:t>кривих зростання (спадання)</w:t>
      </w:r>
      <w:r w:rsidR="0076072B">
        <w:rPr>
          <w:rFonts w:ascii="Times New Roman" w:hAnsi="Times New Roman"/>
          <w:szCs w:val="24"/>
          <w:lang w:val="uk-UA"/>
        </w:rPr>
        <w:t xml:space="preserve"> </w:t>
      </w:r>
      <w:r w:rsidR="0076072B" w:rsidRPr="0076072B">
        <w:rPr>
          <w:rFonts w:ascii="Times New Roman" w:hAnsi="Times New Roman"/>
          <w:szCs w:val="24"/>
          <w:lang w:val="uk-UA"/>
        </w:rPr>
        <w:t>на основі лінійної (ЛМ), параболічної (ПМ) та експоненціальної моделей (ЕМ)</w:t>
      </w:r>
      <w:r w:rsidRPr="00A868E5">
        <w:rPr>
          <w:rFonts w:ascii="Times New Roman" w:hAnsi="Times New Roman"/>
          <w:szCs w:val="24"/>
          <w:lang w:val="uk-UA"/>
        </w:rPr>
        <w:t xml:space="preserve">.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76072B" w:rsidRPr="00A76DEB" w:rsidRDefault="0076072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моделей</w:t>
      </w:r>
    </w:p>
    <w:p w:rsidR="00A76DE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лінійної моделі</w:t>
      </w:r>
    </w:p>
    <w:p w:rsidR="0076072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якості інструменту статистичного прогнозування часових рядів служать трендові регресійні моделі, параметри яких оцінюються за наявної статистичної бази, а потім основні тенденції (тренди) екстраполюються на заданий інтервал часу.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Прогнозування на основі часового ряду відноситься до одновимірних методів прогнозування, що базуються на екстраполяції, тобто на продовженні тенденції, що спостерігалася в минулому. 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прямої, що апроксимує тренд:</w:t>
      </w:r>
    </w:p>
    <w:p w:rsidR="00A76DEB" w:rsidRPr="00A76DEB" w:rsidRDefault="00A76DEB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t</m:t>
        </m:r>
      </m:oMath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.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(2.1)</w:t>
      </w:r>
    </w:p>
    <w:p w:rsidR="00A76DEB" w:rsidRPr="00A76DEB" w:rsidRDefault="00A76DEB" w:rsidP="00A76DE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Оцінки параметрів обчислюються за формулами:</w:t>
      </w:r>
    </w:p>
    <w:p w:rsidR="00A76DEB" w:rsidRPr="00A76DEB" w:rsidRDefault="00A76DEB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            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 xml:space="preserve">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(2.2)                             </w:t>
      </w:r>
    </w:p>
    <w:p w:rsidR="00A76DEB" w:rsidRPr="00A76DEB" w:rsidRDefault="00A76DEB" w:rsidP="00A76DE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;</m:t>
        </m:r>
      </m:oMath>
      <w:r w:rsidRPr="00A76DE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A76DEB">
        <w:rPr>
          <w:rFonts w:ascii="Times New Roman" w:eastAsiaTheme="minorEastAsia" w:hAnsi="Times New Roman" w:cs="Times New Roman"/>
          <w:sz w:val="24"/>
          <w:szCs w:val="28"/>
        </w:rPr>
        <w:t>(2.3)</w:t>
      </w:r>
    </w:p>
    <w:p w:rsidR="00A76DEB" w:rsidRPr="00A76DEB" w:rsidRDefault="00A76DE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Лінійна модель в</w:t>
      </w: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икористовується для опису процесів, що розвиваються у часі рівномірно.</w:t>
      </w:r>
    </w:p>
    <w:p w:rsidR="0076072B" w:rsidRDefault="001860A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параболічної</w:t>
      </w: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Прогноз на основні ПМ подібний до ЛМ і так само базується на екстраполяції, але тут використовується поліном другого ступеню. Ця модель використовується для опису процесів, що розвиваються рівноприскорено.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кривої, що апроксимує тренд: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/>
          <w:i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.                                            </m:t>
        </m:r>
      </m:oMath>
      <w:r>
        <w:rPr>
          <w:rFonts w:ascii="Times New Roman" w:eastAsiaTheme="minorEastAsia" w:hAnsi="Times New Roman"/>
          <w:sz w:val="24"/>
          <w:szCs w:val="28"/>
        </w:rPr>
        <w:tab/>
      </w:r>
      <w:r>
        <w:rPr>
          <w:rFonts w:ascii="Times New Roman" w:eastAsiaTheme="minorEastAsia" w:hAnsi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/>
          <w:sz w:val="24"/>
          <w:szCs w:val="28"/>
        </w:rPr>
        <w:t>(3.1)</w:t>
      </w:r>
    </w:p>
    <w:p w:rsidR="001860AB" w:rsidRPr="001860AB" w:rsidRDefault="001860AB" w:rsidP="001860AB">
      <w:pPr>
        <w:pStyle w:val="a4"/>
        <w:spacing w:before="0" w:beforeAutospacing="0" w:after="0" w:afterAutospacing="0" w:line="360" w:lineRule="auto"/>
        <w:jc w:val="both"/>
        <w:rPr>
          <w:color w:val="000000"/>
          <w:szCs w:val="28"/>
          <w:lang w:val="uk-UA"/>
        </w:rPr>
      </w:pPr>
      <w:r w:rsidRPr="001860AB">
        <w:rPr>
          <w:rFonts w:eastAsiaTheme="minorEastAsia"/>
          <w:szCs w:val="28"/>
          <w:lang w:val="uk-UA"/>
        </w:rPr>
        <w:t xml:space="preserve">Оцінки параметрів </w:t>
      </w:r>
      <w:proofErr w:type="spellStart"/>
      <w:r w:rsidRPr="001860AB">
        <w:rPr>
          <w:color w:val="000000"/>
          <w:szCs w:val="28"/>
        </w:rPr>
        <w:t>обчислюються</w:t>
      </w:r>
      <w:proofErr w:type="spellEnd"/>
      <w:r w:rsidRPr="001860AB">
        <w:rPr>
          <w:color w:val="000000"/>
          <w:szCs w:val="28"/>
        </w:rPr>
        <w:t xml:space="preserve"> за формулами:</w:t>
      </w:r>
    </w:p>
    <w:p w:rsidR="001860AB" w:rsidRPr="001860AB" w:rsidRDefault="001860AB" w:rsidP="001860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b>
        </m:sSub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;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(3.2)</w:t>
      </w:r>
    </w:p>
    <w:p w:rsidR="001860AB" w:rsidRPr="001860AB" w:rsidRDefault="001860AB" w:rsidP="001860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∙t)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;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(3.3)</w:t>
      </w:r>
    </w:p>
    <w:p w:rsidR="001860AB" w:rsidRPr="001860AB" w:rsidRDefault="001860AB" w:rsidP="001860AB">
      <w:pPr>
        <w:spacing w:after="0" w:line="360" w:lineRule="auto"/>
        <w:jc w:val="right"/>
        <w:rPr>
          <w:rFonts w:ascii="Cambria Math" w:hAnsi="Cambria Math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n∙Σ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-Σ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∙Σ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n∙Σ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-(Σ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1860AB">
        <w:rPr>
          <w:rFonts w:eastAsiaTheme="minorEastAsia"/>
          <w:sz w:val="24"/>
          <w:szCs w:val="28"/>
        </w:rPr>
        <w:t xml:space="preserve"> 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.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(3.4)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Опис експоненціальної моделі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відміну від використання поліноміальних кривих, використання </w:t>
      </w:r>
      <w:proofErr w:type="spellStart"/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експоненційних</w:t>
      </w:r>
      <w:proofErr w:type="spellEnd"/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кривих зростання передбачає, що подальший розвиток залежить від досягнутого рівня, наприклад, приріст залежить від значення функції.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Рівняння кривої, що апроксимує тренд:</w:t>
      </w:r>
    </w:p>
    <w:p w:rsidR="001860AB" w:rsidRPr="00420E0D" w:rsidRDefault="001860AB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=a∙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t</m:t>
            </m:r>
          </m:sup>
        </m:sSup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(4.1)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Оцінки параметрів обчислюються за формулами: 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A=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;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(4.2)</w:t>
      </w:r>
    </w:p>
    <w:p w:rsidR="001860AB" w:rsidRPr="001860AB" w:rsidRDefault="001860AB" w:rsidP="001860A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B=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∑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(ln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)∙t</m:t>
                </m:r>
              </m:e>
            </m:func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.                                            </w:t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(4.3)</w:t>
      </w:r>
    </w:p>
    <w:p w:rsidR="001860AB" w:rsidRPr="001860AB" w:rsidRDefault="001860AB" w:rsidP="001860AB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Якщо b&gt;1, то крива зростає разом з ростом t, і падає, якщо b&lt;1. Параметр а характеризує початкові умови розвитку, а параметр b постійний темп зростання.</w:t>
      </w:r>
    </w:p>
    <w:p w:rsidR="001860AB" w:rsidRDefault="001860AB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5A29F6" w:rsidRDefault="005A29F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моделей. </w:t>
      </w:r>
    </w:p>
    <w:p w:rsidR="005A29F6" w:rsidRPr="005A29F6" w:rsidRDefault="005A29F6" w:rsidP="005A29F6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еалізація лінійної моделі</w:t>
      </w:r>
    </w:p>
    <w:p w:rsidR="005A29F6" w:rsidRPr="005A29F6" w:rsidRDefault="005A29F6" w:rsidP="005A2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 w:rsidR="00F14EB5"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>.1, наведена ілюстрація програмної реалізації ЛМ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5A29F6" w:rsidRPr="00F73EAF" w:rsidRDefault="005A29F6" w:rsidP="005A29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351CA4F" wp14:editId="33CB1683">
            <wp:extent cx="5940425" cy="1883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F14EB5" w:rsidRPr="00F14EB5">
        <w:rPr>
          <w:rFonts w:ascii="Times New Roman" w:hAnsi="Times New Roman" w:cs="Times New Roman"/>
          <w:sz w:val="24"/>
          <w:szCs w:val="28"/>
        </w:rPr>
        <w:t>3</w:t>
      </w:r>
      <w:r w:rsidRPr="00F14EB5">
        <w:rPr>
          <w:rFonts w:ascii="Times New Roman" w:hAnsi="Times New Roman" w:cs="Times New Roman"/>
          <w:sz w:val="24"/>
          <w:szCs w:val="28"/>
        </w:rPr>
        <w:t>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Pr="00F14EB5">
        <w:rPr>
          <w:rFonts w:ascii="Times New Roman" w:hAnsi="Times New Roman" w:cs="Times New Roman"/>
          <w:sz w:val="24"/>
          <w:szCs w:val="28"/>
        </w:rPr>
        <w:t>Графічна ілюстрація програмної реалізації ЛМ.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9F6" w:rsidRPr="00F14EB5" w:rsidRDefault="00F14EB5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="005A29F6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еалізація параболічної моделі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рис. </w:t>
      </w:r>
      <w:r w:rsid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3.2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наведена ілюстрація програмної реалізації ПМ.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2B62F4" wp14:editId="487FE96E">
            <wp:extent cx="5838825" cy="2133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Рисунок </w:t>
      </w:r>
      <w:r w:rsidR="00F14EB5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  <w:r w:rsidR="00F14EB5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– Програмна реалізація ПМ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5A29F6" w:rsidRPr="00F14EB5" w:rsidRDefault="00F14EB5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="005A29F6"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експоненціальної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моделі</w:t>
      </w:r>
    </w:p>
    <w:p w:rsidR="005A29F6" w:rsidRPr="00F14EB5" w:rsidRDefault="005A29F6" w:rsidP="00F14E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рис. </w:t>
      </w:r>
      <w:r w:rsid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3.3</w:t>
      </w:r>
      <w:r w:rsidRPr="00F14E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наведена ілюстрація програмної реалізації ЕМ.</w:t>
      </w:r>
    </w:p>
    <w:p w:rsidR="005A29F6" w:rsidRPr="008E0DFC" w:rsidRDefault="005A29F6" w:rsidP="005A29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E2B030A" wp14:editId="03208DEC">
            <wp:extent cx="435292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Pr="00F14EB5" w:rsidRDefault="005A29F6" w:rsidP="005A2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F14EB5" w:rsidRPr="00F14EB5">
        <w:rPr>
          <w:rFonts w:ascii="Times New Roman" w:hAnsi="Times New Roman" w:cs="Times New Roman"/>
          <w:sz w:val="24"/>
          <w:szCs w:val="28"/>
        </w:rPr>
        <w:t>3.3</w:t>
      </w:r>
      <w:r w:rsidRPr="00F14EB5">
        <w:rPr>
          <w:rFonts w:ascii="Times New Roman" w:hAnsi="Times New Roman" w:cs="Times New Roman"/>
          <w:sz w:val="24"/>
          <w:szCs w:val="28"/>
        </w:rPr>
        <w:t xml:space="preserve"> – Програмна реалізація ЕМ</w:t>
      </w:r>
    </w:p>
    <w:p w:rsidR="005A29F6" w:rsidRPr="005A29F6" w:rsidRDefault="005A29F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F14EB5" w:rsidRDefault="00F14EB5" w:rsidP="00F14E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F14EB5" w:rsidRPr="00F14EB5" w:rsidRDefault="00F14EB5" w:rsidP="00F14E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F14EB5" w:rsidRPr="008E0DFC" w:rsidRDefault="00F14EB5" w:rsidP="00F14E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EB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A855907" wp14:editId="29B7272A">
            <wp:extent cx="5353797" cy="48203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B5" w:rsidRPr="00F14EB5" w:rsidRDefault="00F14EB5" w:rsidP="00F14E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>.1 – Графічна ілюстрація заданого часового ряду та прогнозування, створеного на основі ЛМ, ПМ та ЕМ</w:t>
      </w:r>
    </w:p>
    <w:p w:rsidR="00A868E5" w:rsidRPr="00F14EB5" w:rsidRDefault="00A868E5" w:rsidP="005A29F6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1860AB" w:rsidRPr="008E0DFC" w:rsidRDefault="001860AB" w:rsidP="001860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860AB" w:rsidRPr="001860AB" w:rsidRDefault="001860AB" w:rsidP="001860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1860AB" w:rsidRPr="001860AB" w:rsidRDefault="001860AB" w:rsidP="001860AB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;</m:t>
        </m:r>
      </m:oMath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1860AB">
        <w:rPr>
          <w:rFonts w:ascii="Times New Roman" w:hAnsi="Times New Roman" w:cs="Times New Roman"/>
          <w:sz w:val="20"/>
          <w:lang w:val="uk-UA"/>
        </w:rPr>
        <w:tab/>
      </w:r>
      <w:r w:rsidRPr="001860AB">
        <w:rPr>
          <w:rFonts w:ascii="Times New Roman" w:hAnsi="Times New Roman" w:cs="Times New Roman"/>
          <w:sz w:val="20"/>
          <w:lang w:val="uk-UA"/>
        </w:rPr>
        <w:tab/>
      </w:r>
      <w:r w:rsidRPr="001860AB">
        <w:rPr>
          <w:rFonts w:ascii="Times New Roman" w:hAnsi="Times New Roman" w:cs="Times New Roman"/>
          <w:sz w:val="20"/>
          <w:lang w:val="uk-UA"/>
        </w:rPr>
        <w:tab/>
      </w:r>
      <w:r w:rsidRPr="001860AB">
        <w:rPr>
          <w:rFonts w:ascii="Times New Roman" w:hAnsi="Times New Roman" w:cs="Times New Roman"/>
          <w:sz w:val="20"/>
          <w:lang w:val="uk-UA"/>
        </w:rPr>
        <w:tab/>
      </w:r>
      <w:r w:rsidRPr="001860AB">
        <w:rPr>
          <w:rFonts w:ascii="Times New Roman" w:hAnsi="Times New Roman" w:cs="Times New Roman"/>
          <w:sz w:val="20"/>
          <w:lang w:val="uk-UA"/>
        </w:rPr>
        <w:tab/>
      </w:r>
      <w:r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1860AB" w:rsidRPr="001860AB" w:rsidRDefault="001860AB" w:rsidP="001860AB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|</m:t>
        </m:r>
        <m:r>
          <w:rPr>
            <w:rFonts w:ascii="Cambria Math" w:hAnsi="Cambria Math" w:cs="Times New Roman"/>
            <w:sz w:val="24"/>
            <w:szCs w:val="28"/>
          </w:rPr>
          <m:t>;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Pr="001860AB">
        <w:rPr>
          <w:rFonts w:ascii="Times New Roman" w:hAnsi="Times New Roman" w:cs="Times New Roman"/>
          <w:sz w:val="28"/>
          <w:szCs w:val="32"/>
        </w:rPr>
        <w:t xml:space="preserve"> ;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Pr="001860AB">
        <w:rPr>
          <w:rFonts w:ascii="Times New Roman" w:hAnsi="Times New Roman" w:cs="Times New Roman"/>
          <w:sz w:val="24"/>
          <w:szCs w:val="28"/>
        </w:rPr>
        <w:t xml:space="preserve"> ∙ 100;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 100%;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;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1860AB" w:rsidRPr="001860AB" w:rsidRDefault="001860AB" w:rsidP="001860AB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1860AB" w:rsidRPr="001860AB" w:rsidRDefault="001860AB" w:rsidP="001860AB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208.6600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127.71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35.4561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9A340A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0.22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310.5028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87.6083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32.4343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-11.7763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0.0133</w:t>
            </w:r>
          </w:p>
        </w:tc>
      </w:tr>
      <w:tr w:rsidR="00F14EB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F14EB5" w:rsidRPr="00A868E5" w:rsidRDefault="00F14EB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F14EB5" w:rsidRPr="00644F9D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327.5562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-154.1562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154.1562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0.8890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84.6940</w:t>
            </w:r>
          </w:p>
        </w:tc>
        <w:tc>
          <w:tcPr>
            <w:tcW w:w="1276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34.5528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34.5528</w:t>
            </w:r>
          </w:p>
        </w:tc>
        <w:tc>
          <w:tcPr>
            <w:tcW w:w="992" w:type="dxa"/>
            <w:shd w:val="clear" w:color="auto" w:fill="auto"/>
          </w:tcPr>
          <w:p w:rsidR="00F14EB5" w:rsidRPr="00A55F9E" w:rsidRDefault="009A38B0" w:rsidP="009A38B0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="00644F9D" w:rsidRPr="00644F9D">
              <w:rPr>
                <w:rFonts w:ascii="Times New Roman" w:eastAsia="Times New Roman" w:hAnsi="Times New Roman" w:cs="Times New Roman"/>
                <w:lang w:eastAsia="ru-RU"/>
              </w:rPr>
              <w:t>.0631</w:t>
            </w:r>
          </w:p>
        </w:tc>
      </w:tr>
      <w:tr w:rsidR="00F14EB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F14EB5" w:rsidRPr="00A868E5" w:rsidRDefault="00F14EB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188.4434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-15.0434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15.0434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0.0868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788.6305</w:t>
            </w:r>
          </w:p>
        </w:tc>
        <w:tc>
          <w:tcPr>
            <w:tcW w:w="1276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217.8830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644F9D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17.8830</w:t>
            </w:r>
          </w:p>
        </w:tc>
        <w:tc>
          <w:tcPr>
            <w:tcW w:w="992" w:type="dxa"/>
            <w:shd w:val="clear" w:color="auto" w:fill="auto"/>
          </w:tcPr>
          <w:p w:rsidR="00F14EB5" w:rsidRPr="00A55F9E" w:rsidRDefault="00644F9D" w:rsidP="00644F9D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0.8136</w:t>
            </w:r>
          </w:p>
        </w:tc>
      </w:tr>
      <w:tr w:rsidR="00F14EB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F14EB5" w:rsidRPr="00A868E5" w:rsidRDefault="00F14EB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313.1069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-139.7069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139.7069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0.8057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82.0277</w:t>
            </w:r>
          </w:p>
        </w:tc>
        <w:tc>
          <w:tcPr>
            <w:tcW w:w="1276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31.8018</w:t>
            </w:r>
          </w:p>
        </w:tc>
        <w:tc>
          <w:tcPr>
            <w:tcW w:w="1134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31.8018</w:t>
            </w:r>
          </w:p>
        </w:tc>
        <w:tc>
          <w:tcPr>
            <w:tcW w:w="992" w:type="dxa"/>
            <w:shd w:val="clear" w:color="auto" w:fill="auto"/>
          </w:tcPr>
          <w:p w:rsidR="00F14EB5" w:rsidRPr="00A55F9E" w:rsidRDefault="00644F9D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0.0844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ВИСНОВКИ</w:t>
      </w:r>
    </w:p>
    <w:p w:rsidR="004F03C4" w:rsidRPr="00A868E5" w:rsidRDefault="00644F9D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 порівняння заданих моделей</w:t>
      </w:r>
      <w:r w:rsidR="004F03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можна зробити висновок, що </w:t>
      </w:r>
      <w:r w:rsidR="009A38B0" w:rsidRPr="009A3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дані методи для заданого часового ряду мають гарну точність, адже середня абсолютна відсоткова помилка дорівнює </w:t>
      </w:r>
      <w:r w:rsidR="009A38B0" w:rsidRPr="00644F9D">
        <w:rPr>
          <w:rFonts w:ascii="Times New Roman" w:eastAsia="Times New Roman" w:hAnsi="Times New Roman" w:cs="Times New Roman"/>
          <w:lang w:eastAsia="ru-RU"/>
        </w:rPr>
        <w:t>34.5528</w:t>
      </w:r>
      <w:r w:rsidR="009A38B0">
        <w:rPr>
          <w:rFonts w:ascii="Times New Roman" w:eastAsia="Times New Roman" w:hAnsi="Times New Roman" w:cs="Times New Roman"/>
          <w:lang w:eastAsia="ru-RU"/>
        </w:rPr>
        <w:t xml:space="preserve">% для лінійної моделі, </w:t>
      </w:r>
      <w:r w:rsidR="009A38B0" w:rsidRPr="00644F9D">
        <w:rPr>
          <w:rFonts w:ascii="Times New Roman" w:eastAsia="Times New Roman" w:hAnsi="Times New Roman" w:cs="Times New Roman"/>
          <w:lang w:eastAsia="ru-RU"/>
        </w:rPr>
        <w:t>17.8830</w:t>
      </w:r>
      <w:r w:rsidR="009A38B0">
        <w:rPr>
          <w:rFonts w:ascii="Times New Roman" w:eastAsia="Times New Roman" w:hAnsi="Times New Roman" w:cs="Times New Roman"/>
          <w:lang w:eastAsia="ru-RU"/>
        </w:rPr>
        <w:t xml:space="preserve">% для параболічної моделі, та </w:t>
      </w:r>
      <w:r w:rsidR="009A38B0" w:rsidRPr="00644F9D">
        <w:rPr>
          <w:rFonts w:ascii="Times New Roman" w:eastAsia="Times New Roman" w:hAnsi="Times New Roman" w:cs="Times New Roman"/>
          <w:lang w:eastAsia="ru-RU"/>
        </w:rPr>
        <w:t>31.8018</w:t>
      </w:r>
      <w:r w:rsidR="009A38B0">
        <w:rPr>
          <w:rFonts w:ascii="Times New Roman" w:eastAsia="Times New Roman" w:hAnsi="Times New Roman" w:cs="Times New Roman"/>
          <w:lang w:eastAsia="ru-RU"/>
        </w:rPr>
        <w:t xml:space="preserve">% для </w:t>
      </w:r>
      <w:r w:rsidR="009A38B0" w:rsidRPr="001860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експоненціальної</w:t>
      </w:r>
      <w:r w:rsidR="009A38B0">
        <w:rPr>
          <w:rFonts w:ascii="Times New Roman" w:eastAsia="Times New Roman" w:hAnsi="Times New Roman" w:cs="Times New Roman"/>
          <w:lang w:eastAsia="ru-RU"/>
        </w:rPr>
        <w:t xml:space="preserve"> моделі. </w:t>
      </w:r>
      <w:r w:rsidR="009A38B0" w:rsidRPr="009A38B0">
        <w:rPr>
          <w:rFonts w:ascii="Times New Roman" w:eastAsia="Times New Roman" w:hAnsi="Times New Roman" w:cs="Times New Roman"/>
          <w:lang w:eastAsia="ru-RU"/>
        </w:rPr>
        <w:t xml:space="preserve">Проте якщо все ж таки потрібно використати один з наведених прогнозів, то для заданого часового ряду доцільнішою буде </w:t>
      </w:r>
      <w:r w:rsidR="009A38B0">
        <w:rPr>
          <w:rFonts w:ascii="Times New Roman" w:eastAsia="Times New Roman" w:hAnsi="Times New Roman" w:cs="Times New Roman"/>
          <w:lang w:eastAsia="ru-RU"/>
        </w:rPr>
        <w:t>ПМ. На це вказує</w:t>
      </w:r>
      <w:r w:rsidR="009A38B0" w:rsidRPr="009A38B0">
        <w:rPr>
          <w:rFonts w:ascii="Times New Roman" w:eastAsia="Times New Roman" w:hAnsi="Times New Roman" w:cs="Times New Roman"/>
          <w:lang w:eastAsia="ru-RU"/>
        </w:rPr>
        <w:t xml:space="preserve"> середн</w:t>
      </w:r>
      <w:r w:rsidR="009A38B0">
        <w:rPr>
          <w:rFonts w:ascii="Times New Roman" w:eastAsia="Times New Roman" w:hAnsi="Times New Roman" w:cs="Times New Roman"/>
          <w:lang w:eastAsia="ru-RU"/>
        </w:rPr>
        <w:t>я відсоткова помилка (</w:t>
      </w:r>
      <w:r w:rsidR="00A066D5">
        <w:rPr>
          <w:rFonts w:ascii="Times New Roman" w:eastAsia="Times New Roman" w:hAnsi="Times New Roman" w:cs="Times New Roman"/>
          <w:lang w:eastAsia="ru-RU"/>
        </w:rPr>
        <w:t>17.8830</w:t>
      </w:r>
      <w:bookmarkStart w:id="0" w:name="_GoBack"/>
      <w:bookmarkEnd w:id="0"/>
      <w:r w:rsidR="009A38B0">
        <w:rPr>
          <w:rFonts w:ascii="Times New Roman" w:eastAsia="Times New Roman" w:hAnsi="Times New Roman" w:cs="Times New Roman"/>
          <w:lang w:eastAsia="ru-RU"/>
        </w:rPr>
        <w:t>%).</w:t>
      </w:r>
      <w:r w:rsidR="009A38B0" w:rsidRPr="009A38B0">
        <w:rPr>
          <w:rFonts w:ascii="Times New Roman" w:eastAsia="Times New Roman" w:hAnsi="Times New Roman" w:cs="Times New Roman"/>
          <w:lang w:eastAsia="ru-RU"/>
        </w:rPr>
        <w:t xml:space="preserve"> </w:t>
      </w:r>
      <w:r w:rsidR="009A38B0">
        <w:rPr>
          <w:rFonts w:ascii="Times New Roman" w:eastAsia="Times New Roman" w:hAnsi="Times New Roman" w:cs="Times New Roman"/>
          <w:lang w:eastAsia="ru-RU"/>
        </w:rPr>
        <w:t>Метод кривих зростання на основі параболічної моделі</w:t>
      </w:r>
      <w:r w:rsidR="009A38B0" w:rsidRPr="009A38B0">
        <w:rPr>
          <w:rFonts w:ascii="Times New Roman" w:eastAsia="Times New Roman" w:hAnsi="Times New Roman" w:cs="Times New Roman"/>
          <w:lang w:eastAsia="ru-RU"/>
        </w:rPr>
        <w:t xml:space="preserve"> серед всіх описаних методів є найбільш точним.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abstractNum w:abstractNumId="1" w15:restartNumberingAfterBreak="0">
    <w:nsid w:val="18AF21D8"/>
    <w:multiLevelType w:val="hybridMultilevel"/>
    <w:tmpl w:val="8E862E2E"/>
    <w:lvl w:ilvl="0" w:tplc="6C00AC24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092AD6"/>
    <w:rsid w:val="001860AB"/>
    <w:rsid w:val="0018775F"/>
    <w:rsid w:val="001B12FA"/>
    <w:rsid w:val="00483D99"/>
    <w:rsid w:val="004F03C4"/>
    <w:rsid w:val="005A29F6"/>
    <w:rsid w:val="00644F9D"/>
    <w:rsid w:val="0076072B"/>
    <w:rsid w:val="008A795F"/>
    <w:rsid w:val="008F440A"/>
    <w:rsid w:val="009A340A"/>
    <w:rsid w:val="009A38B0"/>
    <w:rsid w:val="00A066D5"/>
    <w:rsid w:val="00A55F9E"/>
    <w:rsid w:val="00A76DEB"/>
    <w:rsid w:val="00A868E5"/>
    <w:rsid w:val="00B7519E"/>
    <w:rsid w:val="00C56803"/>
    <w:rsid w:val="00C66756"/>
    <w:rsid w:val="00CE5F5F"/>
    <w:rsid w:val="00D04598"/>
    <w:rsid w:val="00F14EB5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9388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A7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860AB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73B19-1802-4F45-8366-83F97834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11</cp:revision>
  <dcterms:created xsi:type="dcterms:W3CDTF">2021-04-27T05:59:00Z</dcterms:created>
  <dcterms:modified xsi:type="dcterms:W3CDTF">2021-06-06T18:52:00Z</dcterms:modified>
</cp:coreProperties>
</file>