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B995" w14:textId="77777777" w:rsidR="006E37D3" w:rsidRDefault="006E37D3" w:rsidP="006E37D3">
      <w:pPr>
        <w:contextualSpacing/>
        <w:jc w:val="center"/>
        <w:rPr>
          <w:sz w:val="28"/>
          <w:szCs w:val="28"/>
          <w:lang w:val="ru-BY" w:eastAsia="en-US"/>
        </w:rPr>
      </w:pPr>
      <w:r>
        <w:rPr>
          <w:sz w:val="28"/>
          <w:szCs w:val="28"/>
          <w:lang w:val="ru-BY"/>
        </w:rPr>
        <w:t>Учреждение образования “БЕЛОРУССКИЙ ГОСУДАРСТВЕННЫЙ ТЕХНОЛОГИЧЕСКИЙ УНИВЕРСИТЕТ”</w:t>
      </w:r>
    </w:p>
    <w:p w14:paraId="33773C15" w14:textId="77777777" w:rsidR="006E37D3" w:rsidRDefault="006E37D3" w:rsidP="006E37D3">
      <w:pPr>
        <w:contextualSpacing/>
        <w:rPr>
          <w:sz w:val="28"/>
          <w:szCs w:val="28"/>
          <w:lang w:val="ru-BY"/>
        </w:rPr>
      </w:pPr>
    </w:p>
    <w:p w14:paraId="0048B8E4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00E9AC58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1F855136" w14:textId="77777777" w:rsidR="006E37D3" w:rsidRDefault="006E37D3" w:rsidP="006E37D3">
      <w:pPr>
        <w:contextualSpacing/>
        <w:jc w:val="center"/>
        <w:rPr>
          <w:sz w:val="28"/>
          <w:szCs w:val="28"/>
        </w:rPr>
      </w:pPr>
    </w:p>
    <w:p w14:paraId="58895108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26F678D9" w14:textId="77777777" w:rsidR="006E37D3" w:rsidRDefault="006E37D3" w:rsidP="006E37D3">
      <w:pPr>
        <w:contextualSpacing/>
        <w:jc w:val="center"/>
        <w:rPr>
          <w:sz w:val="28"/>
          <w:szCs w:val="28"/>
        </w:rPr>
      </w:pPr>
    </w:p>
    <w:p w14:paraId="72BAD3D8" w14:textId="77777777" w:rsidR="009160FA" w:rsidRDefault="006E37D3" w:rsidP="006E37D3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>
        <w:rPr>
          <w:sz w:val="28"/>
          <w:szCs w:val="28"/>
          <w:lang w:val="ru-BY"/>
        </w:rPr>
        <w:t xml:space="preserve"> работа №</w:t>
      </w:r>
      <w:r w:rsidR="009160FA" w:rsidRPr="009160FA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5886E79C" w14:textId="6297C058" w:rsidR="006E37D3" w:rsidRDefault="006E37D3" w:rsidP="006E37D3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160FA" w:rsidRPr="009160FA">
        <w:rPr>
          <w:sz w:val="28"/>
          <w:szCs w:val="2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sz w:val="28"/>
          <w:szCs w:val="28"/>
        </w:rPr>
        <w:t>»</w:t>
      </w:r>
    </w:p>
    <w:p w14:paraId="4A703027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4CF411E6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4A5F7434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4AF9CBF4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6C121A0B" w14:textId="77777777" w:rsidR="006E37D3" w:rsidRDefault="006E37D3" w:rsidP="006E37D3">
      <w:pPr>
        <w:contextualSpacing/>
        <w:rPr>
          <w:sz w:val="28"/>
          <w:szCs w:val="28"/>
          <w:lang w:val="ru-BY"/>
        </w:rPr>
      </w:pPr>
    </w:p>
    <w:p w14:paraId="0D7E0000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35D2B7F9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6FE8993B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494B5B1A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6AF2D939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01844550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4A63CD3A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71C508A1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Выполнил</w:t>
      </w:r>
      <w:r>
        <w:rPr>
          <w:sz w:val="28"/>
          <w:szCs w:val="28"/>
        </w:rPr>
        <w:t>а</w:t>
      </w:r>
      <w:r>
        <w:rPr>
          <w:sz w:val="28"/>
          <w:szCs w:val="28"/>
          <w:lang w:val="ru-BY"/>
        </w:rPr>
        <w:t>:</w:t>
      </w:r>
    </w:p>
    <w:p w14:paraId="2EE8F6A2" w14:textId="045E0A8C" w:rsidR="006E37D3" w:rsidRDefault="006E37D3" w:rsidP="006E37D3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студентка 2 курса 7 группы</w:t>
      </w:r>
    </w:p>
    <w:p w14:paraId="3A4A7F4A" w14:textId="77777777" w:rsidR="006E37D3" w:rsidRDefault="006E37D3" w:rsidP="006E37D3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Колядко Яна Дмитриевна</w:t>
      </w:r>
    </w:p>
    <w:p w14:paraId="57021CF0" w14:textId="77777777" w:rsidR="006E37D3" w:rsidRDefault="006E37D3" w:rsidP="006E37D3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71D01FA" w14:textId="77777777" w:rsidR="006E37D3" w:rsidRDefault="006E37D3" w:rsidP="006E37D3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Барковский Евгений Валерьевич</w:t>
      </w:r>
    </w:p>
    <w:p w14:paraId="7EE17EAD" w14:textId="77777777" w:rsidR="006E37D3" w:rsidRDefault="006E37D3" w:rsidP="006E37D3">
      <w:pPr>
        <w:contextualSpacing/>
        <w:rPr>
          <w:sz w:val="28"/>
          <w:szCs w:val="28"/>
          <w:lang w:val="ru-BY"/>
        </w:rPr>
      </w:pPr>
    </w:p>
    <w:p w14:paraId="2BC5AF28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59DD5231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1AA718A4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17690234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32864854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64918446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3D8C4F64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4ACE80A0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6F295709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1FFCD71A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41D4CA66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1B658F9C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2243245F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04D71C0B" w14:textId="77777777" w:rsidR="006E37D3" w:rsidRDefault="006E37D3" w:rsidP="006E37D3">
      <w:pPr>
        <w:contextualSpacing/>
        <w:jc w:val="right"/>
        <w:rPr>
          <w:sz w:val="28"/>
          <w:szCs w:val="28"/>
          <w:lang w:val="ru-BY"/>
        </w:rPr>
      </w:pPr>
    </w:p>
    <w:p w14:paraId="4B5B8911" w14:textId="77777777" w:rsidR="006E37D3" w:rsidRDefault="006E37D3" w:rsidP="006E37D3">
      <w:pPr>
        <w:contextualSpacing/>
        <w:jc w:val="center"/>
        <w:rPr>
          <w:sz w:val="28"/>
          <w:szCs w:val="28"/>
          <w:lang w:val="ru-BY"/>
        </w:rPr>
      </w:pPr>
    </w:p>
    <w:p w14:paraId="31B588A1" w14:textId="235C037B" w:rsidR="006E37D3" w:rsidRPr="005C6CF3" w:rsidRDefault="006E37D3" w:rsidP="006E37D3">
      <w:pPr>
        <w:contextualSpacing/>
        <w:rPr>
          <w:sz w:val="28"/>
          <w:szCs w:val="28"/>
        </w:rPr>
      </w:pPr>
      <w:r>
        <w:rPr>
          <w:vanish/>
        </w:rPr>
        <w:t>ПроТТеоре</w:t>
      </w:r>
    </w:p>
    <w:p w14:paraId="1C4768B3" w14:textId="46196956" w:rsidR="006E37D3" w:rsidRDefault="006E37D3" w:rsidP="006E37D3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9160FA" w:rsidRPr="009160FA">
        <w:rPr>
          <w:sz w:val="28"/>
          <w:szCs w:val="28"/>
        </w:rPr>
        <w:t>научиться решать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sz w:val="28"/>
          <w:szCs w:val="28"/>
        </w:rPr>
        <w:t>.</w:t>
      </w:r>
    </w:p>
    <w:p w14:paraId="57EAEB12" w14:textId="6A4901C8" w:rsidR="009160FA" w:rsidRDefault="009160FA" w:rsidP="006E37D3">
      <w:pPr>
        <w:contextualSpacing/>
        <w:jc w:val="both"/>
        <w:rPr>
          <w:sz w:val="28"/>
          <w:szCs w:val="28"/>
        </w:rPr>
      </w:pPr>
    </w:p>
    <w:p w14:paraId="37F706C3" w14:textId="77777777" w:rsidR="005C6CF3" w:rsidRDefault="005C6CF3" w:rsidP="005C6CF3">
      <w:pPr>
        <w:shd w:val="clear" w:color="auto" w:fill="FFFFFF"/>
        <w:spacing w:after="12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0" w:name="_Toc4055483"/>
      <w:r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1ACB28A1" w14:textId="77777777" w:rsidR="005C6CF3" w:rsidRDefault="005C6CF3" w:rsidP="005C6CF3">
      <w:pPr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7EE26E65" w14:textId="77777777" w:rsidR="005C6CF3" w:rsidRDefault="005C6CF3" w:rsidP="005C6CF3">
      <w:pPr>
        <w:pStyle w:val="a5"/>
        <w:numPr>
          <w:ilvl w:val="0"/>
          <w:numId w:val="9"/>
        </w:numPr>
        <w:spacing w:after="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законодательные (правовые);</w:t>
      </w:r>
    </w:p>
    <w:p w14:paraId="4FB20496" w14:textId="77777777" w:rsidR="005C6CF3" w:rsidRDefault="005C6CF3" w:rsidP="005C6CF3">
      <w:pPr>
        <w:pStyle w:val="a5"/>
        <w:numPr>
          <w:ilvl w:val="0"/>
          <w:numId w:val="9"/>
        </w:numPr>
        <w:spacing w:after="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организационные;</w:t>
      </w:r>
    </w:p>
    <w:p w14:paraId="7B66DDE8" w14:textId="77777777" w:rsidR="005C6CF3" w:rsidRDefault="005C6CF3" w:rsidP="005C6CF3">
      <w:pPr>
        <w:pStyle w:val="a5"/>
        <w:numPr>
          <w:ilvl w:val="0"/>
          <w:numId w:val="9"/>
        </w:numPr>
        <w:spacing w:after="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технические;</w:t>
      </w:r>
    </w:p>
    <w:p w14:paraId="345C114E" w14:textId="77777777" w:rsidR="005C6CF3" w:rsidRDefault="005C6CF3" w:rsidP="005C6CF3">
      <w:pPr>
        <w:pStyle w:val="a5"/>
        <w:numPr>
          <w:ilvl w:val="0"/>
          <w:numId w:val="9"/>
        </w:numPr>
        <w:spacing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комплексные.</w:t>
      </w:r>
    </w:p>
    <w:p w14:paraId="4B10B946" w14:textId="77777777" w:rsidR="005C6CF3" w:rsidRDefault="005C6CF3" w:rsidP="005C6C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5BA08766" w14:textId="77777777" w:rsidR="005C6CF3" w:rsidRDefault="005C6CF3" w:rsidP="005C6C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38772D25" w14:textId="77777777" w:rsidR="005C6CF3" w:rsidRDefault="005C6CF3" w:rsidP="005C6C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комплексно.</w:t>
      </w:r>
    </w:p>
    <w:p w14:paraId="4F0BBD28" w14:textId="3F002FAB" w:rsidR="005C6CF3" w:rsidRDefault="005C6CF3" w:rsidP="005C6C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z w:val="28"/>
          <w:szCs w:val="28"/>
        </w:rPr>
        <w:noBreakHyphen/>
        <w:t xml:space="preserve"> широко известный критерий "</w:t>
      </w:r>
      <w:proofErr w:type="gramStart"/>
      <w:r>
        <w:rPr>
          <w:sz w:val="28"/>
          <w:szCs w:val="28"/>
        </w:rPr>
        <w:t>эффективность - стоимость</w:t>
      </w:r>
      <w:proofErr w:type="gramEnd"/>
      <w:r>
        <w:rPr>
          <w:sz w:val="28"/>
          <w:szCs w:val="28"/>
        </w:rPr>
        <w:t>".</w:t>
      </w:r>
    </w:p>
    <w:p w14:paraId="0531901C" w14:textId="77777777" w:rsidR="005C6CF3" w:rsidRDefault="005C6CF3" w:rsidP="005C6CF3">
      <w:pPr>
        <w:ind w:firstLine="709"/>
        <w:jc w:val="both"/>
        <w:rPr>
          <w:sz w:val="28"/>
          <w:szCs w:val="28"/>
        </w:rPr>
      </w:pPr>
    </w:p>
    <w:p w14:paraId="07BE1012" w14:textId="77777777" w:rsidR="009160FA" w:rsidRPr="00B87E67" w:rsidRDefault="009160FA" w:rsidP="005C6CF3">
      <w:pPr>
        <w:shd w:val="clear" w:color="auto" w:fill="FFFFFF"/>
        <w:spacing w:after="240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87E67">
        <w:rPr>
          <w:b/>
          <w:bCs/>
          <w:color w:val="000000" w:themeColor="text1"/>
          <w:sz w:val="28"/>
          <w:szCs w:val="28"/>
          <w:lang w:eastAsia="be-BY"/>
        </w:rPr>
        <w:t>Задание на выполнение</w:t>
      </w:r>
      <w:bookmarkEnd w:id="0"/>
    </w:p>
    <w:p w14:paraId="69C1563F" w14:textId="678C54EB" w:rsidR="009160FA" w:rsidRDefault="009160FA" w:rsidP="005C6CF3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0DA2B309" w14:textId="77777777" w:rsidR="005C6CF3" w:rsidRPr="00B87E67" w:rsidRDefault="005C6CF3" w:rsidP="005C6CF3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160FA" w:rsidRPr="00966C02" w14:paraId="5D7E7709" w14:textId="77777777" w:rsidTr="002451C1">
        <w:trPr>
          <w:jc w:val="center"/>
        </w:trPr>
        <w:tc>
          <w:tcPr>
            <w:tcW w:w="1696" w:type="dxa"/>
          </w:tcPr>
          <w:p w14:paraId="08EDD09E" w14:textId="77777777" w:rsidR="009160FA" w:rsidRDefault="009160FA" w:rsidP="002451C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1276" w:type="dxa"/>
          </w:tcPr>
          <w:p w14:paraId="2668EFC1" w14:textId="77777777" w:rsidR="009160FA" w:rsidRPr="00966C02" w:rsidRDefault="009160FA" w:rsidP="002451C1">
            <w:pPr>
              <w:spacing w:before="12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14:paraId="22C274FD" w14:textId="77777777" w:rsidR="009160FA" w:rsidRPr="00966C02" w:rsidRDefault="009160FA" w:rsidP="002451C1">
            <w:pPr>
              <w:spacing w:before="120"/>
              <w:jc w:val="center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190ED864" w14:textId="77777777" w:rsidR="009160FA" w:rsidRPr="00966C02" w:rsidRDefault="009160FA" w:rsidP="002451C1">
            <w:pPr>
              <w:spacing w:before="120"/>
              <w:jc w:val="center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14:paraId="69903CEE" w14:textId="77777777" w:rsidR="009160FA" w:rsidRPr="00966C02" w:rsidRDefault="009160FA" w:rsidP="002451C1">
            <w:pPr>
              <w:spacing w:before="120"/>
              <w:jc w:val="center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C</w:t>
            </w:r>
          </w:p>
        </w:tc>
      </w:tr>
      <w:tr w:rsidR="009160FA" w14:paraId="049C77FB" w14:textId="77777777" w:rsidTr="002451C1">
        <w:trPr>
          <w:jc w:val="center"/>
        </w:trPr>
        <w:tc>
          <w:tcPr>
            <w:tcW w:w="1696" w:type="dxa"/>
          </w:tcPr>
          <w:p w14:paraId="5D4D8070" w14:textId="2FBA74EA" w:rsidR="009160FA" w:rsidRPr="006801FF" w:rsidRDefault="006801FF" w:rsidP="002451C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14:paraId="01452A9F" w14:textId="42918C94" w:rsidR="009160FA" w:rsidRDefault="009160FA" w:rsidP="002451C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801F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14:paraId="5580D8BF" w14:textId="54685B8D" w:rsidR="009160FA" w:rsidRDefault="009160FA" w:rsidP="002451C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801F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4B080010" w14:textId="77777777" w:rsidR="009160FA" w:rsidRDefault="009160FA" w:rsidP="002451C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0CF7419A" w14:textId="3A123F1A" w:rsidR="009160FA" w:rsidRDefault="006801FF" w:rsidP="002451C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9160FA">
              <w:rPr>
                <w:sz w:val="28"/>
                <w:szCs w:val="28"/>
              </w:rPr>
              <w:t>00</w:t>
            </w:r>
          </w:p>
        </w:tc>
      </w:tr>
    </w:tbl>
    <w:p w14:paraId="26AC0338" w14:textId="77777777" w:rsidR="009160FA" w:rsidRPr="00B87E67" w:rsidRDefault="009160FA" w:rsidP="009160FA">
      <w:pPr>
        <w:ind w:firstLine="709"/>
        <w:jc w:val="both"/>
        <w:rPr>
          <w:color w:val="000000" w:themeColor="text1"/>
          <w:sz w:val="28"/>
          <w:szCs w:val="28"/>
        </w:rPr>
      </w:pPr>
    </w:p>
    <w:p w14:paraId="300443BA" w14:textId="5F78C7E6" w:rsidR="009160FA" w:rsidRPr="00B87E67" w:rsidRDefault="005C6CF3" w:rsidP="009160F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</w:t>
      </w:r>
      <w:r w:rsidR="009160FA" w:rsidRPr="00B87E67">
        <w:rPr>
          <w:color w:val="000000" w:themeColor="text1"/>
          <w:sz w:val="28"/>
          <w:szCs w:val="28"/>
        </w:rPr>
        <w:t>ффективность функционирования объекта с учетом воздействия несанкционированного доступа:</w:t>
      </w:r>
    </w:p>
    <w:p w14:paraId="2EA6FBE1" w14:textId="77777777" w:rsidR="009160FA" w:rsidRPr="006D4410" w:rsidRDefault="009160FA" w:rsidP="009160FA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14:paraId="5719C140" w14:textId="261F0773" w:rsidR="009160FA" w:rsidRPr="006D4410" w:rsidRDefault="009160FA" w:rsidP="009160FA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000</m:t>
          </m:r>
        </m:oMath>
      </m:oMathPara>
    </w:p>
    <w:p w14:paraId="12179E47" w14:textId="546D92F8" w:rsidR="009160FA" w:rsidRPr="00B87E67" w:rsidRDefault="005C6CF3" w:rsidP="009160FA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9160FA" w:rsidRPr="00B87E67">
        <w:rPr>
          <w:color w:val="000000" w:themeColor="text1"/>
          <w:sz w:val="28"/>
          <w:szCs w:val="28"/>
        </w:rPr>
        <w:t>тносительная эффективность:</w:t>
      </w:r>
    </w:p>
    <w:p w14:paraId="2F1FBE18" w14:textId="25078E71" w:rsidR="009160FA" w:rsidRPr="00B87E67" w:rsidRDefault="009160FA" w:rsidP="009160FA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833</m:t>
          </m:r>
        </m:oMath>
      </m:oMathPara>
    </w:p>
    <w:p w14:paraId="6FCC7050" w14:textId="4142CC65" w:rsidR="009160FA" w:rsidRPr="00B87E67" w:rsidRDefault="005C6CF3" w:rsidP="009160FA">
      <w:pPr>
        <w:pStyle w:val="3"/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9160FA" w:rsidRPr="00B87E67">
        <w:rPr>
          <w:color w:val="000000" w:themeColor="text1"/>
          <w:sz w:val="28"/>
          <w:szCs w:val="28"/>
        </w:rPr>
        <w:t xml:space="preserve">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9160FA" w:rsidRPr="00B87E67">
        <w:rPr>
          <w:color w:val="000000" w:themeColor="text1"/>
          <w:sz w:val="28"/>
          <w:szCs w:val="28"/>
        </w:rPr>
        <w:t xml:space="preserve"> равно:</w:t>
      </w:r>
    </w:p>
    <w:p w14:paraId="10FDA5DA" w14:textId="23C74634" w:rsidR="009160FA" w:rsidRPr="00B87E67" w:rsidRDefault="009160FA" w:rsidP="009160FA">
      <w:pPr>
        <w:pStyle w:val="3"/>
        <w:spacing w:line="240" w:lineRule="auto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500</m:t>
          </m:r>
        </m:oMath>
      </m:oMathPara>
    </w:p>
    <w:p w14:paraId="6DD0482D" w14:textId="21F02D0F" w:rsidR="009160FA" w:rsidRPr="00B87E67" w:rsidRDefault="005C6CF3" w:rsidP="009160FA">
      <w:pPr>
        <w:pStyle w:val="3"/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9160FA" w:rsidRPr="00B87E67">
        <w:rPr>
          <w:color w:val="000000" w:themeColor="text1"/>
          <w:sz w:val="28"/>
          <w:szCs w:val="28"/>
        </w:rPr>
        <w:t>ыражение для эффективности и относительной эффективности примут вид:</w:t>
      </w:r>
    </w:p>
    <w:p w14:paraId="6A6DD816" w14:textId="5B6D1975" w:rsidR="009160FA" w:rsidRPr="00B87E67" w:rsidRDefault="00A9415C" w:rsidP="009160FA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7500</m:t>
          </m:r>
        </m:oMath>
      </m:oMathPara>
    </w:p>
    <w:p w14:paraId="1307BA02" w14:textId="72E6CD1E" w:rsidR="009160FA" w:rsidRPr="00B87E67" w:rsidRDefault="00A9415C" w:rsidP="009160FA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7500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72</m:t>
          </m:r>
        </m:oMath>
      </m:oMathPara>
    </w:p>
    <w:p w14:paraId="2A77956D" w14:textId="5A2BAE90" w:rsidR="009160FA" w:rsidRPr="00B87E67" w:rsidRDefault="005C6CF3" w:rsidP="009160FA">
      <w:pPr>
        <w:spacing w:before="12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9160FA" w:rsidRPr="00B87E67">
        <w:rPr>
          <w:color w:val="000000" w:themeColor="text1"/>
          <w:sz w:val="28"/>
          <w:szCs w:val="28"/>
        </w:rPr>
        <w:t>епосредственно изменяет эффективность:</w:t>
      </w:r>
    </w:p>
    <w:p w14:paraId="48AC4100" w14:textId="7F43A475" w:rsidR="009160FA" w:rsidRPr="005C6CF3" w:rsidRDefault="00A9415C" w:rsidP="009160FA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6600</m:t>
          </m:r>
        </m:oMath>
      </m:oMathPara>
    </w:p>
    <w:p w14:paraId="1D8DD343" w14:textId="77777777" w:rsidR="005C6CF3" w:rsidRDefault="005C6CF3" w:rsidP="005C6CF3">
      <w:pPr>
        <w:spacing w:before="120" w:after="120"/>
        <w:ind w:firstLine="709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</w:rPr>
        <w:t>Расчёт прибыли</w:t>
      </w:r>
      <w:r>
        <w:rPr>
          <w:rFonts w:eastAsiaTheme="minorEastAsia"/>
          <w:sz w:val="28"/>
          <w:szCs w:val="28"/>
          <w:lang w:val="en-US"/>
        </w:rPr>
        <w:t>:</w:t>
      </w:r>
    </w:p>
    <w:p w14:paraId="64EE790B" w14:textId="2B174931" w:rsidR="005C6CF3" w:rsidRPr="005C6CF3" w:rsidRDefault="005C6CF3" w:rsidP="005C6CF3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-Е=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16600</m:t>
          </m:r>
          <m:r>
            <w:rPr>
              <w:rFonts w:ascii="Cambria Math" w:hAnsi="Cambria Math"/>
              <w:sz w:val="28"/>
              <w:szCs w:val="28"/>
            </w:rPr>
            <m:t>-1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000</m:t>
          </m:r>
          <m:r>
            <w:rPr>
              <w:rFonts w:ascii="Cambria Math" w:hAnsi="Cambria Math"/>
              <w:sz w:val="28"/>
              <w:szCs w:val="28"/>
            </w:rPr>
            <m:t>=600</m:t>
          </m:r>
        </m:oMath>
      </m:oMathPara>
    </w:p>
    <w:p w14:paraId="7430D53B" w14:textId="77777777" w:rsidR="005C6CF3" w:rsidRPr="00B87E67" w:rsidRDefault="005C6CF3" w:rsidP="009160FA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</w:p>
    <w:p w14:paraId="0DD6333F" w14:textId="535CBC37" w:rsidR="009160FA" w:rsidRPr="005C6CF3" w:rsidRDefault="009160FA" w:rsidP="005C6CF3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B87E67">
        <w:rPr>
          <w:b/>
          <w:bCs/>
          <w:color w:val="000000" w:themeColor="text1"/>
          <w:sz w:val="28"/>
          <w:szCs w:val="28"/>
          <w:lang w:eastAsia="be-BY"/>
        </w:rPr>
        <w:t>Вывод:</w:t>
      </w:r>
      <w:r w:rsidR="005C6CF3">
        <w:rPr>
          <w:b/>
          <w:bCs/>
          <w:color w:val="000000" w:themeColor="text1"/>
          <w:sz w:val="28"/>
          <w:szCs w:val="28"/>
          <w:lang w:eastAsia="be-BY"/>
        </w:rPr>
        <w:t xml:space="preserve"> </w:t>
      </w:r>
      <w:r w:rsidR="005C6CF3">
        <w:rPr>
          <w:bCs/>
          <w:color w:val="000000" w:themeColor="text1"/>
          <w:sz w:val="28"/>
          <w:szCs w:val="28"/>
          <w:lang w:eastAsia="be-BY"/>
        </w:rPr>
        <w:t>в</w:t>
      </w:r>
      <w:r w:rsidR="005C6CF3">
        <w:rPr>
          <w:bCs/>
          <w:color w:val="000000" w:themeColor="text1"/>
          <w:sz w:val="28"/>
          <w:szCs w:val="28"/>
          <w:lang w:eastAsia="be-BY"/>
        </w:rPr>
        <w:t xml:space="preserve"> ходе выполнения практического задания были изучены методы решения задач разработки средств защиты для обеспечения максимальной эффективности объекта в условиях несанкционированного доступа. При затраченных</w:t>
      </w:r>
      <w:r w:rsidR="005C6CF3" w:rsidRPr="005C6CF3"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="005C6CF3">
        <w:rPr>
          <w:bCs/>
          <w:color w:val="000000" w:themeColor="text1"/>
          <w:sz w:val="28"/>
          <w:szCs w:val="28"/>
          <w:lang w:eastAsia="be-BY"/>
        </w:rPr>
        <w:t xml:space="preserve">на средства защиты </w:t>
      </w:r>
      <w:r w:rsidR="004C7E5E">
        <w:rPr>
          <w:bCs/>
          <w:color w:val="000000" w:themeColor="text1"/>
          <w:sz w:val="28"/>
          <w:szCs w:val="28"/>
          <w:lang w:eastAsia="be-BY"/>
        </w:rPr>
        <w:t>9</w:t>
      </w:r>
      <w:r w:rsidR="005C6CF3">
        <w:rPr>
          <w:bCs/>
          <w:color w:val="000000" w:themeColor="text1"/>
          <w:sz w:val="28"/>
          <w:szCs w:val="28"/>
          <w:lang w:eastAsia="be-BY"/>
        </w:rPr>
        <w:t xml:space="preserve">00 прибыль </w:t>
      </w:r>
      <w:r w:rsidR="005C6CF3">
        <w:rPr>
          <w:bCs/>
          <w:color w:val="000000" w:themeColor="text1"/>
          <w:sz w:val="28"/>
          <w:szCs w:val="28"/>
          <w:lang w:val="en-US" w:eastAsia="be-BY"/>
        </w:rPr>
        <w:t>P</w:t>
      </w:r>
      <w:r w:rsidR="005C6CF3" w:rsidRPr="005C6CF3"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="005C6CF3">
        <w:rPr>
          <w:bCs/>
          <w:color w:val="000000" w:themeColor="text1"/>
          <w:sz w:val="28"/>
          <w:szCs w:val="28"/>
          <w:lang w:eastAsia="be-BY"/>
        </w:rPr>
        <w:t xml:space="preserve">составила </w:t>
      </w:r>
      <w:r w:rsidR="004C7E5E">
        <w:rPr>
          <w:bCs/>
          <w:color w:val="000000" w:themeColor="text1"/>
          <w:sz w:val="28"/>
          <w:szCs w:val="28"/>
          <w:lang w:eastAsia="be-BY"/>
        </w:rPr>
        <w:t>6</w:t>
      </w:r>
      <w:r w:rsidR="005C6CF3">
        <w:rPr>
          <w:bCs/>
          <w:color w:val="000000" w:themeColor="text1"/>
          <w:sz w:val="28"/>
          <w:szCs w:val="28"/>
          <w:lang w:eastAsia="be-BY"/>
        </w:rPr>
        <w:t xml:space="preserve">00. Это означает, что </w:t>
      </w:r>
      <w:r w:rsidR="005C6CF3">
        <w:rPr>
          <w:sz w:val="28"/>
          <w:szCs w:val="28"/>
        </w:rPr>
        <w:t>для обеспечения максимальной эффективности объекта защита эффективна.</w:t>
      </w:r>
    </w:p>
    <w:p w14:paraId="0ED56189" w14:textId="77777777" w:rsidR="006E37D3" w:rsidRPr="00F04176" w:rsidRDefault="006E37D3" w:rsidP="006E37D3">
      <w:pPr>
        <w:jc w:val="both"/>
      </w:pPr>
    </w:p>
    <w:p w14:paraId="4D5B7422" w14:textId="77777777" w:rsidR="00681701" w:rsidRDefault="00681701"/>
    <w:sectPr w:rsidR="00681701" w:rsidSect="00716285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1A7D" w14:textId="77777777" w:rsidR="00A9415C" w:rsidRDefault="00A9415C">
      <w:r>
        <w:separator/>
      </w:r>
    </w:p>
  </w:endnote>
  <w:endnote w:type="continuationSeparator" w:id="0">
    <w:p w14:paraId="25BEFA05" w14:textId="77777777" w:rsidR="00A9415C" w:rsidRDefault="00A9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82A9" w14:textId="77777777" w:rsidR="00716285" w:rsidRPr="00716285" w:rsidRDefault="00A9415C" w:rsidP="00716285">
    <w:pPr>
      <w:pStyle w:val="a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F823" w14:textId="77777777" w:rsidR="00716285" w:rsidRPr="00716285" w:rsidRDefault="001A1F46" w:rsidP="00716285">
    <w:pPr>
      <w:pStyle w:val="a3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1B8E" w14:textId="77777777" w:rsidR="00A9415C" w:rsidRDefault="00A9415C">
      <w:r>
        <w:separator/>
      </w:r>
    </w:p>
  </w:footnote>
  <w:footnote w:type="continuationSeparator" w:id="0">
    <w:p w14:paraId="4BA6D177" w14:textId="77777777" w:rsidR="00A9415C" w:rsidRDefault="00A94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955"/>
    <w:multiLevelType w:val="hybridMultilevel"/>
    <w:tmpl w:val="17D2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4429"/>
    <w:multiLevelType w:val="hybridMultilevel"/>
    <w:tmpl w:val="4A90C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10427E"/>
    <w:multiLevelType w:val="hybridMultilevel"/>
    <w:tmpl w:val="5134C726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6107A"/>
    <w:multiLevelType w:val="hybridMultilevel"/>
    <w:tmpl w:val="9CF4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D3"/>
    <w:rsid w:val="001A1F46"/>
    <w:rsid w:val="002B1227"/>
    <w:rsid w:val="004C7E5E"/>
    <w:rsid w:val="005C6CF3"/>
    <w:rsid w:val="006801FF"/>
    <w:rsid w:val="00681701"/>
    <w:rsid w:val="006E37D3"/>
    <w:rsid w:val="009160FA"/>
    <w:rsid w:val="00A71EF6"/>
    <w:rsid w:val="00A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D4A"/>
  <w15:chartTrackingRefBased/>
  <w15:docId w15:val="{AA7E4EC8-83ED-4532-92A5-E1C02A3C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6E37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7D3"/>
    <w:pPr>
      <w:keepNext/>
      <w:keepLines/>
      <w:spacing w:before="4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E37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footer"/>
    <w:basedOn w:val="a"/>
    <w:link w:val="a4"/>
    <w:uiPriority w:val="99"/>
    <w:unhideWhenUsed/>
    <w:rsid w:val="006E37D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E37D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aliases w:val="подрисуночная подпись,Содержание"/>
    <w:basedOn w:val="a"/>
    <w:link w:val="a6"/>
    <w:uiPriority w:val="34"/>
    <w:qFormat/>
    <w:rsid w:val="006E37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uiPriority w:val="34"/>
    <w:rsid w:val="009160FA"/>
    <w:rPr>
      <w:lang w:val="be-BY"/>
    </w:rPr>
  </w:style>
  <w:style w:type="paragraph" w:customStyle="1" w:styleId="a7">
    <w:name w:val="Таблица"/>
    <w:basedOn w:val="a"/>
    <w:autoRedefine/>
    <w:rsid w:val="009160FA"/>
    <w:pPr>
      <w:spacing w:after="120" w:line="288" w:lineRule="auto"/>
      <w:ind w:left="-1342" w:firstLine="709"/>
      <w:jc w:val="center"/>
    </w:pPr>
    <w:rPr>
      <w:snapToGrid w:val="0"/>
      <w:sz w:val="28"/>
      <w:szCs w:val="28"/>
      <w:lang w:val="en-US"/>
    </w:rPr>
  </w:style>
  <w:style w:type="paragraph" w:styleId="3">
    <w:name w:val="Body Text Indent 3"/>
    <w:basedOn w:val="a"/>
    <w:link w:val="30"/>
    <w:semiHidden/>
    <w:rsid w:val="009160FA"/>
    <w:pPr>
      <w:spacing w:before="120" w:line="288" w:lineRule="auto"/>
      <w:ind w:firstLine="709"/>
      <w:jc w:val="both"/>
    </w:pPr>
    <w:rPr>
      <w:snapToGrid w:val="0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9160FA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8">
    <w:name w:val="Table Grid"/>
    <w:basedOn w:val="a1"/>
    <w:uiPriority w:val="39"/>
    <w:rsid w:val="009160FA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2022-02-24T12:21:00Z</dcterms:created>
  <dcterms:modified xsi:type="dcterms:W3CDTF">2022-02-24T21:58:00Z</dcterms:modified>
</cp:coreProperties>
</file>