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41533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fogr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1533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Pr>
      <w:r>
        <w:br/>
      </w:r>
      <w:r>
        <w:t>Art Café S.L. | B00000000</w:t>
        <w:br/>
      </w:r>
      <w:r>
        <w:rPr>
          <w:sz w:val="24"/>
        </w:rPr>
        <w:t xml:space="preserve">, , , </w:t>
      </w:r>
    </w:p>
    <w:p>
      <w:r>
        <w:br w:type="page"/>
      </w:r>
    </w:p>
    <w:p>
      <w:pPr>
        <w:pStyle w:val="Heading1"/>
      </w:pPr>
      <w:r>
        <w:t>Catálogo -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Producto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Familia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Impuesto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Princ.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Añadido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BROCKMAN'S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BROCKMAN'S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GIN MARE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GIN MARE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PUERTO INDIAS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PUERTO DE INDIAS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TANQUERAY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TANQUERAY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TANQUERAY TEN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TANQUERAY TEN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ACEITUNAS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CACAHUETES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NACHOS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PAPAS PAJAS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PISTACHOS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RITZ-MINI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 PICAR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CON GAS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APPLETISER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 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NARANJA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GINGER 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MONSTER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MONSTER REHAB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RED BULL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SPRITE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TONICA ROYAL BLISS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AREHUCAS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AREHUCAS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DIPLOMATICO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DIPLOMATICO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HAVANA 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HAVANA 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HAVANA 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HAVANA 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MATUSALEM 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MATUSALEM 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AMARETTO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AMARETTO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JOSE CUER. 1800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JOSE CUERVO 1800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TEQUILA DJ 1942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TEQUILA DJ 1942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TEQUILA FRESA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TEQUILA MELÓN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TEQUILA SANDÍA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 CARAMELO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VARIOS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BELVEDERE 0,75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BELVEDERE 0,75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BELVEDERE 1 LT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BELVEDERE 1 LT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BLAT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BLAT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BLACK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BLACK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BLUE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BLUE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JAMESON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JAMESON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RED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RED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</w:tbl>
    <w:p>
      <w:pPr>
        <w:pStyle w:val="Heading1"/>
      </w:pPr>
      <w:r>
        <w:t>Manuales</w:t>
      </w:r>
    </w:p>
    <w:p>
      <w:pPr>
        <w:pStyle w:val="ListBullet"/>
      </w:pPr>
      <w:hyperlink r:id="rId10">
        <w:r>
          <w:rPr>
            <w:rStyle w:val="Hyperlink"/>
          </w:rPr>
          <w:t>Manual de usuario de Ágora</w:t>
        </w:r>
      </w:hyperlink>
    </w:p>
    <w:p>
      <w:pPr>
        <w:pStyle w:val="ListBullet"/>
      </w:pPr>
      <w:hyperlink r:id="rId11">
        <w:r>
          <w:rPr>
            <w:rStyle w:val="Hyperlink"/>
          </w:rPr>
          <w:t>Agora Training Channel</w:t>
        </w:r>
      </w:hyperlink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o_infogr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  <w:t xml:space="preserve">
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agorapos.com/manual/agora-restaurant/manual-agora-restaurant.pdf" TargetMode="External"/><Relationship Id="rId11" Type="http://schemas.openxmlformats.org/officeDocument/2006/relationships/hyperlink" Target="https://www.youtube.com/@agora-softwaretpv-training3659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