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341533" cy="2362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infogr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1533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pPr>
      <w:r>
        <w:t>Restaurante de prueba</w:t>
        <w:br/>
      </w:r>
      <w:r>
        <w:t>Prueba S.L. | B00000000</w:t>
        <w:br/>
      </w:r>
      <w:r>
        <w:rPr>
          <w:sz w:val="24"/>
        </w:rPr>
        <w:t>Paseo de San José, Nº 123, 35000, Las Palmas de Gran Canaria, Las Palmas</w:t>
      </w:r>
    </w:p>
    <w:p>
      <w:r>
        <w:br w:type="page"/>
      </w:r>
    </w:p>
    <w:p>
      <w:pPr>
        <w:pStyle w:val="Heading1"/>
      </w:pPr>
      <w:r>
        <w:t>Catálogo - General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2004"/>
                <w:sz w:val="24"/>
              </w:rPr>
              <w:t>Producto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2004"/>
                <w:sz w:val="24"/>
              </w:rPr>
              <w:t>Familia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2004"/>
                <w:sz w:val="24"/>
              </w:rPr>
              <w:t>Impuesto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2004"/>
                <w:sz w:val="24"/>
              </w:rPr>
              <w:t>P. Princ.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2004"/>
                <w:sz w:val="24"/>
              </w:rPr>
              <w:t>P. Añadido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DON PERIGNON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C&amp;C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15.00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DON PERIGNON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C&amp;C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70.00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FREIXENET BRUT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C&amp;C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8.00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FREIXENET BRUT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C&amp;C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35.00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FREIXENET ROSÈ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C&amp;C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8.00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FREIXENET ROSÈ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C&amp;C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35.00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FOCACCIA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12.50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 DE JAMÓN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11.00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 DE SALMÓN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11.00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 MARGRT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PIZZAS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11.00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AGUA CON GAS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COCA COLA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1.80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COCA COLA ZERO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FANTA LIMÓN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1.80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FANTA NARANJA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1.80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GINGER ALE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2.00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PEPSI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1.50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RED BULL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REFRESCOS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2.00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CHP ABSOLUT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ABSOLUT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6.50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ABSOLUT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CHP BELUGA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BELUGA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6.50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BELUGA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CHP BELVEDERE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BELVEDERE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6.50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BELVEDERE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CHP CIROC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CIROC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6.50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CIROC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CHP SMIRNOFF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3.00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COPA SMIRNOFF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6.50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BOT SMIRNOFF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VODKAS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7 %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22.00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20"/>
              </w:rPr>
              <w:t>-</w:t>
            </w:r>
          </w:p>
        </w:tc>
      </w:tr>
    </w:tbl>
    <w:p>
      <w:pPr>
        <w:pStyle w:val="Heading1"/>
      </w:pPr>
      <w:r>
        <w:t>Manuales</w:t>
      </w:r>
    </w:p>
    <w:p>
      <w:pPr>
        <w:pStyle w:val="ListBullet"/>
      </w:pPr>
      <w:hyperlink r:id="rId10">
        <w:r>
          <w:rPr>
            <w:rStyle w:val="Hyperlink"/>
          </w:rPr>
          <w:t>Manual de usuario de Ágora</w:t>
        </w:r>
      </w:hyperlink>
    </w:p>
    <w:p>
      <w:pPr>
        <w:pStyle w:val="ListBullet"/>
      </w:pPr>
      <w:hyperlink r:id="rId11">
        <w:r>
          <w:rPr>
            <w:rStyle w:val="Hyperlink"/>
          </w:rPr>
          <w:t>Agora Training Channel</w:t>
        </w:r>
      </w:hyperlink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1440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o_infogr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/>
                </pic:spPr>
              </pic:pic>
            </a:graphicData>
          </a:graphic>
        </wp:inline>
      </w:drawing>
      <w:t xml:space="preserve">
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www.agorapos.com/manual/agora-restaurant/manual-agora-restaurant.pdf" TargetMode="External"/><Relationship Id="rId11" Type="http://schemas.openxmlformats.org/officeDocument/2006/relationships/hyperlink" Target="https://www.youtube.com/@agora-softwaretpv-training3659" TargetMode="Externa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