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exact" w:line="878" w:before="18" w:after="0"/>
        <w:ind w:start="20" w:end="2600"/>
        <w:contextualSpacing/>
        <w:rPr/>
      </w:pPr>
      <w:r>
        <w:rPr/>
        <w:t>Alessandro</w:t>
        <w:br/>
        <w:t>Aprile</w:t>
      </w:r>
    </w:p>
    <w:p>
      <w:pPr>
        <w:pStyle w:val="Subtitle"/>
        <w:rPr/>
      </w:pPr>
      <w:r>
        <w:rPr/>
        <w:t>Sviluppatore Front End Senior – React e TypeScript</w:t>
      </w:r>
    </w:p>
    <w:p>
      <w:pPr>
        <w:pStyle w:val="Date"/>
        <w:rPr/>
      </w:pPr>
      <w:r>
        <w:rPr/>
        <w:t>Milano / Roma – 01/07/1977</w:t>
      </w:r>
    </w:p>
    <w:p>
      <w:pPr>
        <w:pStyle w:val="Heading1Lilla"/>
        <w:rPr/>
      </w:pPr>
      <w:r>
        <w:rPr/>
        <w:t>PROFILO</w:t>
      </w:r>
    </w:p>
    <w:p>
      <w:pPr>
        <w:pStyle w:val="BodyText"/>
        <w:rPr/>
      </w:pPr>
      <w:r>
        <w:rPr>
          <w:rStyle w:val="Strong"/>
        </w:rPr>
        <w:t>Sviluppatore Front End senior React e TypeScript</w:t>
      </w:r>
      <w:r>
        <w:rPr/>
        <w:t>, con oltre 25 anni nel settore IT e più di dieci come sviluppatore front end professionista su applicazioni web enterprise, anche per difesa e pubblica amministrazione (Marina Militare, Comando Interforze del Ministero della Giustizia). Lavoro in piena autonomia, dall’analisi dei requisiti all’architettura dei componenti fino al rilascio.</w:t>
      </w:r>
    </w:p>
    <w:p>
      <w:pPr>
        <w:pStyle w:val="BodyText"/>
        <w:rPr/>
      </w:pPr>
      <w:r>
        <w:rPr/>
        <w:t>Su React ho lavorato per oltre due anni su progetti enterprise web e mobile (Luxottica, NextIP), anche come membro più esperto del team. La lunga esperienza parallela in Angular enterprise mi ha dato una solida padronanza di architetture a componenti, tipizzazione stretta e monorepo, che applico allo stesso modo nei progetti React.</w:t>
      </w:r>
    </w:p>
    <w:p>
      <w:pPr>
        <w:pStyle w:val="Introduzioneelenco"/>
        <w:rPr/>
      </w:pPr>
      <w:r>
        <w:rPr>
          <w:rStyle w:val="Strong"/>
        </w:rPr>
        <w:t>Competenze chiave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>
          <w:rStyle w:val="Strong"/>
        </w:rPr>
        <w:t>Front end React e TypeScript:</w:t>
      </w:r>
      <w:r>
        <w:rPr/>
        <w:t xml:space="preserve"> applicazioni enterprise web e mobile, architettura a componenti riutilizzabili, gestione dello stato, migrazione di applicazioni legacy.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>
          <w:rStyle w:val="Strong"/>
        </w:rPr>
        <w:t>Interfacce data-intensive:</w:t>
      </w:r>
      <w:r>
        <w:rPr/>
        <w:t xml:space="preserve"> griglie dati, dashboard e gestione di dataset consistenti, con attenzione a prestazioni e usabilità.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>
          <w:rStyle w:val="Strong"/>
        </w:rPr>
        <w:t>Architettura e tooling:</w:t>
      </w:r>
      <w:r>
        <w:rPr/>
        <w:t xml:space="preserve"> monorepo e librerie condivise, Micro Frontend, Git e CI/CD, definizione di pattern e linee guida di progetto.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>
          <w:rStyle w:val="Strong"/>
        </w:rPr>
        <w:t>Qualità del codice:</w:t>
      </w:r>
      <w:r>
        <w:rPr/>
        <w:t xml:space="preserve"> test unitari ed E2E, tipizzazione stretta, documentazione tecnica, mentoring e uso responsabile degli strumenti di IA nello sviluppo.</w:t>
      </w:r>
    </w:p>
    <w:p>
      <w:pPr>
        <w:pStyle w:val="Heading1"/>
        <w:rPr/>
      </w:pPr>
      <w:r>
        <w:rPr/>
        <w:t>Esperienze lavorative</w:t>
      </w:r>
    </w:p>
    <w:p>
      <w:pPr>
        <w:pStyle w:val="Heading2"/>
        <w:rPr/>
      </w:pPr>
      <w:r>
        <w:rPr/>
        <w:t>Apprendo S.r.l. – Roma</w:t>
        <w:tab/>
      </w:r>
      <w:r>
        <w:rPr>
          <w:rStyle w:val="Periodo"/>
        </w:rPr>
        <w:t>Marzo 2025 – in corso</w:t>
      </w:r>
    </w:p>
    <w:p>
      <w:pPr>
        <w:pStyle w:val="Heading3"/>
        <w:rPr/>
      </w:pPr>
      <w:r>
        <w:rPr/>
        <w:t>Tinexta Cyber / ICAR</w:t>
      </w:r>
    </w:p>
    <w:p>
      <w:pPr>
        <w:pStyle w:val="Periodoincarico"/>
        <w:rPr/>
      </w:pPr>
      <w:r>
        <w:rPr/>
        <w:t>Maggio 2026 – Agosto 2026</w:t>
      </w:r>
    </w:p>
    <w:p>
      <w:pPr>
        <w:pStyle w:val="Heading4"/>
        <w:rPr/>
      </w:pPr>
      <w:r>
        <w:rPr/>
        <w:t>Attività svolte:</w:t>
      </w:r>
    </w:p>
    <w:p>
      <w:pPr>
        <w:pStyle w:val="Introduzioneelenco"/>
        <w:rPr/>
      </w:pPr>
      <w:r>
        <w:rPr/>
        <w:t>Porting di un gestionale per prodotti, centri e processi delle flotte da Visual FoxPro/ARCA a .NET 10 e front end TypeScript moderno, per Tinexta Cyber.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 xml:space="preserve">Principale sviluppatore front end senior del progetto, con il ruolo di </w:t>
      </w:r>
      <w:r>
        <w:rPr>
          <w:rStyle w:val="Strong"/>
        </w:rPr>
        <w:t>team leader</w:t>
      </w:r>
      <w:r>
        <w:rPr/>
        <w:t xml:space="preserve"> ad interim in assenza della figura dedicata.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 xml:space="preserve">Realizzazione di </w:t>
      </w:r>
      <w:r>
        <w:rPr>
          <w:rStyle w:val="Strong"/>
        </w:rPr>
        <w:t>griglie dati complesse con DevExtreme DataGrid</w:t>
      </w:r>
      <w:r>
        <w:rPr/>
        <w:t>: filtri, ordinamenti, paginazione e colonne configurabili su dataset gestionali consistenti.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Front end standalone e zoneless in TypeScript con form, validazioni, componenti riutilizzabili e integrazione REST.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>
          <w:rStyle w:val="Strong"/>
        </w:rPr>
        <w:t>Test automatici:</w:t>
      </w:r>
      <w:r>
        <w:rPr/>
        <w:t xml:space="preserve"> unitari con Vitest, E2E con Playwright e automazioni tramite MCP.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Definizione dei pattern architetturali, documentazione tecnica e traduzione dei comportamenti legacy nel nuovo stack, con interventi sul backend C# quando necessario.</w:t>
      </w:r>
    </w:p>
    <w:p>
      <w:pPr>
        <w:pStyle w:val="Heading3"/>
        <w:rPr/>
      </w:pPr>
      <w:r>
        <w:rPr/>
        <w:t>Simplify – Apprendo</w:t>
      </w:r>
    </w:p>
    <w:p>
      <w:pPr>
        <w:pStyle w:val="Periodoincarico"/>
        <w:rPr/>
      </w:pPr>
      <w:r>
        <w:rPr/>
        <w:t>Marzo 2026 – Maggio 2026</w:t>
      </w:r>
    </w:p>
    <w:p>
      <w:pPr>
        <w:pStyle w:val="Heading4"/>
        <w:rPr/>
      </w:pPr>
      <w:r>
        <w:rPr/>
        <w:t>Attività svolte:</w:t>
      </w:r>
    </w:p>
    <w:p>
      <w:pPr>
        <w:pStyle w:val="Introduzioneelenco"/>
        <w:rPr/>
      </w:pPr>
      <w:r>
        <w:rPr/>
        <w:t>Piattaforma paramedicale di telemedicina per il monitoraggio e la gestione remota dei pazienti.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Configurazione e manutenzione di ambienti di sviluppo e repository, con gestione di branch, merge e integrazioni tra i moduli della piattaforma.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Funzionalità e correzioni front end in TypeScript, con allineamento tra modelli front end e API REST.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Introduzione in azienda di procedure di sviluppo assistito da LLM per automatizzare il lavoro ripetitivo, mantenendo controllo e revisione del codice.</w:t>
      </w:r>
    </w:p>
    <w:p>
      <w:pPr>
        <w:pStyle w:val="Heading3"/>
        <w:rPr/>
      </w:pPr>
      <w:r>
        <w:rPr/>
        <w:t>BFF Bank / What If – Be Shaping the Future / Engineering</w:t>
      </w:r>
    </w:p>
    <w:p>
      <w:pPr>
        <w:pStyle w:val="Periodoincarico"/>
        <w:rPr/>
      </w:pPr>
      <w:r>
        <w:rPr/>
        <w:t>Novembre 2025 – Febbraio 2026</w:t>
      </w:r>
    </w:p>
    <w:p>
      <w:pPr>
        <w:pStyle w:val="Heading4"/>
        <w:rPr/>
      </w:pPr>
      <w:r>
        <w:rPr/>
        <w:t>Attività svolte:</w:t>
      </w:r>
    </w:p>
    <w:p>
      <w:pPr>
        <w:pStyle w:val="Introduzioneelenco"/>
        <w:rPr/>
      </w:pPr>
      <w:r>
        <w:rPr/>
        <w:t>Funzionalità di proiezione mutui per BFF Bank, su piattaforma enterprise di Be Shaping the Future ed Engineering.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Traduzione di requisiti funzionali complessi in flussi e componenti front end.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Integrazione con i servizi backend e coordinamento con analisti e sviluppatori.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Gestione della feature con specifiche progressive e scadenze ravvicinate, chiusa con documentazione tecnica e post-mortem.</w:t>
      </w:r>
    </w:p>
    <w:p>
      <w:pPr>
        <w:pStyle w:val="Heading3"/>
        <w:rPr/>
      </w:pPr>
      <w:r>
        <w:rPr/>
        <w:t>Excellence Innovation / WF ISA</w:t>
      </w:r>
    </w:p>
    <w:p>
      <w:pPr>
        <w:pStyle w:val="Periodoincarico"/>
        <w:rPr/>
      </w:pPr>
      <w:r>
        <w:rPr/>
        <w:t>Marzo 2025 – Novembre 2025</w:t>
      </w:r>
    </w:p>
    <w:p>
      <w:pPr>
        <w:pStyle w:val="Heading4"/>
        <w:rPr/>
      </w:pPr>
      <w:r>
        <w:rPr/>
        <w:t>Attività svolte:</w:t>
      </w:r>
    </w:p>
    <w:p>
      <w:pPr>
        <w:pStyle w:val="Introduzioneelenco"/>
        <w:rPr/>
      </w:pPr>
      <w:r>
        <w:rPr/>
        <w:t>CRM multitenant per il recruiting di private banker, CMS customizzabile e workflow WF ISA per Intesa.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 xml:space="preserve">Guida della modernizzazione front end: migrazione ad Angular 19 e consolidamento in un </w:t>
      </w:r>
      <w:r>
        <w:rPr>
          <w:rStyle w:val="Strong"/>
        </w:rPr>
        <w:t>monorepo Nx con librerie condivise</w:t>
      </w:r>
      <w:r>
        <w:rPr/>
        <w:t>, gestendo le dipendenze tra applicazioni e librerie.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>
          <w:rStyle w:val="Strong"/>
        </w:rPr>
        <w:t>Analisi e risoluzione autonoma degli errori delle pipeline CI/CD</w:t>
      </w:r>
      <w:r>
        <w:rPr/>
        <w:t xml:space="preserve"> (build, dipendenze, configurazione) e ottimizzazione dei workflow di build e deploy.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Componenti standalone e strict typing TypeScript, integrazione REST con backend PHP Laravel.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Mentoring, documentazione tecnica e best practice architetturali per il team.</w:t>
      </w:r>
    </w:p>
    <w:p>
      <w:pPr>
        <w:pStyle w:val="Heading2"/>
        <w:rPr/>
      </w:pPr>
      <w:r>
        <w:rPr/>
        <w:t>Volo Consulting / Orangee S.r.l. – Roma</w:t>
        <w:tab/>
      </w:r>
      <w:r>
        <w:rPr>
          <w:rStyle w:val="Periodo"/>
        </w:rPr>
        <w:t>Luglio 2024 – Ottobre 2024</w:t>
      </w:r>
    </w:p>
    <w:p>
      <w:pPr>
        <w:pStyle w:val="Heading3"/>
        <w:rPr/>
      </w:pPr>
      <w:r>
        <w:rPr/>
        <w:t>ALKEMY / Comando Interforze del Ministero della Giustizia</w:t>
      </w:r>
    </w:p>
    <w:p>
      <w:pPr>
        <w:pStyle w:val="Periodoincarico"/>
        <w:rPr/>
      </w:pPr>
      <w:r>
        <w:rPr/>
        <w:t>Luglio 2024 – Ottobre 2024</w:t>
      </w:r>
    </w:p>
    <w:p>
      <w:pPr>
        <w:pStyle w:val="Heading4"/>
        <w:rPr/>
      </w:pPr>
      <w:r>
        <w:rPr/>
        <w:t>Attività svolte:</w:t>
      </w:r>
    </w:p>
    <w:p>
      <w:pPr>
        <w:pStyle w:val="Introduzioneelenco"/>
        <w:rPr/>
      </w:pPr>
      <w:r>
        <w:rPr/>
        <w:t>Tre applicazioni front end interconnesse per la gestione delle analisi del DNA.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Modifiche critiche a funzionalità esistenti, garantendo continuità operativa e coerenza architetturale.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Risoluzione di bug complessi e nuove funzionalità su requisiti in continua evoluzione.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Coordinamento di rilascio e integrazione tra le applicazioni con team interfunzionali.</w:t>
      </w:r>
    </w:p>
    <w:p>
      <w:pPr>
        <w:pStyle w:val="Heading2"/>
        <w:rPr/>
      </w:pPr>
      <w:r>
        <w:rPr/>
        <w:t>THINKOPEN – Milano / Remoto</w:t>
        <w:tab/>
      </w:r>
      <w:r>
        <w:rPr>
          <w:rStyle w:val="Periodo"/>
        </w:rPr>
        <w:t>Febbraio 2018 – Giugno 2024</w:t>
      </w:r>
    </w:p>
    <w:p>
      <w:pPr>
        <w:pStyle w:val="Heading3"/>
        <w:rPr/>
      </w:pPr>
      <w:r>
        <w:rPr/>
        <w:t>ICCREA – remoto</w:t>
      </w:r>
    </w:p>
    <w:p>
      <w:pPr>
        <w:pStyle w:val="Periodoincarico"/>
        <w:rPr/>
      </w:pPr>
      <w:r>
        <w:rPr/>
        <w:t>Febbraio 2024 – Giugno 2024</w:t>
      </w:r>
    </w:p>
    <w:p>
      <w:pPr>
        <w:pStyle w:val="Heading4"/>
        <w:rPr/>
      </w:pPr>
      <w:r>
        <w:rPr/>
        <w:t>Attività svolte:</w:t>
      </w:r>
    </w:p>
    <w:p>
      <w:pPr>
        <w:pStyle w:val="Introduzioneelenco"/>
        <w:rPr/>
      </w:pPr>
      <w:r>
        <w:rPr/>
        <w:t>Applicazione interna per l’import massivo di file CSV con dati contrattuali di mutui e prestiti.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Gestione di dataset consistenti e ottimizzazione delle prestazioni front end con refactoring mirati.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Nuove funzionalità con scadenze molto strette, mantenendo la coerenza dell’interfaccia.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Introduzione di Git hooks per prevenire errori in fase di commit e deployment.</w:t>
      </w:r>
    </w:p>
    <w:p>
      <w:pPr>
        <w:pStyle w:val="Heading3"/>
        <w:rPr/>
      </w:pPr>
      <w:r>
        <w:rPr/>
        <w:t>GFT – Milano</w:t>
      </w:r>
    </w:p>
    <w:p>
      <w:pPr>
        <w:pStyle w:val="Periodoincarico"/>
        <w:rPr/>
      </w:pPr>
      <w:r>
        <w:rPr/>
        <w:t>2023</w:t>
      </w:r>
    </w:p>
    <w:p>
      <w:pPr>
        <w:pStyle w:val="Heading4"/>
        <w:rPr/>
      </w:pPr>
      <w:r>
        <w:rPr/>
        <w:t>Attività svolte:</w:t>
      </w:r>
    </w:p>
    <w:p>
      <w:pPr>
        <w:pStyle w:val="Introduzioneelenco"/>
        <w:rPr/>
      </w:pPr>
      <w:r>
        <w:rPr/>
        <w:t>Dashboard centralizzata per le filiali di una grande compagnia assicurativa.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>
          <w:rStyle w:val="Strong"/>
        </w:rPr>
        <w:t>Test automatici front end con copertura dell’80%</w:t>
      </w:r>
      <w:r>
        <w:rPr/>
        <w:t xml:space="preserve"> su una codebase di oltre 100.000 righe.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Componente personalizzato avanzato basato sull’editor WYSIWYG di PrimeNG.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Mentoring dei colleghi junior con pair programming, riducendo i tempi di onboarding.</w:t>
      </w:r>
    </w:p>
    <w:p>
      <w:pPr>
        <w:pStyle w:val="Heading3"/>
        <w:rPr/>
      </w:pPr>
      <w:r>
        <w:rPr/>
        <w:t>Engineering / Marina Militare (Ministero della Difesa)</w:t>
      </w:r>
    </w:p>
    <w:p>
      <w:pPr>
        <w:pStyle w:val="Periodoincarico"/>
        <w:rPr/>
      </w:pPr>
      <w:r>
        <w:rPr/>
        <w:t>2022</w:t>
      </w:r>
    </w:p>
    <w:p>
      <w:pPr>
        <w:pStyle w:val="Heading4"/>
        <w:rPr/>
      </w:pPr>
      <w:r>
        <w:rPr/>
        <w:t>Attività svolte:</w:t>
      </w:r>
    </w:p>
    <w:p>
      <w:pPr>
        <w:pStyle w:val="Introduzioneelenco"/>
        <w:rPr/>
      </w:pPr>
      <w:r>
        <w:rPr/>
        <w:t>Front end del portale CRM della Marina Militare.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Integrazione della libreria Ace.js come componente personalizzato per l’editing avanzato di testo.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Ottimizzazione dell’architettura e della coerenza dell’applicazione.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Definizione del framework Agile del progetto in un team con front end, back end e database, con onboarding dei colleghi junior.</w:t>
      </w:r>
    </w:p>
    <w:p>
      <w:pPr>
        <w:pStyle w:val="Heading3"/>
        <w:rPr/>
      </w:pPr>
      <w:r>
        <w:rPr/>
        <w:t>GFT (Advancement &amp; Maintenance) – remoto</w:t>
      </w:r>
    </w:p>
    <w:p>
      <w:pPr>
        <w:pStyle w:val="Periodoincarico"/>
        <w:rPr/>
      </w:pPr>
      <w:r>
        <w:rPr/>
        <w:t>2022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Manutenzione evolutiva di un software enterprise: nuove funzionalità, miglioramento delle prestazioni, risoluzione di bug critici e stabilizzazione del sistema.</w:t>
      </w:r>
    </w:p>
    <w:p>
      <w:pPr>
        <w:pStyle w:val="Heading3"/>
        <w:rPr/>
      </w:pPr>
      <w:r>
        <w:rPr/>
        <w:t>NextIP – Milano</w:t>
      </w:r>
    </w:p>
    <w:p>
      <w:pPr>
        <w:pStyle w:val="Periodoincarico"/>
        <w:rPr/>
      </w:pPr>
      <w:r>
        <w:rPr/>
        <w:t>2022</w:t>
      </w:r>
    </w:p>
    <w:p>
      <w:pPr>
        <w:pStyle w:val="Heading4"/>
        <w:rPr/>
      </w:pPr>
      <w:r>
        <w:rPr/>
        <w:t>Attività svolte:</w:t>
      </w:r>
    </w:p>
    <w:p>
      <w:pPr>
        <w:pStyle w:val="Introduzioneelenco"/>
        <w:rPr/>
      </w:pPr>
      <w:r>
        <w:rPr>
          <w:rStyle w:val="Strong"/>
        </w:rPr>
        <w:t>CRM all-in-one per call center sviluppato in React.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Migrazione di un’applicazione web monolitica in PHP verso un’architettura a componenti React con uso intenso di web workers.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>
          <w:rStyle w:val="Strong"/>
          <w:b w:val="false"/>
          <w:bCs w:val="false"/>
        </w:rPr>
        <w:t>Velocità dell’applicazione migliorata di circa il 20%</w:t>
      </w:r>
      <w:r>
        <w:rPr>
          <w:b w:val="false"/>
          <w:bCs w:val="false"/>
        </w:rPr>
        <w:t xml:space="preserve"> </w:t>
      </w:r>
      <w:r>
        <w:rPr/>
        <w:t>e codice meglio organizzato.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Nuove funzionalità integrate in modo scalabile, riutilizzabile e manutenibile, in linea con i processi operativi del cliente.</w:t>
      </w:r>
    </w:p>
    <w:p>
      <w:pPr>
        <w:pStyle w:val="Heading3"/>
        <w:rPr/>
      </w:pPr>
      <w:r>
        <w:rPr/>
        <w:t>Abstract / Luxottica – remoto</w:t>
      </w:r>
    </w:p>
    <w:p>
      <w:pPr>
        <w:pStyle w:val="Periodoincarico"/>
        <w:rPr/>
      </w:pPr>
      <w:r>
        <w:rPr/>
        <w:t>2020 – 2022</w:t>
      </w:r>
    </w:p>
    <w:p>
      <w:pPr>
        <w:pStyle w:val="Heading4"/>
        <w:rPr/>
      </w:pPr>
      <w:r>
        <w:rPr/>
        <w:t>Attività svolte:</w:t>
      </w:r>
    </w:p>
    <w:p>
      <w:pPr>
        <w:pStyle w:val="Introduzioneelenco"/>
        <w:rPr/>
      </w:pPr>
      <w:r>
        <w:rPr>
          <w:rStyle w:val="Strong"/>
        </w:rPr>
        <w:t>Suite di applicazioni web e mobile in React e React Native</w:t>
      </w:r>
      <w:r>
        <w:rPr/>
        <w:t xml:space="preserve"> per il supporto decisionale aziendale.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Sviluppo su tutte le applicazioni della suite, oltre 10.000 righe ciascuna, con architettura a componenti React riutilizzabili.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Gestione dello stato con il pattern Redux implementato direttamente, senza librerie dedicate.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Manutenzione post-rilascio come membro più esperto del team.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Oltre 50 pagine di documentazione tecnica per l’onboarding dei nuovi sviluppatori.</w:t>
      </w:r>
    </w:p>
    <w:p>
      <w:pPr>
        <w:pStyle w:val="Heading3"/>
        <w:rPr/>
      </w:pPr>
      <w:r>
        <w:rPr/>
        <w:t>Engineering / A-Ice – Milano</w:t>
      </w:r>
    </w:p>
    <w:p>
      <w:pPr>
        <w:pStyle w:val="Periodoincarico"/>
        <w:rPr/>
      </w:pPr>
      <w:r>
        <w:rPr/>
        <w:t>2020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Software per la manutenzione degli aeromobili: trasformazione di un’applicazione legacy in Single Page Application moderna, con usabilità migliorata e velocità aumentata del 20%.</w:t>
      </w:r>
    </w:p>
    <w:p>
      <w:pPr>
        <w:pStyle w:val="Heading3"/>
        <w:rPr/>
      </w:pPr>
      <w:r>
        <w:rPr/>
        <w:t>Lutech – Milano</w:t>
      </w:r>
    </w:p>
    <w:p>
      <w:pPr>
        <w:pStyle w:val="Periodoincarico"/>
        <w:rPr/>
      </w:pPr>
      <w:r>
        <w:rPr/>
        <w:t>2018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Applicazione web IVD LIS per laboratori clinici con PrimeNG, con documentazione SDS e TP conforme allo standard ISO 13485:2012.</w:t>
      </w:r>
    </w:p>
    <w:p>
      <w:pPr>
        <w:pStyle w:val="Heading3"/>
        <w:rPr/>
      </w:pPr>
      <w:r>
        <w:rPr/>
        <w:t>ABB PowerOne – Arezzo</w:t>
      </w:r>
    </w:p>
    <w:p>
      <w:pPr>
        <w:pStyle w:val="Periodoincarico"/>
        <w:rPr/>
      </w:pPr>
      <w:r>
        <w:rPr/>
        <w:t>2017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Interfaccia in AngularJS per il controllo e il monitoraggio di solar farm, integrata con sistemi di analisi in tempo reale.</w:t>
      </w:r>
    </w:p>
    <w:p>
      <w:pPr>
        <w:pStyle w:val="Heading2"/>
        <w:rPr/>
      </w:pPr>
      <w:r>
        <w:rPr/>
        <w:t>3Wlab – Roma</w:t>
        <w:tab/>
      </w:r>
      <w:r>
        <w:rPr>
          <w:rStyle w:val="Periodo"/>
        </w:rPr>
        <w:t>2016 – 2017</w:t>
      </w:r>
    </w:p>
    <w:p>
      <w:pPr>
        <w:pStyle w:val="Heading3"/>
        <w:rPr/>
      </w:pPr>
      <w:r>
        <w:rPr/>
        <w:t>3Wlab – Roma / In sede</w:t>
      </w:r>
    </w:p>
    <w:p>
      <w:pPr>
        <w:pStyle w:val="Periodoincarico"/>
        <w:rPr/>
      </w:pPr>
      <w:r>
        <w:rPr/>
        <w:t>2017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Framework di intelligenza artificiale e chatbot per Proof of Concept, con interfaccia web su Node.js.</w:t>
      </w:r>
    </w:p>
    <w:p>
      <w:pPr>
        <w:pStyle w:val="Heading3"/>
        <w:rPr/>
      </w:pPr>
      <w:r>
        <w:rPr/>
        <w:t>RFI – Milano / Roma – Remoto</w:t>
      </w:r>
    </w:p>
    <w:p>
      <w:pPr>
        <w:pStyle w:val="Periodoincarico"/>
        <w:rPr/>
      </w:pPr>
      <w:r>
        <w:rPr/>
        <w:t>2016 – 2017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Front end AngularJS di un sistema di gestione documentale per il trasporto pubblico: progettazione autonoma dell’architettura della prima demo e coordinamento con grafici ed esperti HTML.</w:t>
      </w:r>
    </w:p>
    <w:p>
      <w:pPr>
        <w:pStyle w:val="Heading3"/>
        <w:rPr/>
      </w:pPr>
      <w:r>
        <w:rPr/>
        <w:t>Avanade – Milano</w:t>
      </w:r>
    </w:p>
    <w:p>
      <w:pPr>
        <w:pStyle w:val="Periodoincarico"/>
        <w:rPr/>
      </w:pPr>
      <w:r>
        <w:rPr/>
        <w:t>2015 – 2016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Landing page per campagne digitali secondo standard di usabilità, accessibilità e compatibilità cross-browser.</w:t>
      </w:r>
    </w:p>
    <w:p>
      <w:pPr>
        <w:pStyle w:val="Heading2"/>
        <w:rPr/>
      </w:pPr>
      <w:r>
        <w:rPr/>
        <w:t>Winga – Milano</w:t>
        <w:tab/>
      </w:r>
      <w:r>
        <w:rPr>
          <w:rStyle w:val="Periodo"/>
        </w:rPr>
        <w:t>2015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 xml:space="preserve">Sviluppo front end di verticali per un portale di casinò online con </w:t>
      </w:r>
      <w:r>
        <w:rPr>
          <w:rStyle w:val="Strong"/>
        </w:rPr>
        <w:t>architettura a Micro Frontend</w:t>
      </w:r>
      <w:r>
        <w:rPr/>
        <w:t>: revisione e refactoring profondo del codice, componenti ad alte prestazioni in un contesto ad alta disponibilità.</w:t>
      </w:r>
    </w:p>
    <w:p>
      <w:pPr>
        <w:pStyle w:val="Heading2"/>
        <w:rPr/>
      </w:pPr>
      <w:r>
        <w:rPr/>
        <w:t>DS Group – Milano</w:t>
        <w:tab/>
      </w:r>
      <w:r>
        <w:rPr>
          <w:rStyle w:val="Periodo"/>
        </w:rPr>
        <w:t>2014 – 2015</w:t>
      </w:r>
    </w:p>
    <w:p>
      <w:pPr>
        <w:pStyle w:val="Heading3"/>
        <w:rPr/>
      </w:pPr>
      <w:r>
        <w:rPr/>
        <w:t>DS Group R&amp;D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CMS mobile cross-platform su tecnologie ibride, con funzionalità offline e interfacce responsive, from scratch e non basato su framework noti (javascript vanilla e java)</w:t>
      </w:r>
    </w:p>
    <w:p>
      <w:pPr>
        <w:pStyle w:val="Heading2"/>
        <w:rPr/>
      </w:pPr>
      <w:r>
        <w:rPr/>
        <w:t>Cerved – Milano</w:t>
        <w:tab/>
      </w:r>
      <w:r>
        <w:rPr>
          <w:rStyle w:val="Periodo"/>
        </w:rPr>
        <w:t>2014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Applicazione web in HTML e JavaScript per la gestione del portafoglio finanziario e del rating, primo progetto in un team Scrum con Agile Coach dedicato.</w:t>
      </w:r>
    </w:p>
    <w:p>
      <w:pPr>
        <w:pStyle w:val="Heading2"/>
        <w:rPr/>
      </w:pPr>
      <w:r>
        <w:rPr/>
        <w:t>Tecneva – Milano</w:t>
        <w:tab/>
      </w:r>
      <w:r>
        <w:rPr>
          <w:rStyle w:val="Periodo"/>
        </w:rPr>
        <w:t>2013 – 2014</w:t>
      </w:r>
    </w:p>
    <w:p>
      <w:pPr>
        <w:pStyle w:val="Heading3"/>
        <w:rPr/>
      </w:pPr>
      <w:r>
        <w:rPr/>
        <w:t>FORGE Replay – Milano</w:t>
      </w:r>
    </w:p>
    <w:p>
      <w:pPr>
        <w:pStyle w:val="Periodoincarico"/>
        <w:rPr/>
      </w:pPr>
      <w:r>
        <w:rPr/>
        <w:t>2013 – 2014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App ibrida PhoneGap/Cordova per la gamification, con integrazione di API social e servizi di monetizzazione e formazione del team.</w:t>
      </w:r>
    </w:p>
    <w:p>
      <w:pPr>
        <w:pStyle w:val="Heading2"/>
        <w:rPr/>
      </w:pPr>
      <w:r>
        <w:rPr/>
        <w:t>FREELANCE – Remoto</w:t>
        <w:tab/>
      </w:r>
      <w:r>
        <w:rPr>
          <w:rStyle w:val="Periodo"/>
        </w:rPr>
        <w:t>2013 – 2014</w:t>
      </w:r>
    </w:p>
    <w:p>
      <w:pPr>
        <w:pStyle w:val="Heading3"/>
        <w:rPr/>
      </w:pPr>
      <w:r>
        <w:rPr/>
        <w:t>Insiel Mercato SpA – Udine</w:t>
      </w:r>
    </w:p>
    <w:p>
      <w:pPr>
        <w:pStyle w:val="Periodoincarico"/>
        <w:rPr/>
      </w:pPr>
      <w:r>
        <w:rPr/>
        <w:t>2013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App Android ibrida per la gestione di materiale biologico, realizzata in autonomia, funzionante offline con checklist e scansione di codici a barre.</w:t>
      </w:r>
    </w:p>
    <w:p>
      <w:pPr>
        <w:pStyle w:val="Heading2"/>
        <w:rPr/>
      </w:pPr>
      <w:r>
        <w:rPr/>
        <w:t>AreaTC – Milano</w:t>
        <w:tab/>
      </w:r>
      <w:r>
        <w:rPr>
          <w:rStyle w:val="Periodo"/>
        </w:rPr>
        <w:t>2008 – 2013</w:t>
      </w:r>
    </w:p>
    <w:p>
      <w:pPr>
        <w:pStyle w:val="Heading3"/>
        <w:rPr/>
      </w:pPr>
      <w:r>
        <w:rPr/>
        <w:t>In sede</w:t>
      </w:r>
    </w:p>
    <w:p>
      <w:pPr>
        <w:pStyle w:val="Periodoincarico"/>
        <w:rPr/>
      </w:pPr>
      <w:r>
        <w:rPr/>
        <w:t>2013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Transizione dal backend al front end su funzionalità JavaScript per applicazioni web aziendali.</w:t>
      </w:r>
    </w:p>
    <w:p>
      <w:pPr>
        <w:pStyle w:val="Heading3"/>
        <w:rPr/>
      </w:pPr>
      <w:r>
        <w:rPr/>
        <w:t>TelCo – Milano</w:t>
      </w:r>
    </w:p>
    <w:p>
      <w:pPr>
        <w:pStyle w:val="Periodoincarico"/>
        <w:rPr/>
      </w:pPr>
      <w:r>
        <w:rPr/>
        <w:t>2008 – 2013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>Sviluppatore PL/SQL: analisi e manutenzione in tempo reale di query e procedure su sistemi Oracle in produzione nel settore delle telecomunicazioni.</w:t>
      </w:r>
    </w:p>
    <w:p>
      <w:pPr>
        <w:pStyle w:val="Heading2"/>
        <w:rPr/>
      </w:pPr>
      <w:r>
        <w:rPr/>
        <w:t>Supporto IT – Remoto / In sede / Estero</w:t>
        <w:tab/>
      </w:r>
      <w:r>
        <w:rPr>
          <w:rStyle w:val="Periodo"/>
        </w:rPr>
        <w:t>2000 – 2010</w:t>
      </w:r>
    </w:p>
    <w:p>
      <w:pPr>
        <w:pStyle w:val="Heading3"/>
        <w:rPr/>
      </w:pPr>
      <w:r>
        <w:rPr/>
        <w:t>Varie aziende IT</w:t>
      </w:r>
    </w:p>
    <w:p>
      <w:pPr>
        <w:pStyle w:val="Periodoincarico"/>
        <w:rPr/>
      </w:pPr>
      <w:r>
        <w:rPr/>
        <w:t>2000 – 2010</w:t>
      </w:r>
    </w:p>
    <w:p>
      <w:pPr>
        <w:pStyle w:val="Heading4"/>
        <w:rPr/>
      </w:pPr>
      <w:r>
        <w:rPr/>
        <w:t>Attività svolte:</w:t>
      </w:r>
    </w:p>
    <w:p>
      <w:pPr>
        <w:pStyle w:val="FirstParagraph"/>
        <w:rPr/>
      </w:pPr>
      <w:r>
        <w:rPr/>
        <w:t xml:space="preserve">Supporto tecnico hardware, software e reti per grandi e piccole aziende, in presenza e da remoto, anche in un gruppo di help desk premiato a livello internazionale per produttività e tempestività. Nel 2000, un mese a </w:t>
      </w:r>
      <w:r>
        <w:rPr>
          <w:b/>
          <w:bCs/>
        </w:rPr>
        <w:t>Tokyo</w:t>
      </w:r>
      <w:r>
        <w:rPr/>
        <w:t xml:space="preserve"> come tester di borchie in fibra ottica per </w:t>
      </w:r>
      <w:r>
        <w:rPr>
          <w:b/>
          <w:bCs/>
        </w:rPr>
        <w:t>Pirelli Cavi e Sistemi</w:t>
      </w:r>
      <w:r>
        <w:rPr/>
        <w:t>.</w:t>
      </w:r>
    </w:p>
    <w:p>
      <w:pPr>
        <w:pStyle w:val="Heading1"/>
        <w:rPr/>
      </w:pPr>
      <w:r>
        <w:rPr/>
        <w:t>Formazione</w:t>
      </w:r>
    </w:p>
    <w:p>
      <w:pPr>
        <w:pStyle w:val="Heading2"/>
        <w:rPr/>
      </w:pPr>
      <w:r>
        <w:rPr/>
        <w:t>Facoltà di Disegno Industriale – Indirizzo Prodotto (Politecnico di Milano)</w:t>
        <w:tab/>
      </w:r>
      <w:r>
        <w:rPr>
          <w:rStyle w:val="Periodo"/>
        </w:rPr>
        <w:t>1999</w:t>
      </w:r>
    </w:p>
    <w:p>
      <w:pPr>
        <w:pStyle w:val="FirstParagraph"/>
        <w:rPr/>
      </w:pPr>
      <w:r>
        <w:rPr/>
        <w:t>Un anno di formazione su progettazione, design del prodotto e pensiero visivo, poi applicata alla progettazione di interfacce e all’usabilità nel front end.</w:t>
      </w:r>
    </w:p>
    <w:p>
      <w:pPr>
        <w:pStyle w:val="Heading2"/>
        <w:rPr/>
      </w:pPr>
      <w:r>
        <w:rPr/>
        <w:t xml:space="preserve">AI Management &amp; Prompt Engineering Master - Talent Garden </w:t>
        <w:tab/>
      </w:r>
      <w:r>
        <w:rPr>
          <w:rStyle w:val="Periodo"/>
        </w:rPr>
        <w:t>2026</w:t>
      </w:r>
    </w:p>
    <w:p>
      <w:pPr>
        <w:pStyle w:val="Heading2"/>
        <w:rPr/>
      </w:pPr>
      <w:r>
        <w:rPr/>
        <w:t>Corsi avanzati con Fabio Biondi (Google Developer Expert, Microsoft MVP)</w:t>
        <w:tab/>
      </w:r>
      <w:r>
        <w:rPr>
          <w:rStyle w:val="Periodo"/>
        </w:rPr>
        <w:t>2018 – 2019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Architetture Enterprise in Angular 9 &amp; NgRx 9 – online (2019)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Mastering Angular – Roma, 2 giorni (2018)</w:t>
      </w:r>
    </w:p>
    <w:p>
      <w:pPr>
        <w:pStyle w:val="ListBullet"/>
        <w:numPr>
          <w:ilvl w:val="0"/>
          <w:numId w:val="1"/>
        </w:numPr>
        <w:ind w:hanging="360" w:start="567"/>
        <w:rPr/>
      </w:pPr>
      <w:r>
        <w:rPr/>
        <w:t>Angular &amp; TypeScript Core Concepts – online e in sede, Firenze, 2 giorni (2018)</w:t>
      </w:r>
    </w:p>
    <w:p>
      <w:pPr>
        <w:pStyle w:val="Heading2"/>
        <w:rPr/>
      </w:pPr>
      <w:r>
        <w:rPr/>
        <w:t>LinkMe / “Mean Milan” – Corsi AngularJS</w:t>
        <w:tab/>
      </w:r>
      <w:r>
        <w:rPr>
          <w:rStyle w:val="Periodo"/>
        </w:rPr>
        <w:t>2015</w:t>
      </w:r>
    </w:p>
    <w:p>
      <w:pPr>
        <w:pStyle w:val="FirstParagraph"/>
        <w:rPr/>
      </w:pPr>
      <w:r>
        <w:rPr/>
        <w:t>Percorsi formativi su AngularJS (intermedio e quickstart), con workshop pratici per la realizzazione di applicazioni single-page.</w:t>
      </w:r>
    </w:p>
    <w:p>
      <w:pPr>
        <w:pStyle w:val="Heading2"/>
        <w:rPr/>
      </w:pPr>
      <w:r>
        <w:rPr/>
        <w:t>Istituto FOR / Prometheo – Corso JavaScript One-to-One</w:t>
        <w:tab/>
      </w:r>
      <w:r>
        <w:rPr>
          <w:rStyle w:val="Periodo"/>
        </w:rPr>
        <w:t>2013</w:t>
      </w:r>
    </w:p>
    <w:p>
      <w:pPr>
        <w:pStyle w:val="FirstParagraph"/>
        <w:rPr/>
      </w:pPr>
      <w:r>
        <w:rPr/>
        <w:t>Corso intensivo individuale (20h) focalizzato su JavaScript moderno.</w:t>
      </w:r>
    </w:p>
    <w:p>
      <w:pPr>
        <w:pStyle w:val="Heading1"/>
        <w:rPr/>
      </w:pPr>
      <w:r>
        <w:rPr/>
        <w:t>Lingue</w:t>
      </w:r>
    </w:p>
    <w:p>
      <w:pPr>
        <w:pStyle w:val="Lingua"/>
        <w:rPr/>
      </w:pPr>
      <w:r>
        <w:rPr>
          <w:rStyle w:val="Strong"/>
        </w:rPr>
        <w:t>Inglese</w:t>
      </w:r>
      <w:r>
        <w:rPr/>
        <w:t xml:space="preserve"> – fluente</w:t>
      </w:r>
    </w:p>
    <w:p>
      <w:pPr>
        <w:pStyle w:val="Lingua"/>
        <w:rPr/>
      </w:pPr>
      <w:r>
        <w:rPr>
          <w:rStyle w:val="Strong"/>
        </w:rPr>
        <w:t>Francese</w:t>
      </w:r>
      <w:r>
        <w:rPr/>
        <w:t xml:space="preserve"> – fluente</w:t>
      </w:r>
    </w:p>
    <w:p>
      <w:pPr>
        <w:pStyle w:val="Heading1"/>
        <w:rPr/>
      </w:pPr>
      <w:r>
        <w:rPr/>
        <w:t>Competenze</w:t>
      </w:r>
    </w:p>
    <w:tbl>
      <w:tblPr>
        <w:tblStyle w:val="TabellaCompetenze"/>
        <w:tblW w:w="10400" w:type="dxa"/>
        <w:jc w:val="start"/>
        <w:tblInd w:w="-404" w:type="dxa"/>
        <w:tblLayout w:type="fixed"/>
        <w:tblCellMar>
          <w:top w:w="20" w:type="dxa"/>
          <w:start w:w="404" w:type="dxa"/>
          <w:bottom w:w="20" w:type="dxa"/>
          <w:end w:w="108" w:type="dxa"/>
        </w:tblCellMar>
        <w:tblLook w:val="0620" w:firstRow="1" w:noVBand="1" w:lastRow="0" w:firstColumn="0" w:lastColumn="0" w:noHBand="1"/>
      </w:tblPr>
      <w:tblGrid>
        <w:gridCol w:w="5200"/>
        <w:gridCol w:w="5200"/>
      </w:tblGrid>
      <w:tr>
        <w:trPr>
          <w:tblHeader w:val="true"/>
        </w:trPr>
        <w:tc>
          <w:tcPr>
            <w:tcW w:w="5200" w:type="dxa"/>
            <w:tcBorders/>
            <w:shd w:color="auto" w:fill="CDC4E1" w:val="clear"/>
          </w:tcPr>
          <w:p>
            <w:pPr>
              <w:pStyle w:val="Intestazionecompetenze"/>
              <w:suppressAutoHyphens w:val="true"/>
              <w:jc w:val="start"/>
              <w:rPr>
                <w:rFonts w:ascii="Calibri" w:hAnsi="Calibri" w:eastAsia="Calibri" w:cs="Calibri"/>
                <w:color w:val="646464"/>
                <w:kern w:val="0"/>
                <w:lang w:val="it-IT" w:eastAsia="en-US" w:bidi="ar-SA"/>
              </w:rPr>
            </w:pPr>
            <w:r>
              <w:rPr>
                <w:rFonts w:eastAsia="Calibri" w:cs="Calibri"/>
                <w:color w:val="646464"/>
                <w:kern w:val="0"/>
                <w:lang w:val="it-IT" w:eastAsia="en-US" w:bidi="ar-SA"/>
              </w:rPr>
              <w:t>Hard Skill</w:t>
            </w:r>
          </w:p>
        </w:tc>
        <w:tc>
          <w:tcPr>
            <w:tcW w:w="5200" w:type="dxa"/>
            <w:tcBorders/>
            <w:shd w:color="auto" w:fill="CDC4E1" w:val="clear"/>
          </w:tcPr>
          <w:p>
            <w:pPr>
              <w:pStyle w:val="Intestazionecompetenze"/>
              <w:suppressAutoHyphens w:val="true"/>
              <w:jc w:val="start"/>
              <w:rPr>
                <w:rFonts w:ascii="Calibri" w:hAnsi="Calibri" w:eastAsia="Calibri" w:cs="Calibri"/>
                <w:color w:val="646464"/>
                <w:kern w:val="0"/>
                <w:lang w:val="it-IT" w:eastAsia="en-US" w:bidi="ar-SA"/>
              </w:rPr>
            </w:pPr>
            <w:r>
              <w:rPr>
                <w:rFonts w:eastAsia="Calibri" w:cs="Calibri"/>
                <w:color w:val="646464"/>
                <w:kern w:val="0"/>
                <w:lang w:val="it-IT" w:eastAsia="en-US" w:bidi="ar-SA"/>
              </w:rPr>
              <w:t>Soft Skill</w:t>
            </w:r>
          </w:p>
        </w:tc>
      </w:tr>
      <w:tr>
        <w:trPr>
          <w:cantSplit/>
        </w:trPr>
        <w:tc>
          <w:tcPr>
            <w:tcW w:w="5200" w:type="dxa"/>
            <w:tcBorders/>
            <w:tcMar>
              <w:top w:w="360" w:type="dxa"/>
              <w:bottom w:w="0" w:type="dxa"/>
            </w:tcMar>
          </w:tcPr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>
                <w:rStyle w:val="Strong"/>
              </w:rPr>
              <w:t>React:</w:t>
            </w:r>
            <w:r>
              <w:rPr/>
              <w:t xml:space="preserve"> React, React Native, pattern Redux, architettura a componenti riutilizzabili, migrazione da monoliti legacy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>
                <w:rStyle w:val="Strong"/>
              </w:rPr>
              <w:t>Linguaggi:</w:t>
            </w:r>
            <w:r>
              <w:rPr/>
              <w:t xml:space="preserve"> TypeScript, JavaScript (ES6+), HTML5, CSS3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>
                <w:rStyle w:val="Strong"/>
              </w:rPr>
              <w:t>Tabelle e Data Grid:</w:t>
            </w:r>
            <w:r>
              <w:rPr/>
              <w:t xml:space="preserve"> DevExtreme DataGrid (filtri, ordinamenti, paginazione, colonne configurabili), gestione di dataset consistenti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>
                <w:rStyle w:val="Strong"/>
              </w:rPr>
              <w:t>Architettura e strumenti:</w:t>
            </w:r>
            <w:r>
              <w:rPr/>
              <w:t xml:space="preserve"> monorepo Nx (librerie condivise, dipendenze tra progetti), Micro Frontend, Git (branch, merge request, Git hooks), CI/CD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>
                <w:rStyle w:val="Strong"/>
              </w:rPr>
              <w:t>UI e component library:</w:t>
            </w:r>
            <w:r>
              <w:rPr/>
              <w:t xml:space="preserve"> DevExtreme, PrimeNG, Angular Material, Bootstrap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>
                <w:rStyle w:val="Strong"/>
              </w:rPr>
              <w:t>Testing:</w:t>
            </w:r>
            <w:r>
              <w:rPr/>
              <w:t xml:space="preserve"> Vitest, Jest, Jasmine, Playwright (E2E)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>
                <w:rStyle w:val="Strong"/>
              </w:rPr>
              <w:t>Altri framework:</w:t>
            </w:r>
            <w:r>
              <w:rPr/>
              <w:t xml:space="preserve"> Angular (v2–21), AngularJS, RxJS, Ionic, PhoneGap/Cordova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>
                <w:rStyle w:val="Strong"/>
              </w:rPr>
              <w:t>Back-end e integrazione:</w:t>
            </w:r>
            <w:r>
              <w:rPr/>
              <w:t xml:space="preserve"> REST API, Node.js, Express.js, PHP Laravel, C# / .NET (base), OAuth2, JWT, Keycloak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>
                <w:rStyle w:val="Strong"/>
              </w:rPr>
              <w:t>Database:</w:t>
            </w:r>
            <w:r>
              <w:rPr/>
              <w:t xml:space="preserve"> SQL, Oracle PL/SQL, MongoDB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0" w:after="260"/>
              <w:ind w:hanging="360" w:start="567"/>
              <w:contextualSpacing/>
              <w:rPr/>
            </w:pPr>
            <w:r>
              <w:rPr>
                <w:rStyle w:val="Strong"/>
              </w:rPr>
              <w:t>Metodologie:</w:t>
            </w:r>
            <w:r>
              <w:rPr/>
              <w:t xml:space="preserve"> Agile/Scrum, pair programming, refactoring architetturale, migrazioni tecnologiche</w:t>
            </w:r>
          </w:p>
        </w:tc>
        <w:tc>
          <w:tcPr>
            <w:tcW w:w="5200" w:type="dxa"/>
            <w:tcBorders/>
            <w:tcMar>
              <w:top w:w="360" w:type="dxa"/>
              <w:bottom w:w="0" w:type="dxa"/>
            </w:tcMar>
          </w:tcPr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/>
              <w:t>Autonomia completa nello svolgimento delle attività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/>
              <w:t>Visione architetturale e sistemica del software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/>
              <w:t>Cura del dettaglio e qualità del codice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/>
              <w:t>Problem solving in contesti complessi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/>
              <w:t>Collaborazione in team multidisciplinari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/>
              <w:t>Mentoring e formazione dei colleghi junior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/>
              <w:t>Condivisione della conoscenza e documentazione tecnica</w:t>
            </w:r>
          </w:p>
          <w:p>
            <w:pPr>
              <w:pStyle w:val="ListBullet"/>
              <w:numPr>
                <w:ilvl w:val="0"/>
                <w:numId w:val="1"/>
              </w:numPr>
              <w:ind w:hanging="360" w:start="567"/>
              <w:rPr/>
            </w:pPr>
            <w:r>
              <w:rPr/>
              <w:t>Gestione del tempo e delle priorità</w:t>
            </w:r>
          </w:p>
          <w:p>
            <w:pPr>
              <w:pStyle w:val="ListBullet"/>
              <w:numPr>
                <w:ilvl w:val="0"/>
                <w:numId w:val="1"/>
              </w:numPr>
              <w:spacing w:before="0" w:after="260"/>
              <w:ind w:hanging="360" w:start="567"/>
              <w:contextualSpacing/>
              <w:rPr/>
            </w:pPr>
            <w:r>
              <w:rPr/>
              <w:t>Adattabilità, anche in contesti internazionali</w:t>
            </w:r>
          </w:p>
        </w:tc>
      </w:tr>
    </w:tbl>
    <w:p>
      <w:pPr>
        <w:pStyle w:val="Consensoprivacy"/>
        <w:framePr w:w="9638" w:h="208" w:xAlign="center" w:yAlign="bottom" w:hSpace="0" w:vSpace="0" w:wrap="around" w:vAnchor="margin" w:hAnchor="margin" w:hRule="exact"/>
        <w:pBdr/>
        <w:rPr/>
      </w:pPr>
      <w:r>
        <w:rPr/>
        <w:t>Autorizzo il trattamento dei miei dati personali presenti nel CV ai sensi del Regolamento UE 2016/679 (GDPR) e del D.Lgs. 196/2003.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567" w:footer="1300" w:bottom="185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nsensoprivacy"/>
      <w:rPr/>
    </w:pPr>
    <w:r>
      <w:rPr/>
      <w:t>Autorizzo il trattamento dei miei dati personali presenti nel CV ai sensi del Regolamento UE 2016/679 (GDPR) e del D.Lgs. 196/2003.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5326380</wp:posOffset>
          </wp:positionH>
          <wp:positionV relativeFrom="page">
            <wp:posOffset>373380</wp:posOffset>
          </wp:positionV>
          <wp:extent cx="1920240" cy="746760"/>
          <wp:effectExtent l="0" t="0" r="0" b="0"/>
          <wp:wrapNone/>
          <wp:docPr id="1" name="Logo Apprendo" descr="Logo Appren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Apprendo" descr="Logo Apprend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0240" cy="746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67" w:hanging="360"/>
      </w:pPr>
      <w:rPr>
        <w:rFonts w:ascii="Symbol" w:hAnsi="Symbol" w:cs="Symbol" w:hint="default"/>
        <w:color w:val="000000"/>
        <w:spacing w:val="0"/>
        <w:w w:val="1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927" w:hanging="360"/>
      </w:pPr>
      <w:rPr>
        <w:rFonts w:ascii="Courier New" w:hAnsi="Courier New" w:cs="Courier New" w:hint="default"/>
        <w:color w:val="000000"/>
        <w:spacing w:val="0"/>
        <w:w w:val="10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87" w:hanging="360"/>
      </w:pPr>
      <w:rPr>
        <w:rFonts w:ascii="Wingdings" w:hAnsi="Wingdings" w:cs="Wingdings" w:hint="default"/>
        <w:color w:val="000000"/>
        <w:spacing w:val="0"/>
        <w:w w:val="100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47" w:hanging="360"/>
      </w:pPr>
      <w:rPr>
        <w:rFonts w:ascii="Symbol" w:hAnsi="Symbol" w:cs="Symbol" w:hint="default"/>
        <w:color w:val="000000"/>
        <w:spacing w:val="0"/>
        <w:w w:val="100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7" w:hanging="360"/>
      </w:pPr>
      <w:rPr>
        <w:rFonts w:ascii="Courier New" w:hAnsi="Courier New" w:cs="Courier New" w:hint="default"/>
        <w:color w:val="000000"/>
        <w:spacing w:val="0"/>
        <w:w w:val="10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  <w:color w:val="000000"/>
        <w:spacing w:val="0"/>
        <w:w w:val="100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727" w:hanging="360"/>
      </w:pPr>
      <w:rPr>
        <w:rFonts w:ascii="Symbol" w:hAnsi="Symbol" w:cs="Symbol" w:hint="default"/>
        <w:color w:val="000000"/>
        <w:spacing w:val="0"/>
        <w:w w:val="100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087" w:hanging="360"/>
      </w:pPr>
      <w:rPr>
        <w:rFonts w:ascii="Courier New" w:hAnsi="Courier New" w:cs="Courier New" w:hint="default"/>
        <w:color w:val="000000"/>
        <w:spacing w:val="0"/>
        <w:w w:val="10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3447" w:hanging="360"/>
      </w:pPr>
      <w:rPr>
        <w:rFonts w:ascii="Wingdings" w:hAnsi="Wingdings" w:cs="Wingdings" w:hint="default"/>
        <w:color w:val="000000"/>
        <w:spacing w:val="0"/>
        <w:w w:val="10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646464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646464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Bdr>
        <w:top w:val="single" w:sz="4" w:space="1" w:color="9BCED1"/>
        <w:left w:val="single" w:sz="64" w:space="25" w:color="9BCED1"/>
        <w:bottom w:val="single" w:sz="4" w:space="1" w:color="9BCED1"/>
        <w:right w:val="single" w:sz="64" w:space="10" w:color="9BCED1"/>
      </w:pBdr>
      <w:shd w:val="clear" w:color="auto" w:fill="9BCED1"/>
      <w:spacing w:lineRule="auto" w:line="240" w:before="266" w:after="250"/>
      <w:ind w:start="253" w:end="0"/>
      <w:outlineLvl w:val="0"/>
    </w:pPr>
    <w:rPr>
      <w:b/>
      <w:bCs/>
      <w:spacing w:val="21"/>
      <w:w w:val="130"/>
      <w:sz w:val="28"/>
      <w:szCs w:val="28"/>
    </w:rPr>
  </w:style>
  <w:style w:type="paragraph" w:styleId="Heading2">
    <w:name w:val="heading 2"/>
    <w:basedOn w:val="Normal"/>
    <w:next w:val="Heading3"/>
    <w:uiPriority w:val="9"/>
    <w:qFormat/>
    <w:pPr>
      <w:keepNext w:val="true"/>
      <w:keepLines/>
      <w:tabs>
        <w:tab w:val="clear" w:pos="708"/>
        <w:tab w:val="left" w:pos="5880" w:leader="none"/>
        <w:tab w:val="right" w:pos="9638" w:leader="none"/>
      </w:tabs>
      <w:spacing w:lineRule="auto" w:line="240" w:before="240" w:after="192"/>
      <w:outlineLvl w:val="1"/>
    </w:pPr>
    <w:rPr>
      <w:b/>
      <w:bCs/>
      <w:w w:val="110"/>
      <w:sz w:val="24"/>
      <w:szCs w:val="24"/>
    </w:rPr>
  </w:style>
  <w:style w:type="paragraph" w:styleId="Heading3">
    <w:name w:val="heading 3"/>
    <w:basedOn w:val="Normal"/>
    <w:next w:val="Periodoincarico"/>
    <w:uiPriority w:val="9"/>
    <w:qFormat/>
    <w:pPr>
      <w:keepNext w:val="true"/>
      <w:keepLines/>
      <w:spacing w:lineRule="auto" w:line="240" w:before="178" w:after="0"/>
      <w:outlineLvl w:val="2"/>
    </w:pPr>
    <w:rPr>
      <w:b/>
      <w:bCs/>
      <w:i/>
      <w:iCs/>
      <w:spacing w:val="-2"/>
      <w:w w:val="110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 w:val="true"/>
      <w:keepLines/>
      <w:spacing w:lineRule="atLeast" w:line="390" w:before="5" w:after="0"/>
      <w:outlineLvl w:val="3"/>
    </w:pPr>
    <w:rPr>
      <w:b/>
      <w:bCs/>
      <w:i/>
      <w:iCs/>
      <w:w w:val="11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eriodo">
    <w:name w:val="Periodo"/>
    <w:uiPriority w:val="21"/>
    <w:qFormat/>
    <w:rPr/>
  </w:style>
  <w:style w:type="character" w:styleId="Linguanome">
    <w:name w:val="Lingua nome"/>
    <w:uiPriority w:val="21"/>
    <w:qFormat/>
    <w:rPr>
      <w:b/>
      <w:bCs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character" w:styleId="Hyperlink">
    <w:name w:val="Hyperlink"/>
    <w:uiPriority w:val="99"/>
    <w:qFormat/>
    <w:rPr>
      <w:color w:val="646464"/>
      <w:u w:val="single"/>
    </w:rPr>
  </w:style>
  <w:style w:type="character" w:styleId="KeywordTok" w:customStyle="1">
    <w:name w:val="KeywordTok"/>
    <w:qFormat/>
    <w:rPr>
      <w:b/>
      <w:color w:val="007020"/>
    </w:rPr>
  </w:style>
  <w:style w:type="character" w:styleId="DataTypeTok" w:customStyle="1">
    <w:name w:val="DataTypeTok"/>
    <w:qFormat/>
    <w:rPr>
      <w:color w:val="902000"/>
    </w:rPr>
  </w:style>
  <w:style w:type="character" w:styleId="DecValTok" w:customStyle="1">
    <w:name w:val="DecValTok"/>
    <w:qFormat/>
    <w:rPr>
      <w:color w:val="40A070"/>
    </w:rPr>
  </w:style>
  <w:style w:type="character" w:styleId="BaseNTok" w:customStyle="1">
    <w:name w:val="BaseNTok"/>
    <w:qFormat/>
    <w:rPr>
      <w:color w:val="40A070"/>
    </w:rPr>
  </w:style>
  <w:style w:type="character" w:styleId="FloatTok" w:customStyle="1">
    <w:name w:val="FloatTok"/>
    <w:qFormat/>
    <w:rPr>
      <w:color w:val="40A070"/>
    </w:rPr>
  </w:style>
  <w:style w:type="character" w:styleId="ConstantTok" w:customStyle="1">
    <w:name w:val="ConstantTok"/>
    <w:qFormat/>
    <w:rPr>
      <w:color w:val="880000"/>
    </w:rPr>
  </w:style>
  <w:style w:type="character" w:styleId="CharTok" w:customStyle="1">
    <w:name w:val="CharTok"/>
    <w:qFormat/>
    <w:rPr>
      <w:color w:val="4070A0"/>
    </w:rPr>
  </w:style>
  <w:style w:type="character" w:styleId="SpecialCharTok" w:customStyle="1">
    <w:name w:val="SpecialCharTok"/>
    <w:qFormat/>
    <w:rPr>
      <w:color w:val="4070A0"/>
    </w:rPr>
  </w:style>
  <w:style w:type="character" w:styleId="StringTok" w:customStyle="1">
    <w:name w:val="StringTok"/>
    <w:qFormat/>
    <w:rPr>
      <w:color w:val="4070A0"/>
    </w:rPr>
  </w:style>
  <w:style w:type="character" w:styleId="VerbatimStringTok" w:customStyle="1">
    <w:name w:val="VerbatimStringTok"/>
    <w:qFormat/>
    <w:rPr>
      <w:color w:val="4070A0"/>
    </w:rPr>
  </w:style>
  <w:style w:type="character" w:styleId="SpecialStringTok" w:customStyle="1">
    <w:name w:val="SpecialStringTok"/>
    <w:qFormat/>
    <w:rPr>
      <w:color w:val="BB6688"/>
    </w:rPr>
  </w:style>
  <w:style w:type="character" w:styleId="ImportTok" w:customStyle="1">
    <w:name w:val="ImportTok"/>
    <w:qFormat/>
    <w:rPr>
      <w:b/>
      <w:color w:val="008000"/>
    </w:rPr>
  </w:style>
  <w:style w:type="character" w:styleId="CommentTok" w:customStyle="1">
    <w:name w:val="CommentTok"/>
    <w:qFormat/>
    <w:rPr>
      <w:i/>
      <w:color w:val="60A0B0"/>
    </w:rPr>
  </w:style>
  <w:style w:type="character" w:styleId="DocumentationTok" w:customStyle="1">
    <w:name w:val="DocumentationTok"/>
    <w:qFormat/>
    <w:rPr>
      <w:i/>
      <w:color w:val="BA2121"/>
    </w:rPr>
  </w:style>
  <w:style w:type="character" w:styleId="AnnotationTok" w:customStyle="1">
    <w:name w:val="AnnotationTok"/>
    <w:qFormat/>
    <w:rPr>
      <w:b/>
      <w:i/>
      <w:color w:val="60A0B0"/>
    </w:rPr>
  </w:style>
  <w:style w:type="character" w:styleId="CommentVarTok" w:customStyle="1">
    <w:name w:val="CommentVarTok"/>
    <w:qFormat/>
    <w:rPr>
      <w:b/>
      <w:i/>
      <w:color w:val="60A0B0"/>
    </w:rPr>
  </w:style>
  <w:style w:type="character" w:styleId="OtherTok" w:customStyle="1">
    <w:name w:val="OtherTok"/>
    <w:qFormat/>
    <w:rPr>
      <w:color w:val="007020"/>
    </w:rPr>
  </w:style>
  <w:style w:type="character" w:styleId="FunctionTok" w:customStyle="1">
    <w:name w:val="FunctionTok"/>
    <w:qFormat/>
    <w:rPr>
      <w:color w:val="06287E"/>
    </w:rPr>
  </w:style>
  <w:style w:type="character" w:styleId="VariableTok" w:customStyle="1">
    <w:name w:val="VariableTok"/>
    <w:qFormat/>
    <w:rPr>
      <w:color w:val="19177C"/>
    </w:rPr>
  </w:style>
  <w:style w:type="character" w:styleId="ControlFlowTok" w:customStyle="1">
    <w:name w:val="ControlFlowTok"/>
    <w:qFormat/>
    <w:rPr>
      <w:b/>
      <w:color w:val="007020"/>
    </w:rPr>
  </w:style>
  <w:style w:type="character" w:styleId="OperatorTok" w:customStyle="1">
    <w:name w:val="OperatorTok"/>
    <w:qFormat/>
    <w:rPr>
      <w:color w:val="666666"/>
    </w:rPr>
  </w:style>
  <w:style w:type="character" w:styleId="BuiltInTok" w:customStyle="1">
    <w:name w:val="BuiltInTok"/>
    <w:qFormat/>
    <w:rPr>
      <w:color w:val="008000"/>
    </w:rPr>
  </w:style>
  <w:style w:type="character" w:styleId="ExtensionTok" w:customStyle="1">
    <w:name w:val="ExtensionTok"/>
    <w:qFormat/>
    <w:rPr/>
  </w:style>
  <w:style w:type="character" w:styleId="PreprocessorTok" w:customStyle="1">
    <w:name w:val="PreprocessorTok"/>
    <w:qFormat/>
    <w:rPr>
      <w:color w:val="BC7A00"/>
    </w:rPr>
  </w:style>
  <w:style w:type="character" w:styleId="AttributeTok" w:customStyle="1">
    <w:name w:val="AttributeTok"/>
    <w:qFormat/>
    <w:rPr>
      <w:color w:val="7D9029"/>
    </w:rPr>
  </w:style>
  <w:style w:type="character" w:styleId="RegionMarkerTok" w:customStyle="1">
    <w:name w:val="RegionMarkerTok"/>
    <w:qFormat/>
    <w:rPr/>
  </w:style>
  <w:style w:type="character" w:styleId="InformationTok" w:customStyle="1">
    <w:name w:val="InformationTok"/>
    <w:qFormat/>
    <w:rPr>
      <w:b/>
      <w:i/>
      <w:color w:val="60A0B0"/>
    </w:rPr>
  </w:style>
  <w:style w:type="character" w:styleId="WarningTok" w:customStyle="1">
    <w:name w:val="WarningTok"/>
    <w:qFormat/>
    <w:rPr>
      <w:b/>
      <w:i/>
      <w:color w:val="60A0B0"/>
    </w:rPr>
  </w:style>
  <w:style w:type="character" w:styleId="AlertTok" w:customStyle="1">
    <w:name w:val="AlertTok"/>
    <w:qFormat/>
    <w:rPr>
      <w:b/>
      <w:color w:val="FF0000"/>
    </w:rPr>
  </w:style>
  <w:style w:type="character" w:styleId="ErrorTok" w:customStyle="1">
    <w:name w:val="ErrorTok"/>
    <w:qFormat/>
    <w:rPr>
      <w:b/>
      <w:color w:val="FF0000"/>
    </w:rPr>
  </w:style>
  <w:style w:type="character" w:styleId="NormalTok" w:customStyle="1">
    <w:name w:val="NormalTok"/>
    <w:qFormat/>
    <w:rPr/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lineRule="auto" w:line="269" w:before="0" w:after="480"/>
      <w:ind w:start="20" w:end="17"/>
      <w:contextualSpacing/>
    </w:pPr>
    <w:rPr>
      <w:spacing w:val="-4"/>
      <w:w w:val="11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Subtitle"/>
    <w:uiPriority w:val="10"/>
    <w:qFormat/>
    <w:pPr>
      <w:spacing w:lineRule="exact" w:line="878" w:before="18" w:after="0"/>
      <w:ind w:start="20" w:end="2600"/>
      <w:contextualSpacing/>
    </w:pPr>
    <w:rPr>
      <w:spacing w:val="44"/>
      <w:w w:val="110"/>
      <w:sz w:val="80"/>
      <w:szCs w:val="80"/>
    </w:rPr>
  </w:style>
  <w:style w:type="paragraph" w:styleId="Subtitle">
    <w:name w:val="Subtitle"/>
    <w:basedOn w:val="Normal"/>
    <w:next w:val="Date"/>
    <w:uiPriority w:val="11"/>
    <w:qFormat/>
    <w:pPr>
      <w:pBdr>
        <w:left w:val="single" w:sz="4" w:space="20" w:color="FFFFFF"/>
        <w:bottom w:val="single" w:sz="28" w:space="14" w:color="CDC4E1"/>
      </w:pBdr>
      <w:spacing w:before="250" w:after="0"/>
      <w:ind w:start="20" w:end="4220"/>
    </w:pPr>
    <w:rPr>
      <w:spacing w:val="23"/>
      <w:w w:val="110"/>
      <w:sz w:val="32"/>
      <w:szCs w:val="32"/>
    </w:rPr>
  </w:style>
  <w:style w:type="paragraph" w:styleId="Date">
    <w:name w:val="Date"/>
    <w:basedOn w:val="Normal"/>
    <w:next w:val="BodyText"/>
    <w:qFormat/>
    <w:pPr>
      <w:spacing w:before="244" w:after="450"/>
      <w:ind w:start="20"/>
    </w:pPr>
    <w:rPr>
      <w:spacing w:val="23"/>
      <w:w w:val="110"/>
      <w:sz w:val="32"/>
      <w:szCs w:val="32"/>
    </w:rPr>
  </w:style>
  <w:style w:type="paragraph" w:styleId="Heading1Lilla">
    <w:name w:val="Heading 1 Lilla"/>
    <w:basedOn w:val="Heading1"/>
    <w:next w:val="BodyText"/>
    <w:uiPriority w:val="9"/>
    <w:qFormat/>
    <w:pPr>
      <w:pBdr>
        <w:top w:val="single" w:sz="4" w:space="1" w:color="CDC4E1"/>
        <w:left w:val="single" w:sz="64" w:space="25" w:color="CDC4E1"/>
        <w:bottom w:val="single" w:sz="4" w:space="1" w:color="CDC4E1"/>
        <w:right w:val="single" w:sz="64" w:space="10" w:color="CDC4E1"/>
      </w:pBdr>
      <w:shd w:val="clear" w:color="auto" w:fill="CDC4E1"/>
    </w:pPr>
    <w:rPr/>
  </w:style>
  <w:style w:type="paragraph" w:styleId="Periodoincarico">
    <w:name w:val="Periodo incarico"/>
    <w:basedOn w:val="Normal"/>
    <w:next w:val="Heading4"/>
    <w:uiPriority w:val="20"/>
    <w:qFormat/>
    <w:pPr>
      <w:keepNext w:val="true"/>
      <w:keepLines/>
      <w:spacing w:lineRule="atLeast" w:line="390" w:before="5" w:after="0"/>
    </w:pPr>
    <w:rPr>
      <w:b/>
      <w:bCs/>
      <w:i/>
      <w:iCs/>
      <w:sz w:val="24"/>
      <w:szCs w:val="24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0" w:after="0"/>
      <w:contextualSpacing/>
    </w:pPr>
    <w:rPr/>
  </w:style>
  <w:style w:type="paragraph" w:styleId="Lingua">
    <w:name w:val="Lingua"/>
    <w:basedOn w:val="Normal"/>
    <w:uiPriority w:val="20"/>
    <w:qFormat/>
    <w:pPr>
      <w:spacing w:lineRule="auto" w:line="278" w:before="430" w:after="260"/>
      <w:ind w:start="20"/>
      <w:contextualSpacing/>
    </w:pPr>
    <w:rPr>
      <w:sz w:val="24"/>
      <w:szCs w:val="24"/>
    </w:rPr>
  </w:style>
  <w:style w:type="paragraph" w:styleId="ListBullet">
    <w:name w:val="List Bullet"/>
    <w:basedOn w:val="Normal"/>
    <w:uiPriority w:val="99"/>
    <w:qFormat/>
    <w:pPr>
      <w:numPr>
        <w:ilvl w:val="0"/>
        <w:numId w:val="1"/>
      </w:numPr>
      <w:spacing w:lineRule="auto" w:line="310" w:before="0" w:after="260"/>
      <w:ind w:hanging="360" w:start="567"/>
      <w:contextualSpacing/>
    </w:pPr>
    <w:rPr>
      <w:spacing w:val="-2"/>
      <w:w w:val="110"/>
    </w:rPr>
  </w:style>
  <w:style w:type="paragraph" w:styleId="Intestazionecompetenze">
    <w:name w:val="Intestazione competenze"/>
    <w:basedOn w:val="Normal"/>
    <w:next w:val="ListBullet"/>
    <w:uiPriority w:val="20"/>
    <w:qFormat/>
    <w:pPr>
      <w:keepNext w:val="true"/>
      <w:spacing w:lineRule="auto" w:line="240" w:before="0" w:after="0"/>
      <w:ind w:start="253"/>
    </w:pPr>
    <w:rPr>
      <w:b/>
      <w:bCs/>
      <w:spacing w:val="21"/>
      <w:w w:val="130"/>
      <w:sz w:val="28"/>
      <w:szCs w:val="28"/>
    </w:rPr>
  </w:style>
  <w:style w:type="paragraph" w:styleId="Consensoprivacy">
    <w:name w:val="Consenso privacy"/>
    <w:basedOn w:val="Normal"/>
    <w:uiPriority w:val="20"/>
    <w:qFormat/>
    <w:pPr>
      <w:spacing w:before="0" w:after="0"/>
      <w:jc w:val="center"/>
    </w:pPr>
    <w:rPr>
      <w:spacing w:val="-4"/>
      <w:w w:val="110"/>
      <w:sz w:val="17"/>
      <w:szCs w:val="17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uiPriority w:val="99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uiPriority w:val="99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SourceCode" w:customStyle="1">
    <w:name w:val="Source Code"/>
    <w:basedOn w:val="Normal"/>
    <w:qFormat/>
    <w:pPr/>
    <w:rPr/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Introduzioneelenco" w:customStyle="1">
    <w:name w:val="Introduzione elenco"/>
    <w:basedOn w:val="BodyText"/>
    <w:next w:val="ListBullet"/>
    <w:uiPriority w:val="20"/>
    <w:qFormat/>
    <w:pPr>
      <w:keepNext w:val="true"/>
      <w:spacing w:before="0" w:after="100"/>
      <w:contextualSpacing/>
    </w:pPr>
    <w:rPr/>
  </w:style>
  <w:style w:type="paragraph" w:styleId="Contenutocorniceuser">
    <w:name w:val="Contenuto cornice (user)"/>
    <w:basedOn w:val="Normal"/>
    <w:qFormat/>
    <w:pPr/>
    <w:rPr/>
  </w:style>
  <w:style w:type="paragraph" w:styleId="Contenutocornice">
    <w:name w:val="Contenuto cornice"/>
    <w:basedOn w:val="Normal"/>
    <w:qFormat/>
    <w:pPr/>
    <w:rPr/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uiPriority w:val="59"/>
    <w:qFormat/>
    <w:tblPr>
      <w:tblCellMar>
        <w:left w:w="108" w:type="dxa"/>
        <w:right w:w="108" w:type="dxa"/>
      </w:tblCellMar>
    </w:tblPr>
    <w:tblStylePr w:type="firstRow">
      <w:rPr>
        <w:b/>
        <w:bCs/>
      </w:rPr>
      <w:tblPr/>
    </w:tblStylePr>
  </w:style>
  <w:style w:type="table" w:styleId="TabellaCompetenze">
    <w:name w:val="Tabella competenze"/>
    <w:basedOn w:val="TableNormal"/>
    <w:uiPriority w:val="59"/>
    <w:qFormat/>
    <w:pPr>
      <w:spacing w:before="0" w:after="0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360" w:type="dxa"/>
        <w:left w:w="404" w:type="dxa"/>
        <w:bottom w:w="0" w:type="dxa"/>
        <w:right w:w="108" w:type="dxa"/>
      </w:tblCellMar>
    </w:tblPr>
    <w:tblStylePr w:type="firstRow">
      <w:rPr>
        <w:b/>
        <w:bCs/>
        <w:spacing w:val="21"/>
        <w:sz w:val="28"/>
        <w:szCs w:val="28"/>
      </w:rPr>
      <w:tblPr/>
      <w:tcPr>
        <w:tcMar>
          <w:top w:w="20" w:type="dxa"/>
          <w:bottom w:w="20" w:type="dxa"/>
        </w:tcMar>
        <w:shd w:val="clear" w:color="auto" w:fill="CDC4E1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Application>LibreOffice/26.2.6.3$Windows_X86_64 LibreOffice_project/8221e31b3ac356a1623c672912a3d2b492f7e3d1</Application>
  <AppVersion>15.0000</AppVersion>
  <Pages>8</Pages>
  <Words>1809</Words>
  <Characters>10807</Characters>
  <CharactersWithSpaces>12425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2026-10-01T13:44:19Z</dcterms:created>
  <dc:creator/>
  <dc:description/>
  <dc:language>it-IT</dc:language>
  <cp:lastModifiedBy/>
  <dcterms:modified xsi:type="dcterms:W3CDTF">2026-10-02T09:39:28Z</dcterms:modified>
  <cp:revision>13</cp:revision>
  <dc:subject/>
  <dc:title>Alessandro Aprile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Milano / Roma - 01/07/1977</vt:lpwstr>
  </property>
  <property fmtid="{D5CDD505-2E9C-101B-9397-08002B2CF9AE}" pid="3" name="subtitle">
    <vt:lpwstr>Sviluppatore Front End Senior – React e TypeScript</vt:lpwstr>
  </property>
</Properties>
</file>