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6528EA" w:rsidRDefault="006528EA" w:rsidP="007B70A2">
      <w:pPr>
        <w:ind w:firstLine="420"/>
      </w:pPr>
      <w:r>
        <w:t>信息安全的重要性和敏感性以及无需赘述</w:t>
      </w:r>
      <w:r w:rsidR="00CB0FB4">
        <w:rPr>
          <w:rFonts w:hint="eastAsia"/>
        </w:rPr>
        <w:t>。在人脸识别领域，使用者不仅仅需要方便快捷地进行身份验证，更希望验证系统能够保证</w:t>
      </w:r>
      <w:r w:rsidR="005E311E">
        <w:rPr>
          <w:rFonts w:hint="eastAsia"/>
        </w:rPr>
        <w:t>其身份的安全性，即不被仿冒者盗用。</w:t>
      </w:r>
      <w:r w:rsidR="00D46480">
        <w:rPr>
          <w:rFonts w:hint="eastAsia"/>
        </w:rPr>
        <w:t>本次课题就是针对这一应用环境，通过图像信息来对输入信息的合法性进行验证。</w:t>
      </w:r>
    </w:p>
    <w:p w:rsidR="007B70A2" w:rsidRDefault="000D69DB" w:rsidP="007B70A2">
      <w:pPr>
        <w:ind w:firstLine="420"/>
      </w:pPr>
      <w:r>
        <w:rPr>
          <w:rFonts w:hint="eastAsia"/>
        </w:rPr>
        <w:t>上一节已经提到，人脸活体验证系统是一个添加在人脸识别系统之前的认证模块，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7B70A2" w:rsidP="007B70A2">
      <w:pPr>
        <w:ind w:firstLine="420"/>
      </w:pPr>
      <w:r>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lastRenderedPageBreak/>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7B70A2" w:rsidRPr="004600E4"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Pr="004600E4">
        <w:rPr>
          <w:rFonts w:hint="eastAsia"/>
        </w:rPr>
        <w:t>2006</w:t>
      </w:r>
      <w:r w:rsidRPr="004600E4">
        <w:rPr>
          <w:rFonts w:hint="eastAsia"/>
        </w:rPr>
        <w:t>年，</w:t>
      </w:r>
      <w:r w:rsidRPr="004600E4">
        <w:rPr>
          <w:rFonts w:hint="eastAsia"/>
        </w:rPr>
        <w:t>H. Bay</w:t>
      </w:r>
      <w:r w:rsidRPr="004600E4">
        <w:rPr>
          <w:rFonts w:hint="eastAsia"/>
        </w:rPr>
        <w:t>和</w:t>
      </w:r>
      <w:r w:rsidRPr="004600E4">
        <w:rPr>
          <w:rFonts w:hint="eastAsia"/>
        </w:rPr>
        <w:t>T. Tuytelaars</w:t>
      </w:r>
      <w:r w:rsidRPr="004600E4">
        <w:rPr>
          <w:rFonts w:hint="eastAsia"/>
        </w:rPr>
        <w:t>等人提出了一种基于</w:t>
      </w:r>
      <w:r w:rsidRPr="004600E4">
        <w:rPr>
          <w:rFonts w:hint="eastAsia"/>
        </w:rPr>
        <w:t>SFM</w:t>
      </w:r>
      <w:r w:rsidRPr="004600E4">
        <w:rPr>
          <w:rFonts w:hint="eastAsia"/>
        </w:rPr>
        <w:t>（</w:t>
      </w:r>
      <w:r w:rsidRPr="004600E4">
        <w:rPr>
          <w:rFonts w:hint="eastAsia"/>
        </w:rPr>
        <w:t>Structure from Motion</w:t>
      </w:r>
      <w:r w:rsidRPr="004600E4">
        <w:rPr>
          <w:rFonts w:hint="eastAsia"/>
        </w:rPr>
        <w:t>）的活体检测模型。该模型通过定位眼睛、嘴巴等显著位置来预测特征点的三维深度，从而实现判断活体的方法。</w:t>
      </w:r>
      <w:r w:rsidRPr="004600E4">
        <w:rPr>
          <w:rFonts w:hint="eastAsia"/>
        </w:rPr>
        <w:t>2009</w:t>
      </w:r>
      <w:r w:rsidRPr="004600E4">
        <w:rPr>
          <w:rFonts w:hint="eastAsia"/>
        </w:rPr>
        <w:t>年，</w:t>
      </w:r>
      <w:r w:rsidRPr="004600E4">
        <w:rPr>
          <w:rFonts w:hint="eastAsia"/>
        </w:rPr>
        <w:t>K. Kollreider , H. Fronthaler</w:t>
      </w:r>
      <w:r w:rsidRPr="004600E4">
        <w:rPr>
          <w:rFonts w:hint="eastAsia"/>
        </w:rPr>
        <w:t>提出了利用光流来分析人脸各部位的移动量，最终进行活体检测的方法。</w:t>
      </w:r>
      <w:r w:rsidRPr="004600E4">
        <w:rPr>
          <w:rFonts w:hint="eastAsia"/>
        </w:rPr>
        <w:t>2010</w:t>
      </w:r>
      <w:r w:rsidRPr="004600E4">
        <w:rPr>
          <w:rFonts w:hint="eastAsia"/>
        </w:rPr>
        <w:t>年，孙霖提出了利用人脸识别进行多模活体验证的概念。其思想大多是将多个检测源的数据进行混合，然后联合多个带权检测结果，来进行评判。上述的算法虽然取得了较好的效果，均属于通用算法的范畴。由于算法的设计比较复杂，会导致较难进行实时性的结果计算。</w:t>
      </w:r>
    </w:p>
    <w:p w:rsidR="007B70A2" w:rsidRDefault="00070797" w:rsidP="007B70A2">
      <w:pPr>
        <w:pStyle w:val="3"/>
      </w:pPr>
      <w:r>
        <w:rPr>
          <w:rFonts w:hint="eastAsia"/>
        </w:rPr>
        <w:t xml:space="preserve">1.2.2 </w:t>
      </w:r>
      <w:r w:rsidR="007B70A2">
        <w:rPr>
          <w:rFonts w:hint="eastAsia"/>
        </w:rPr>
        <w:t>人脸特征点定位算法研究现状</w:t>
      </w:r>
    </w:p>
    <w:p w:rsidR="007B70A2" w:rsidRDefault="007F3681" w:rsidP="007B70A2">
      <w:r>
        <w:t>人脸特征点定位技术是指</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7B70A2" w:rsidRDefault="00121EAE" w:rsidP="0088494A">
      <w:pPr>
        <w:ind w:firstLine="420"/>
        <w:rPr>
          <w:rFonts w:hint="eastAsia"/>
        </w:rPr>
      </w:pPr>
      <w:r>
        <w:t>本论文的内容结构安排如下</w:t>
      </w:r>
      <w:r>
        <w:rPr>
          <w:rFonts w:hint="eastAsia"/>
        </w:rPr>
        <w:t>：</w:t>
      </w:r>
      <w:r w:rsidR="00C14616">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，并且介绍了现阶段工业界和学术界相关的最新成果。第二章为相关技术介绍。</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w:t>
      </w:r>
      <w:r w:rsidR="00B61AF2">
        <w:rPr>
          <w:rFonts w:hint="eastAsia"/>
        </w:rPr>
        <w:lastRenderedPageBreak/>
        <w:t>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P(f1,f2,…,fN</w:t>
      </w:r>
      <w:r>
        <w:t xml:space="preserve"> </w:t>
      </w:r>
      <w:r>
        <w:rPr>
          <w:rFonts w:hint="eastAsia"/>
        </w:rPr>
        <w:t>|</w:t>
      </w:r>
      <w:r>
        <w:t xml:space="preserve"> C</w:t>
      </w:r>
      <w:r w:rsidRPr="00A14C39">
        <w:rPr>
          <w:vertAlign w:val="subscript"/>
        </w:rPr>
        <w:t>k</w:t>
      </w:r>
      <w:r>
        <w:t>)</w:t>
      </w:r>
      <w:r>
        <w:t xml:space="preserve"> * P(C</w:t>
      </w:r>
      <w:r w:rsidRPr="00A14C39">
        <w:rPr>
          <w:vertAlign w:val="subscript"/>
        </w:rPr>
        <w:t>k</w:t>
      </w:r>
      <w:r>
        <w:t>)</w:t>
      </w:r>
    </w:p>
    <w:p w:rsidR="00A14C39" w:rsidRPr="00A14C39" w:rsidRDefault="00A14C39" w:rsidP="00A14C39">
      <w:pPr>
        <w:ind w:firstLine="420"/>
        <w:jc w:val="center"/>
        <w:rPr>
          <w:rFonts w:hint="eastAsia"/>
        </w:rP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m:t>
                  </m:r>
                  <m:r>
                    <m:rPr>
                      <m:sty m:val="p"/>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rPr>
          <w:rFonts w:hint="eastAsia"/>
        </w:rPr>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m:t>
              </m:r>
              <m:r>
                <m:rPr>
                  <m:sty m:val="p"/>
                </m:rPr>
                <w:rPr>
                  <w:rFonts w:ascii="Cambria Math" w:hAnsi="Cambria Math"/>
                </w:rPr>
                <m:t>=1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m:t>
                  </m:r>
                  <m:r>
                    <m:rPr>
                      <m:sty m:val="p"/>
                    </m:rP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6774A3" w:rsidRPr="00E917B0" w:rsidRDefault="00D15698" w:rsidP="00D15698">
      <w:pPr>
        <w:rPr>
          <w:rFonts w:hint="eastAsia"/>
        </w:rPr>
      </w:pPr>
      <w:r>
        <w:tab/>
      </w: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bookmarkStart w:id="0" w:name="_GoBack"/>
      <w:bookmarkEnd w:id="0"/>
    </w:p>
    <w:p w:rsidR="007B70A2" w:rsidRDefault="00070797" w:rsidP="007B70A2">
      <w:pPr>
        <w:pStyle w:val="2"/>
      </w:pPr>
      <w:r>
        <w:rPr>
          <w:rFonts w:hint="eastAsia"/>
        </w:rPr>
        <w:lastRenderedPageBreak/>
        <w:t xml:space="preserve">2.2 </w:t>
      </w:r>
      <w:r w:rsidR="007B70A2">
        <w:rPr>
          <w:rFonts w:hint="eastAsia"/>
        </w:rPr>
        <w:t>随机蕨回归器原理</w:t>
      </w:r>
    </w:p>
    <w:p w:rsidR="007B70A2" w:rsidRDefault="00070797" w:rsidP="007B70A2">
      <w:pPr>
        <w:pStyle w:val="2"/>
      </w:pPr>
      <w:r>
        <w:t xml:space="preserve">2.3 </w:t>
      </w:r>
      <w:r w:rsidR="007B70A2">
        <w:rPr>
          <w:rFonts w:hint="eastAsia"/>
        </w:rPr>
        <w:t>Node.JS</w:t>
      </w:r>
      <w:r w:rsidR="007B70A2">
        <w:rPr>
          <w:rFonts w:hint="eastAsia"/>
        </w:rPr>
        <w:t>介绍</w:t>
      </w:r>
    </w:p>
    <w:p w:rsidR="007B70A2" w:rsidRDefault="00070797" w:rsidP="007B70A2">
      <w:pPr>
        <w:pStyle w:val="2"/>
      </w:pPr>
      <w:r>
        <w:t xml:space="preserve">2.4 </w:t>
      </w:r>
      <w:r w:rsidR="007B70A2">
        <w:rPr>
          <w:rFonts w:hint="eastAsia"/>
        </w:rPr>
        <w:t>MongoDB</w:t>
      </w:r>
      <w:r w:rsidR="007B70A2">
        <w:rPr>
          <w:rFonts w:hint="eastAsia"/>
        </w:rPr>
        <w:t>介绍</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7B70A2" w:rsidRDefault="00070797" w:rsidP="007B70A2">
      <w:pPr>
        <w:pStyle w:val="2"/>
      </w:pPr>
      <w:r>
        <w:rPr>
          <w:rFonts w:hint="eastAsia"/>
        </w:rPr>
        <w:t xml:space="preserve">3.1 </w:t>
      </w:r>
      <w:r w:rsidR="007B70A2">
        <w:rPr>
          <w:rFonts w:hint="eastAsia"/>
        </w:rPr>
        <w:t>系统的设计目的</w:t>
      </w:r>
    </w:p>
    <w:p w:rsidR="007B70A2" w:rsidRDefault="00070797" w:rsidP="007B70A2">
      <w:pPr>
        <w:pStyle w:val="2"/>
      </w:pPr>
      <w:r>
        <w:rPr>
          <w:rFonts w:hint="eastAsia"/>
        </w:rPr>
        <w:t xml:space="preserve">3.2 </w:t>
      </w:r>
      <w:r w:rsidR="007B70A2">
        <w:rPr>
          <w:rFonts w:hint="eastAsia"/>
        </w:rPr>
        <w:t>系统功能性需求</w:t>
      </w:r>
    </w:p>
    <w:p w:rsidR="007B70A2" w:rsidRDefault="00070797" w:rsidP="007B70A2">
      <w:pPr>
        <w:pStyle w:val="3"/>
      </w:pPr>
      <w:r>
        <w:rPr>
          <w:rFonts w:hint="eastAsia"/>
        </w:rPr>
        <w:t xml:space="preserve">3.2.1 </w:t>
      </w:r>
      <w:r w:rsidR="007B70A2">
        <w:rPr>
          <w:rFonts w:hint="eastAsia"/>
        </w:rPr>
        <w:t>离线训练数据</w:t>
      </w:r>
    </w:p>
    <w:p w:rsidR="007B70A2" w:rsidRDefault="00070797" w:rsidP="007B70A2">
      <w:pPr>
        <w:pStyle w:val="3"/>
      </w:pPr>
      <w:r>
        <w:rPr>
          <w:rFonts w:hint="eastAsia"/>
        </w:rPr>
        <w:t xml:space="preserve">3.2.2 </w:t>
      </w:r>
      <w:r w:rsidR="007B70A2">
        <w:rPr>
          <w:rFonts w:hint="eastAsia"/>
        </w:rPr>
        <w:t>采集摄像头数据</w:t>
      </w:r>
    </w:p>
    <w:p w:rsidR="007B70A2" w:rsidRDefault="00070797" w:rsidP="007B70A2">
      <w:pPr>
        <w:pStyle w:val="3"/>
      </w:pPr>
      <w:r>
        <w:rPr>
          <w:rFonts w:hint="eastAsia"/>
        </w:rPr>
        <w:t xml:space="preserve">3.2.3 </w:t>
      </w:r>
      <w:r w:rsidR="007B70A2">
        <w:rPr>
          <w:rFonts w:hint="eastAsia"/>
        </w:rPr>
        <w:t>目标眨眼检测</w:t>
      </w:r>
    </w:p>
    <w:p w:rsidR="007B70A2" w:rsidRDefault="00070797" w:rsidP="007B70A2">
      <w:pPr>
        <w:pStyle w:val="3"/>
      </w:pPr>
      <w:r>
        <w:rPr>
          <w:rFonts w:hint="eastAsia"/>
        </w:rPr>
        <w:t xml:space="preserve">3.2.4 </w:t>
      </w:r>
      <w:r w:rsidR="007B70A2">
        <w:rPr>
          <w:rFonts w:hint="eastAsia"/>
        </w:rPr>
        <w:t>目标张嘴检测</w:t>
      </w:r>
    </w:p>
    <w:p w:rsidR="007B70A2" w:rsidRDefault="00070797" w:rsidP="007B70A2">
      <w:pPr>
        <w:pStyle w:val="3"/>
      </w:pPr>
      <w:r>
        <w:rPr>
          <w:rFonts w:hint="eastAsia"/>
        </w:rPr>
        <w:t xml:space="preserve">3.2.5 </w:t>
      </w:r>
      <w:r w:rsidR="007B70A2">
        <w:rPr>
          <w:rFonts w:hint="eastAsia"/>
        </w:rPr>
        <w:t>目标摇头检测</w:t>
      </w:r>
    </w:p>
    <w:p w:rsidR="007B70A2" w:rsidRDefault="00070797" w:rsidP="007B70A2">
      <w:pPr>
        <w:pStyle w:val="2"/>
      </w:pPr>
      <w:r>
        <w:rPr>
          <w:rFonts w:hint="eastAsia"/>
        </w:rPr>
        <w:t xml:space="preserve">3.3 </w:t>
      </w:r>
      <w:r w:rsidR="007B70A2">
        <w:rPr>
          <w:rFonts w:hint="eastAsia"/>
        </w:rPr>
        <w:t>系统非功能性需求</w:t>
      </w:r>
    </w:p>
    <w:p w:rsidR="007B70A2" w:rsidRDefault="00070797" w:rsidP="007B70A2">
      <w:pPr>
        <w:pStyle w:val="3"/>
      </w:pPr>
      <w:r>
        <w:rPr>
          <w:rFonts w:hint="eastAsia"/>
        </w:rPr>
        <w:t xml:space="preserve">3.3.1 </w:t>
      </w:r>
      <w:r w:rsidR="007B70A2">
        <w:rPr>
          <w:rFonts w:hint="eastAsia"/>
        </w:rPr>
        <w:t>实时性</w:t>
      </w:r>
    </w:p>
    <w:p w:rsidR="007B70A2" w:rsidRDefault="00070797" w:rsidP="007B70A2">
      <w:pPr>
        <w:pStyle w:val="3"/>
      </w:pPr>
      <w:r>
        <w:rPr>
          <w:rFonts w:hint="eastAsia"/>
        </w:rPr>
        <w:t xml:space="preserve">3.3.2 </w:t>
      </w:r>
      <w:r w:rsidR="007B70A2">
        <w:rPr>
          <w:rFonts w:hint="eastAsia"/>
        </w:rPr>
        <w:t>健壮性</w:t>
      </w:r>
    </w:p>
    <w:p w:rsidR="007B70A2" w:rsidRDefault="00070797" w:rsidP="007B70A2">
      <w:pPr>
        <w:pStyle w:val="3"/>
      </w:pPr>
      <w:r>
        <w:rPr>
          <w:rFonts w:hint="eastAsia"/>
        </w:rPr>
        <w:t xml:space="preserve">3.3.3 </w:t>
      </w:r>
      <w:r w:rsidR="007B70A2">
        <w:rPr>
          <w:rFonts w:hint="eastAsia"/>
        </w:rPr>
        <w:t>可维护性</w:t>
      </w:r>
    </w:p>
    <w:p w:rsidR="007B70A2" w:rsidRDefault="008B3A5B" w:rsidP="007B70A2">
      <w:pPr>
        <w:pStyle w:val="1"/>
      </w:pPr>
      <w:r>
        <w:rPr>
          <w:rFonts w:hint="eastAsia"/>
        </w:rPr>
        <w:lastRenderedPageBreak/>
        <w:t>第四章</w:t>
      </w:r>
      <w:r w:rsidR="00070797">
        <w:rPr>
          <w:rFonts w:hint="eastAsia"/>
        </w:rPr>
        <w:t xml:space="preserve"> </w:t>
      </w:r>
      <w:r w:rsidR="007B70A2">
        <w:rPr>
          <w:rFonts w:hint="eastAsia"/>
        </w:rPr>
        <w:t>系统概要设计</w:t>
      </w:r>
    </w:p>
    <w:p w:rsidR="007B70A2" w:rsidRDefault="00070797" w:rsidP="007B70A2">
      <w:pPr>
        <w:pStyle w:val="2"/>
      </w:pPr>
      <w:r>
        <w:rPr>
          <w:rFonts w:hint="eastAsia"/>
        </w:rPr>
        <w:t>4.1</w:t>
      </w:r>
      <w:r>
        <w:t xml:space="preserve"> </w:t>
      </w:r>
      <w:r w:rsidR="007B70A2">
        <w:rPr>
          <w:rFonts w:hint="eastAsia"/>
        </w:rPr>
        <w:t>系统整体架构</w:t>
      </w:r>
    </w:p>
    <w:p w:rsidR="007B70A2" w:rsidRDefault="00070797" w:rsidP="007B70A2">
      <w:pPr>
        <w:pStyle w:val="2"/>
      </w:pPr>
      <w:r>
        <w:rPr>
          <w:rFonts w:hint="eastAsia"/>
        </w:rPr>
        <w:t xml:space="preserve">4.2 </w:t>
      </w:r>
      <w:r w:rsidR="007B70A2">
        <w:rPr>
          <w:rFonts w:hint="eastAsia"/>
        </w:rPr>
        <w:t>系统功能模块设计</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p>
    <w:p w:rsidR="007B70A2" w:rsidRDefault="00070797" w:rsidP="007B70A2">
      <w:pPr>
        <w:pStyle w:val="2"/>
      </w:pPr>
      <w:r>
        <w:rPr>
          <w:rFonts w:hint="eastAsia"/>
        </w:rPr>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lastRenderedPageBreak/>
        <w:t xml:space="preserve">5.2.3 </w:t>
      </w:r>
      <w:r w:rsidR="007B70A2">
        <w:rPr>
          <w:rFonts w:hint="eastAsia"/>
        </w:rPr>
        <w:t>视图模块设计</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644F04" w:rsidRPr="00644F04" w:rsidRDefault="00C61CDE" w:rsidP="00C61CDE">
      <w:pPr>
        <w:pStyle w:val="a5"/>
        <w:numPr>
          <w:ilvl w:val="0"/>
          <w:numId w:val="4"/>
        </w:numPr>
        <w:ind w:firstLineChars="0"/>
        <w:rPr>
          <w:rFonts w:hint="eastAsia"/>
        </w:rPr>
      </w:pPr>
      <w:r w:rsidRPr="00C61CDE">
        <w:t>G</w:t>
      </w:r>
      <w:r>
        <w:t>eoffrey</w:t>
      </w:r>
      <w:r w:rsidRPr="00C61CDE">
        <w:t xml:space="preserve"> I. W</w:t>
      </w:r>
      <w:r>
        <w:t xml:space="preserve">ebb, </w:t>
      </w:r>
      <w:r w:rsidRPr="00C61CDE">
        <w:t>J</w:t>
      </w:r>
      <w:r>
        <w:t>anice</w:t>
      </w:r>
      <w:r w:rsidRPr="00C61CDE">
        <w:t xml:space="preserve"> R. B</w:t>
      </w:r>
      <w:r>
        <w:t xml:space="preserve">oughton, </w:t>
      </w:r>
      <w:r>
        <w:t>Z</w:t>
      </w:r>
      <w:r>
        <w:t>hihai</w:t>
      </w:r>
      <w:r>
        <w:t xml:space="preserve"> W</w:t>
      </w:r>
      <w:r>
        <w:t xml:space="preserve">ang. </w:t>
      </w:r>
      <w:r>
        <w:t>Not So Naive Bayes: Aggregating One-Dependence</w:t>
      </w:r>
      <w:r>
        <w:t xml:space="preserve"> </w:t>
      </w:r>
      <w:r>
        <w:t>Estimators</w:t>
      </w:r>
      <w:r>
        <w:t xml:space="preserve">. </w:t>
      </w:r>
      <w:r w:rsidRPr="00C61CDE">
        <w:t>Machine Learning, 58, 5–24, 2005</w:t>
      </w:r>
      <w:r>
        <w:tab/>
      </w:r>
      <w:r>
        <w:tab/>
      </w:r>
      <w:r>
        <w:t>提出半朴素贝叶斯定理</w:t>
      </w:r>
    </w:p>
    <w:p w:rsidR="0007579A" w:rsidRPr="0007579A" w:rsidRDefault="0007579A" w:rsidP="0007579A">
      <w:pPr>
        <w:pStyle w:val="1"/>
        <w:rPr>
          <w:rFonts w:hint="eastAsia"/>
        </w:rPr>
      </w:pPr>
      <w:r>
        <w:t>致谢</w:t>
      </w:r>
    </w:p>
    <w:sectPr w:rsidR="0007579A" w:rsidRPr="00075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24109"/>
    <w:rsid w:val="00070797"/>
    <w:rsid w:val="0007579A"/>
    <w:rsid w:val="000D69DB"/>
    <w:rsid w:val="00121EAE"/>
    <w:rsid w:val="00142F0E"/>
    <w:rsid w:val="00175BB0"/>
    <w:rsid w:val="00184E7C"/>
    <w:rsid w:val="001D0378"/>
    <w:rsid w:val="001E08D9"/>
    <w:rsid w:val="001F295F"/>
    <w:rsid w:val="002171D1"/>
    <w:rsid w:val="00340AF4"/>
    <w:rsid w:val="00362EAE"/>
    <w:rsid w:val="003851AB"/>
    <w:rsid w:val="003A50CB"/>
    <w:rsid w:val="00431C4B"/>
    <w:rsid w:val="004600E4"/>
    <w:rsid w:val="004668CA"/>
    <w:rsid w:val="00467CEA"/>
    <w:rsid w:val="00470704"/>
    <w:rsid w:val="004766D8"/>
    <w:rsid w:val="00482145"/>
    <w:rsid w:val="00511F48"/>
    <w:rsid w:val="0051299E"/>
    <w:rsid w:val="00522E2E"/>
    <w:rsid w:val="005428CA"/>
    <w:rsid w:val="005A50DD"/>
    <w:rsid w:val="005C642A"/>
    <w:rsid w:val="005E311E"/>
    <w:rsid w:val="00644F04"/>
    <w:rsid w:val="006528EA"/>
    <w:rsid w:val="006774A3"/>
    <w:rsid w:val="00687477"/>
    <w:rsid w:val="006D32BF"/>
    <w:rsid w:val="0076061E"/>
    <w:rsid w:val="007B70A2"/>
    <w:rsid w:val="007F3681"/>
    <w:rsid w:val="00850C8A"/>
    <w:rsid w:val="0088494A"/>
    <w:rsid w:val="00887C48"/>
    <w:rsid w:val="008B3A5B"/>
    <w:rsid w:val="009320F6"/>
    <w:rsid w:val="00955B96"/>
    <w:rsid w:val="00965CF9"/>
    <w:rsid w:val="00983FF8"/>
    <w:rsid w:val="00A14C39"/>
    <w:rsid w:val="00A42554"/>
    <w:rsid w:val="00A45850"/>
    <w:rsid w:val="00AD3A76"/>
    <w:rsid w:val="00B17F6C"/>
    <w:rsid w:val="00B61AF2"/>
    <w:rsid w:val="00B84CC4"/>
    <w:rsid w:val="00B90D82"/>
    <w:rsid w:val="00C06C45"/>
    <w:rsid w:val="00C14616"/>
    <w:rsid w:val="00C15AFA"/>
    <w:rsid w:val="00C61CDE"/>
    <w:rsid w:val="00CB0FB4"/>
    <w:rsid w:val="00CB41A5"/>
    <w:rsid w:val="00D15698"/>
    <w:rsid w:val="00D46480"/>
    <w:rsid w:val="00DB7D8A"/>
    <w:rsid w:val="00E917B0"/>
    <w:rsid w:val="00EA7081"/>
    <w:rsid w:val="00EB56CB"/>
    <w:rsid w:val="00F10299"/>
    <w:rsid w:val="00F367A6"/>
    <w:rsid w:val="00F5415D"/>
    <w:rsid w:val="00FC4259"/>
    <w:rsid w:val="00FD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67</cp:revision>
  <dcterms:created xsi:type="dcterms:W3CDTF">2015-12-29T07:45:00Z</dcterms:created>
  <dcterms:modified xsi:type="dcterms:W3CDTF">2015-12-29T16:09:00Z</dcterms:modified>
</cp:coreProperties>
</file>