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95"/>
        <w:gridCol w:w="3450"/>
        <w:gridCol w:w="750"/>
        <w:gridCol w:w="2415"/>
        <w:tblGridChange w:id="0">
          <w:tblGrid>
            <w:gridCol w:w="1185"/>
            <w:gridCol w:w="2295"/>
            <w:gridCol w:w="3450"/>
            <w:gridCol w:w="750"/>
            <w:gridCol w:w="24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rPr>
                <w:rFonts w:ascii="Calibri" w:cs="Calibri" w:eastAsia="Calibri" w:hAnsi="Calibri"/>
              </w:rPr>
            </w:pPr>
            <w:bookmarkStart w:colFirst="0" w:colLast="0" w:name="_w84ss0n1yh4j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Alice and Looking Glass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Lesson Overview 2</w:t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Network with character traits of characters from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Alice in Wonderland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 network of when students start filling in characters and additional traits.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Alice’s Adventures in Wonderland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by Lewis Carroll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Looking Glass Wars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by Frank Beddor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Learning Target/Goal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can use evidence in the text to determine traits of characters in a story, novel, or play.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can make connections between different characters’ traits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Standards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8.1 Make complex inferences from the structure and content of a text, including comparison and contrast, problem and solution, cause and effect, and substantiated and unsubstantiated claims and evidence, to draw logical conclusions about the author’s perspective. (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Alabama State Standards, 8th grade, English Language Arts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Lesson Background: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 this lesson, students expand on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Alice in Wonderland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character network by adding characters and character traits from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Students will analyze the new network to more deeply understand the use of allusion in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bookmarkStart w:colFirst="0" w:colLast="0" w:name="_d0i9fmvy39ek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Lesson Plan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Before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Reshare Net.Create with students, character traits, and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Alice in Wonderland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characters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will have been introduced 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Looking Glass Wars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and have read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portions of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During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 groups of students a character from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Each group identifies character traits of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assigned characters, which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Alice in Wonderland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character they are an allusion to, citations from the text that shows traits, connections to other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characters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enter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Looking Glass War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characters and character traits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into network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explore new nodes added by their classmates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comment on each other’s entries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Discussion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probing questions: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are you noticing about the network?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Which nodes are largest? Which have the heaviest edges or most connections?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Which nodes are smallest or have the fewest connections?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patterns are you seeing in the characters and character traits?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you see anything you disagree with? Explain.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Encourage students to use additional features of Net.Create including table view, focus, filter and reduce views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can you see here that you couldn’t see in the network?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NODES table - Sort by number of edges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EDGES table - Sort by different kinds of relationships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REDUCE - Remove different characters to see how that affects the network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patterns do you see in the characters and character traits?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you see anything you disagree with? Explain.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After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Students use the network to support writing an essay focused on characterization.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abamaachieves.org/wp-content/uploads/2021/08/2021-Alabama-English-Language-Arts-Course-of-Stud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