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371600" cy="1260282"/>
            <wp:docPr id="1" name="Picture 1"/>
            <wp:cNvGraphicFramePr>
              <a:graphicFrameLocks noChangeAspect="1"/>
            </wp:cNvGraphicFramePr>
            <a:graphic>
              <a:graphicData uri="http://schemas.openxmlformats.org/drawingml/2006/picture">
                <pic:pic>
                  <pic:nvPicPr>
                    <pic:cNvPr id="0" name="logo-full.png"/>
                    <pic:cNvPicPr/>
                  </pic:nvPicPr>
                  <pic:blipFill>
                    <a:blip r:embed="rId9"/>
                    <a:stretch>
                      <a:fillRect/>
                    </a:stretch>
                  </pic:blipFill>
                  <pic:spPr>
                    <a:xfrm>
                      <a:off x="0" y="0"/>
                      <a:ext cx="1371600" cy="1260282"/>
                    </a:xfrm>
                    <a:prstGeom prst="rect"/>
                  </pic:spPr>
                </pic:pic>
              </a:graphicData>
            </a:graphic>
          </wp:inline>
        </w:drawing>
      </w:r>
    </w:p>
    <w:p>
      <w:r>
        <w:rPr>
          <w:b/>
          <w:color w:val="0B3A73"/>
          <w:sz w:val="56"/>
        </w:rPr>
        <w:t>Pricing &amp; Offer Proposal</w:t>
      </w:r>
    </w:p>
    <w:p>
      <w:r>
        <w:rPr>
          <w:color w:val="019695"/>
          <w:sz w:val="28"/>
        </w:rPr>
        <w:t>A structure to test with real hospital owners — not final prices</w:t>
      </w:r>
    </w:p>
    <w:p>
      <w:r>
        <w:rPr>
          <w:color w:val="5B6B7B"/>
          <w:sz w:val="19"/>
        </w:rPr>
        <w:t>Written for: the founder, deciding what to charge and how to structure the pilot   ·   Prepared 2026-10-08   ·   Internal working document</w:t>
      </w:r>
    </w:p>
    <w:tbl>
      <w:tblPr>
        <w:tblW w:type="auto" w:w="0"/>
        <w:jc w:val="center"/>
        <w:tblLook w:firstColumn="1" w:firstRow="1" w:lastColumn="0" w:lastRow="0" w:noHBand="0" w:noVBand="1" w:val="04A0"/>
      </w:tblPr>
      <w:tblGrid>
        <w:gridCol w:w="9746"/>
      </w:tblGrid>
      <w:tr>
        <w:tc>
          <w:tcPr>
            <w:tcW w:type="dxa" w:w="9746"/>
            <w:shd w:val="clear" w:color="auto" w:fill="FEF3C7"/>
          </w:tcPr>
          <w:p>
            <w:r/>
            <w:r>
              <w:rPr>
                <w:b/>
                <w:i w:val="0"/>
                <w:sz w:val="21"/>
              </w:rPr>
              <w:t>Read this first.</w:t>
            </w:r>
            <w:r>
              <w:rPr>
                <w:b w:val="0"/>
                <w:i w:val="0"/>
                <w:sz w:val="21"/>
              </w:rPr>
              <w:t xml:space="preserve"> Nothing in this document is a market fact. Every rupee figure is a bracketed placeholder or a clearly labelled illustration. The right price comes from (a) your real cost to serve, and (b) what five hospital owners tell you in the exercise in §6. Do the exercise before printing any price.</w:t>
            </w:r>
          </w:p>
        </w:tc>
      </w:tr>
    </w:tbl>
    <w:p>
      <w:pPr>
        <w:spacing w:after="40"/>
      </w:pPr>
    </w:p>
    <w:p>
      <w:pPr>
        <w:pStyle w:val="Heading1"/>
      </w:pPr>
      <w:r>
        <w:t>1. Principles</w:t>
      </w:r>
    </w:p>
    <w:p>
      <w:pPr>
        <w:pStyle w:val="ListBullet"/>
        <w:spacing w:after="40"/>
      </w:pPr>
      <w:r>
        <w:rPr>
          <w:b/>
          <w:i w:val="0"/>
        </w:rPr>
        <w:t>Simple beats clever.</w:t>
      </w:r>
      <w:r>
        <w:rPr>
          <w:b w:val="0"/>
          <w:i w:val="0"/>
        </w:rPr>
        <w:t xml:space="preserve"> A small-hospital owner wants one monthly number he can explain to his accountant.</w:t>
      </w:r>
    </w:p>
    <w:p>
      <w:pPr>
        <w:pStyle w:val="ListBullet"/>
        <w:spacing w:after="40"/>
      </w:pPr>
      <w:r>
        <w:rPr>
          <w:b/>
          <w:i w:val="0"/>
        </w:rPr>
        <w:t>Charge for a size he understands</w:t>
      </w:r>
      <w:r>
        <w:rPr>
          <w:b w:val="0"/>
          <w:i w:val="0"/>
        </w:rPr>
        <w:t xml:space="preserve"> (beds or a size band), not for 'users' or 'modules' — he does not know how many users he has until you set it up.</w:t>
      </w:r>
    </w:p>
    <w:p>
      <w:pPr>
        <w:pStyle w:val="ListBullet"/>
        <w:spacing w:after="40"/>
      </w:pPr>
      <w:r>
        <w:rPr>
          <w:b/>
          <w:i w:val="0"/>
        </w:rPr>
        <w:t>Everything he needs to run the hospital is included.</w:t>
      </w:r>
      <w:r>
        <w:rPr>
          <w:b w:val="0"/>
          <w:i w:val="0"/>
        </w:rPr>
        <w:t xml:space="preserve"> Splitting billing, lab and pharmacy into add-ons creates a negotiation at every step.</w:t>
      </w:r>
    </w:p>
    <w:p>
      <w:pPr>
        <w:pStyle w:val="ListBullet"/>
        <w:spacing w:after="40"/>
      </w:pPr>
      <w:r>
        <w:rPr>
          <w:b/>
          <w:i w:val="0"/>
        </w:rPr>
        <w:t>Price below the leakage you stop.</w:t>
      </w:r>
      <w:r>
        <w:rPr>
          <w:b w:val="0"/>
          <w:i w:val="0"/>
        </w:rPr>
        <w:t xml:space="preserve"> If one unbilled dispensed medicine or lab test a day costs more than the monthly fee, the sale is easy. Make him do this arithmetic himself in the demo.</w:t>
      </w:r>
    </w:p>
    <w:p>
      <w:pPr>
        <w:pStyle w:val="ListBullet"/>
        <w:spacing w:after="40"/>
      </w:pPr>
      <w:r>
        <w:rPr>
          <w:b/>
          <w:i w:val="0"/>
        </w:rPr>
        <w:t>Start low, raise later</w:t>
      </w:r>
      <w:r>
        <w:rPr>
          <w:b w:val="0"/>
          <w:i w:val="0"/>
        </w:rPr>
        <w:t xml:space="preserve"> for new customers — early customers are also your references. Lock them in with a founding rate.</w:t>
      </w:r>
    </w:p>
    <w:p>
      <w:pPr>
        <w:pStyle w:val="ListBullet"/>
        <w:spacing w:after="40"/>
      </w:pPr>
      <w:r>
        <w:rPr>
          <w:b/>
          <w:i w:val="0"/>
        </w:rPr>
        <w:t>Never discount silently.</w:t>
      </w:r>
      <w:r>
        <w:rPr>
          <w:b w:val="0"/>
          <w:i w:val="0"/>
        </w:rPr>
        <w:t xml:space="preserve"> Every discount trades for something: an annual prepayment, a case study, or a referral.</w:t>
      </w:r>
    </w:p>
    <w:p>
      <w:pPr>
        <w:pStyle w:val="Heading1"/>
      </w:pPr>
      <w:r>
        <w:t>2. Pricing metric: options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0B3A73"/>
          </w:tcPr>
          <w:p>
            <w:r/>
            <w:r>
              <w:rPr>
                <w:b/>
                <w:color w:val="FFFFFF"/>
                <w:sz w:val="20"/>
              </w:rPr>
              <w:t>Metric</w:t>
            </w:r>
          </w:p>
        </w:tc>
        <w:tc>
          <w:tcPr>
            <w:tcW w:type="dxa" w:w="2436"/>
            <w:shd w:val="clear" w:color="auto" w:fill="0B3A73"/>
          </w:tcPr>
          <w:p>
            <w:r/>
            <w:r>
              <w:rPr>
                <w:b/>
                <w:color w:val="FFFFFF"/>
                <w:sz w:val="20"/>
              </w:rPr>
              <w:t>For</w:t>
            </w:r>
          </w:p>
        </w:tc>
        <w:tc>
          <w:tcPr>
            <w:tcW w:type="dxa" w:w="2436"/>
            <w:shd w:val="clear" w:color="auto" w:fill="0B3A73"/>
          </w:tcPr>
          <w:p>
            <w:r/>
            <w:r>
              <w:rPr>
                <w:b/>
                <w:color w:val="FFFFFF"/>
                <w:sz w:val="20"/>
              </w:rPr>
              <w:t>Against</w:t>
            </w:r>
          </w:p>
        </w:tc>
        <w:tc>
          <w:tcPr>
            <w:tcW w:type="dxa" w:w="2436"/>
            <w:shd w:val="clear" w:color="auto" w:fill="0B3A73"/>
          </w:tcPr>
          <w:p>
            <w:r/>
            <w:r>
              <w:rPr>
                <w:b/>
                <w:color w:val="FFFFFF"/>
                <w:sz w:val="20"/>
              </w:rPr>
              <w:t>Verdict</w:t>
            </w:r>
          </w:p>
        </w:tc>
      </w:tr>
      <w:tr>
        <w:tc>
          <w:tcPr>
            <w:tcW w:type="dxa" w:w="2436"/>
          </w:tcPr>
          <w:p>
            <w:r/>
            <w:r>
              <w:rPr>
                <w:b w:val="0"/>
                <w:i w:val="0"/>
                <w:sz w:val="20"/>
              </w:rPr>
              <w:t>Flat monthly fee per hospital by size band</w:t>
            </w:r>
          </w:p>
        </w:tc>
        <w:tc>
          <w:tcPr>
            <w:tcW w:type="dxa" w:w="2436"/>
          </w:tcPr>
          <w:p>
            <w:r/>
            <w:r>
              <w:rPr>
                <w:b w:val="0"/>
                <w:i w:val="0"/>
                <w:sz w:val="20"/>
              </w:rPr>
              <w:t>Predictable; easy to sell and explain</w:t>
            </w:r>
          </w:p>
        </w:tc>
        <w:tc>
          <w:tcPr>
            <w:tcW w:type="dxa" w:w="2436"/>
          </w:tcPr>
          <w:p>
            <w:r/>
            <w:r>
              <w:rPr>
                <w:b w:val="0"/>
                <w:i w:val="0"/>
                <w:sz w:val="20"/>
              </w:rPr>
              <w:t>Bands need care at the edges</w:t>
            </w:r>
          </w:p>
        </w:tc>
        <w:tc>
          <w:tcPr>
            <w:tcW w:type="dxa" w:w="2436"/>
          </w:tcPr>
          <w:p>
            <w:r/>
            <w:r>
              <w:rPr>
                <w:b/>
                <w:i w:val="0"/>
                <w:sz w:val="20"/>
              </w:rPr>
              <w:t>Recommended</w:t>
            </w:r>
          </w:p>
        </w:tc>
      </w:tr>
      <w:tr>
        <w:tc>
          <w:tcPr>
            <w:tcW w:type="dxa" w:w="2436"/>
            <w:shd w:val="clear" w:color="auto" w:fill="F2F8F8"/>
          </w:tcPr>
          <w:p>
            <w:r/>
            <w:r>
              <w:rPr>
                <w:b w:val="0"/>
                <w:i w:val="0"/>
                <w:sz w:val="20"/>
              </w:rPr>
              <w:t>Per bed</w:t>
            </w:r>
          </w:p>
        </w:tc>
        <w:tc>
          <w:tcPr>
            <w:tcW w:type="dxa" w:w="2436"/>
            <w:shd w:val="clear" w:color="auto" w:fill="F2F8F8"/>
          </w:tcPr>
          <w:p>
            <w:r/>
            <w:r>
              <w:rPr>
                <w:b w:val="0"/>
                <w:i w:val="0"/>
                <w:sz w:val="20"/>
              </w:rPr>
              <w:t>Scales with hospital size, familiar</w:t>
            </w:r>
          </w:p>
        </w:tc>
        <w:tc>
          <w:tcPr>
            <w:tcW w:type="dxa" w:w="2436"/>
            <w:shd w:val="clear" w:color="auto" w:fill="F2F8F8"/>
          </w:tcPr>
          <w:p>
            <w:r/>
            <w:r>
              <w:rPr>
                <w:b w:val="0"/>
                <w:i w:val="0"/>
                <w:sz w:val="20"/>
              </w:rPr>
              <w:t>Day-care clinics and diagnostics have few beds</w:t>
            </w:r>
          </w:p>
        </w:tc>
        <w:tc>
          <w:tcPr>
            <w:tcW w:type="dxa" w:w="2436"/>
            <w:shd w:val="clear" w:color="auto" w:fill="F2F8F8"/>
          </w:tcPr>
          <w:p>
            <w:r/>
            <w:r>
              <w:rPr>
                <w:b w:val="0"/>
                <w:i w:val="0"/>
                <w:sz w:val="20"/>
              </w:rPr>
              <w:t>Use to define bands, not to bill</w:t>
            </w:r>
          </w:p>
        </w:tc>
      </w:tr>
      <w:tr>
        <w:tc>
          <w:tcPr>
            <w:tcW w:type="dxa" w:w="2436"/>
          </w:tcPr>
          <w:p>
            <w:r/>
            <w:r>
              <w:rPr>
                <w:b w:val="0"/>
                <w:i w:val="0"/>
                <w:sz w:val="20"/>
              </w:rPr>
              <w:t>Per user</w:t>
            </w:r>
          </w:p>
        </w:tc>
        <w:tc>
          <w:tcPr>
            <w:tcW w:type="dxa" w:w="2436"/>
          </w:tcPr>
          <w:p>
            <w:r/>
            <w:r>
              <w:rPr>
                <w:b w:val="0"/>
                <w:i w:val="0"/>
                <w:sz w:val="20"/>
              </w:rPr>
              <w:t>Common in SaaS</w:t>
            </w:r>
          </w:p>
        </w:tc>
        <w:tc>
          <w:tcPr>
            <w:tcW w:type="dxa" w:w="2436"/>
          </w:tcPr>
          <w:p>
            <w:r/>
            <w:r>
              <w:rPr>
                <w:b w:val="0"/>
                <w:i w:val="0"/>
                <w:sz w:val="20"/>
              </w:rPr>
              <w:t>Owners resist: staff share logins to save money, which breaks your audit trail</w:t>
            </w:r>
          </w:p>
        </w:tc>
        <w:tc>
          <w:tcPr>
            <w:tcW w:type="dxa" w:w="2436"/>
          </w:tcPr>
          <w:p>
            <w:r/>
            <w:r>
              <w:rPr>
                <w:b w:val="0"/>
                <w:i w:val="0"/>
                <w:sz w:val="20"/>
              </w:rPr>
              <w:t>Avoid</w:t>
            </w:r>
          </w:p>
        </w:tc>
      </w:tr>
      <w:tr>
        <w:tc>
          <w:tcPr>
            <w:tcW w:type="dxa" w:w="2436"/>
            <w:shd w:val="clear" w:color="auto" w:fill="F2F8F8"/>
          </w:tcPr>
          <w:p>
            <w:r/>
            <w:r>
              <w:rPr>
                <w:b w:val="0"/>
                <w:i w:val="0"/>
                <w:sz w:val="20"/>
              </w:rPr>
              <w:t>Per appointment / per bill</w:t>
            </w:r>
          </w:p>
        </w:tc>
        <w:tc>
          <w:tcPr>
            <w:tcW w:type="dxa" w:w="2436"/>
            <w:shd w:val="clear" w:color="auto" w:fill="F2F8F8"/>
          </w:tcPr>
          <w:p>
            <w:r/>
            <w:r>
              <w:rPr>
                <w:b w:val="0"/>
                <w:i w:val="0"/>
                <w:sz w:val="20"/>
              </w:rPr>
              <w:t>Aligned with usage</w:t>
            </w:r>
          </w:p>
        </w:tc>
        <w:tc>
          <w:tcPr>
            <w:tcW w:type="dxa" w:w="2436"/>
            <w:shd w:val="clear" w:color="auto" w:fill="F2F8F8"/>
          </w:tcPr>
          <w:p>
            <w:r/>
            <w:r>
              <w:rPr>
                <w:b w:val="0"/>
                <w:i w:val="0"/>
                <w:sz w:val="20"/>
              </w:rPr>
              <w:t>Unpredictable bills scare owners; slow months punish you</w:t>
            </w:r>
          </w:p>
        </w:tc>
        <w:tc>
          <w:tcPr>
            <w:tcW w:type="dxa" w:w="2436"/>
            <w:shd w:val="clear" w:color="auto" w:fill="F2F8F8"/>
          </w:tcPr>
          <w:p>
            <w:r/>
            <w:r>
              <w:rPr>
                <w:b w:val="0"/>
                <w:i w:val="0"/>
                <w:sz w:val="20"/>
              </w:rPr>
              <w:t>Avoid for the HMS</w:t>
            </w:r>
          </w:p>
        </w:tc>
      </w:tr>
      <w:tr>
        <w:tc>
          <w:tcPr>
            <w:tcW w:type="dxa" w:w="2436"/>
          </w:tcPr>
          <w:p>
            <w:r/>
            <w:r>
              <w:rPr>
                <w:b w:val="0"/>
                <w:i w:val="0"/>
                <w:sz w:val="20"/>
              </w:rPr>
              <w:t>Setup fee</w:t>
            </w:r>
          </w:p>
        </w:tc>
        <w:tc>
          <w:tcPr>
            <w:tcW w:type="dxa" w:w="2436"/>
          </w:tcPr>
          <w:p>
            <w:r/>
            <w:r>
              <w:rPr>
                <w:b w:val="0"/>
                <w:i w:val="0"/>
                <w:sz w:val="20"/>
              </w:rPr>
              <w:t>Pays for your hands-on onboarding</w:t>
            </w:r>
          </w:p>
        </w:tc>
        <w:tc>
          <w:tcPr>
            <w:tcW w:type="dxa" w:w="2436"/>
          </w:tcPr>
          <w:p>
            <w:r/>
            <w:r>
              <w:rPr>
                <w:b w:val="0"/>
                <w:i w:val="0"/>
                <w:sz w:val="20"/>
              </w:rPr>
              <w:t>A barrier when you are asking for trust</w:t>
            </w:r>
          </w:p>
        </w:tc>
        <w:tc>
          <w:tcPr>
            <w:tcW w:type="dxa" w:w="2436"/>
          </w:tcPr>
          <w:p>
            <w:r/>
            <w:r>
              <w:rPr>
                <w:b w:val="0"/>
                <w:i w:val="0"/>
                <w:sz w:val="20"/>
              </w:rPr>
              <w:t>Waive for founding hospitals; show it as a line you waived</w:t>
            </w:r>
          </w:p>
        </w:tc>
      </w:tr>
    </w:tbl>
    <w:p>
      <w:pPr>
        <w:spacing w:after="40"/>
      </w:pPr>
    </w:p>
    <w:p>
      <w:pPr>
        <w:pStyle w:val="Heading1"/>
      </w:pPr>
      <w:r>
        <w:t>3. Proposed structure (placeholders)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0B3A73"/>
          </w:tcPr>
          <w:p>
            <w:r/>
            <w:r>
              <w:rPr>
                <w:b/>
                <w:color w:val="FFFFFF"/>
                <w:sz w:val="20"/>
              </w:rPr>
              <w:t>Band</w:t>
            </w:r>
          </w:p>
        </w:tc>
        <w:tc>
          <w:tcPr>
            <w:tcW w:type="dxa" w:w="2436"/>
            <w:shd w:val="clear" w:color="auto" w:fill="0B3A73"/>
          </w:tcPr>
          <w:p>
            <w:r/>
            <w:r>
              <w:rPr>
                <w:b/>
                <w:color w:val="FFFFFF"/>
                <w:sz w:val="20"/>
              </w:rPr>
              <w:t>Who it is for</w:t>
            </w:r>
          </w:p>
        </w:tc>
        <w:tc>
          <w:tcPr>
            <w:tcW w:type="dxa" w:w="2436"/>
            <w:shd w:val="clear" w:color="auto" w:fill="0B3A73"/>
          </w:tcPr>
          <w:p>
            <w:r/>
            <w:r>
              <w:rPr>
                <w:b/>
                <w:color w:val="FFFFFF"/>
                <w:sz w:val="20"/>
              </w:rPr>
              <w:t>Monthly (hypothesis)</w:t>
            </w:r>
          </w:p>
        </w:tc>
        <w:tc>
          <w:tcPr>
            <w:tcW w:type="dxa" w:w="2436"/>
            <w:shd w:val="clear" w:color="auto" w:fill="0B3A73"/>
          </w:tcPr>
          <w:p>
            <w:r/>
            <w:r>
              <w:rPr>
                <w:b/>
                <w:color w:val="FFFFFF"/>
                <w:sz w:val="20"/>
              </w:rPr>
              <w:t>Includes</w:t>
            </w:r>
          </w:p>
        </w:tc>
      </w:tr>
      <w:tr>
        <w:tc>
          <w:tcPr>
            <w:tcW w:type="dxa" w:w="2436"/>
          </w:tcPr>
          <w:p>
            <w:r/>
            <w:r>
              <w:rPr>
                <w:b w:val="0"/>
                <w:i w:val="0"/>
                <w:sz w:val="20"/>
              </w:rPr>
              <w:t>Clinic</w:t>
            </w:r>
          </w:p>
        </w:tc>
        <w:tc>
          <w:tcPr>
            <w:tcW w:type="dxa" w:w="2436"/>
          </w:tcPr>
          <w:p>
            <w:r/>
            <w:r>
              <w:rPr>
                <w:b w:val="0"/>
                <w:i w:val="0"/>
                <w:sz w:val="20"/>
              </w:rPr>
              <w:t>Single-specialty clinic, day care, small diagnostic centre; no IPD</w:t>
            </w:r>
          </w:p>
        </w:tc>
        <w:tc>
          <w:tcPr>
            <w:tcW w:type="dxa" w:w="2436"/>
          </w:tcPr>
          <w:p>
            <w:r/>
            <w:r>
              <w:rPr>
                <w:b w:val="0"/>
                <w:i w:val="0"/>
                <w:sz w:val="20"/>
              </w:rPr>
              <w:t>₹[ A ] / month</w:t>
            </w:r>
          </w:p>
        </w:tc>
        <w:tc>
          <w:tcPr>
            <w:tcW w:type="dxa" w:w="2436"/>
          </w:tcPr>
          <w:p>
            <w:r/>
            <w:r>
              <w:rPr>
                <w:b w:val="0"/>
                <w:i w:val="0"/>
                <w:sz w:val="20"/>
              </w:rPr>
              <w:t>All modules; [3] doctor logins as a starting guide; standard support</w:t>
            </w:r>
          </w:p>
        </w:tc>
      </w:tr>
      <w:tr>
        <w:tc>
          <w:tcPr>
            <w:tcW w:type="dxa" w:w="2436"/>
            <w:shd w:val="clear" w:color="auto" w:fill="F2F8F8"/>
          </w:tcPr>
          <w:p>
            <w:r/>
            <w:r>
              <w:rPr>
                <w:b w:val="0"/>
                <w:i w:val="0"/>
                <w:sz w:val="20"/>
              </w:rPr>
              <w:t>Nursing home</w:t>
            </w:r>
          </w:p>
        </w:tc>
        <w:tc>
          <w:tcPr>
            <w:tcW w:type="dxa" w:w="2436"/>
            <w:shd w:val="clear" w:color="auto" w:fill="F2F8F8"/>
          </w:tcPr>
          <w:p>
            <w:r/>
            <w:r>
              <w:rPr>
                <w:b w:val="0"/>
                <w:i w:val="0"/>
                <w:sz w:val="20"/>
              </w:rPr>
              <w:t>Up to ~[30] beds with IPD, pharmacy, lab</w:t>
            </w:r>
          </w:p>
        </w:tc>
        <w:tc>
          <w:tcPr>
            <w:tcW w:type="dxa" w:w="2436"/>
            <w:shd w:val="clear" w:color="auto" w:fill="F2F8F8"/>
          </w:tcPr>
          <w:p>
            <w:r/>
            <w:r>
              <w:rPr>
                <w:b w:val="0"/>
                <w:i w:val="0"/>
                <w:sz w:val="20"/>
              </w:rPr>
              <w:t>₹[ B ] / month</w:t>
            </w:r>
          </w:p>
        </w:tc>
        <w:tc>
          <w:tcPr>
            <w:tcW w:type="dxa" w:w="2436"/>
            <w:shd w:val="clear" w:color="auto" w:fill="F2F8F8"/>
          </w:tcPr>
          <w:p>
            <w:r/>
            <w:r>
              <w:rPr>
                <w:b w:val="0"/>
                <w:i w:val="0"/>
                <w:sz w:val="20"/>
              </w:rPr>
              <w:t>All modules including IPD, wards, pharmacy, lab, billing</w:t>
            </w:r>
          </w:p>
        </w:tc>
      </w:tr>
      <w:tr>
        <w:tc>
          <w:tcPr>
            <w:tcW w:type="dxa" w:w="2436"/>
          </w:tcPr>
          <w:p>
            <w:r/>
            <w:r>
              <w:rPr>
                <w:b w:val="0"/>
                <w:i w:val="0"/>
                <w:sz w:val="20"/>
              </w:rPr>
              <w:t>Hospital</w:t>
            </w:r>
          </w:p>
        </w:tc>
        <w:tc>
          <w:tcPr>
            <w:tcW w:type="dxa" w:w="2436"/>
          </w:tcPr>
          <w:p>
            <w:r/>
            <w:r>
              <w:rPr>
                <w:b w:val="0"/>
                <w:i w:val="0"/>
                <w:sz w:val="20"/>
              </w:rPr>
              <w:t>~[30–100] beds, multiple departments</w:t>
            </w:r>
          </w:p>
        </w:tc>
        <w:tc>
          <w:tcPr>
            <w:tcW w:type="dxa" w:w="2436"/>
          </w:tcPr>
          <w:p>
            <w:r/>
            <w:r>
              <w:rPr>
                <w:b w:val="0"/>
                <w:i w:val="0"/>
                <w:sz w:val="20"/>
              </w:rPr>
              <w:t>₹[ C ] / month</w:t>
            </w:r>
          </w:p>
        </w:tc>
        <w:tc>
          <w:tcPr>
            <w:tcW w:type="dxa" w:w="2436"/>
          </w:tcPr>
          <w:p>
            <w:r/>
            <w:r>
              <w:rPr>
                <w:b w:val="0"/>
                <w:i w:val="0"/>
                <w:sz w:val="20"/>
              </w:rPr>
              <w:t>All modules; priority support; onboarding for extra departments</w:t>
            </w:r>
          </w:p>
        </w:tc>
      </w:tr>
      <w:tr>
        <w:tc>
          <w:tcPr>
            <w:tcW w:type="dxa" w:w="2436"/>
            <w:shd w:val="clear" w:color="auto" w:fill="F2F8F8"/>
          </w:tcPr>
          <w:p>
            <w:r/>
            <w:r>
              <w:rPr>
                <w:b w:val="0"/>
                <w:i w:val="0"/>
                <w:sz w:val="20"/>
              </w:rPr>
              <w:t>Larger / custom</w:t>
            </w:r>
          </w:p>
        </w:tc>
        <w:tc>
          <w:tcPr>
            <w:tcW w:type="dxa" w:w="2436"/>
            <w:shd w:val="clear" w:color="auto" w:fill="F2F8F8"/>
          </w:tcPr>
          <w:p>
            <w:r/>
            <w:r>
              <w:rPr>
                <w:b w:val="0"/>
                <w:i w:val="0"/>
                <w:sz w:val="20"/>
              </w:rPr>
              <w:t>Beyond the above, or groups of hospitals</w:t>
            </w:r>
          </w:p>
        </w:tc>
        <w:tc>
          <w:tcPr>
            <w:tcW w:type="dxa" w:w="2436"/>
            <w:shd w:val="clear" w:color="auto" w:fill="F2F8F8"/>
          </w:tcPr>
          <w:p>
            <w:r/>
            <w:r>
              <w:rPr>
                <w:b w:val="0"/>
                <w:i w:val="0"/>
                <w:sz w:val="20"/>
              </w:rPr>
              <w:t>Quote</w:t>
            </w:r>
          </w:p>
        </w:tc>
        <w:tc>
          <w:tcPr>
            <w:tcW w:type="dxa" w:w="2436"/>
            <w:shd w:val="clear" w:color="auto" w:fill="F2F8F8"/>
          </w:tcPr>
          <w:p>
            <w:r/>
            <w:r>
              <w:rPr>
                <w:b w:val="0"/>
                <w:i w:val="0"/>
                <w:sz w:val="20"/>
              </w:rPr>
              <w:t>Discussed case by case</w:t>
            </w:r>
          </w:p>
        </w:tc>
      </w:tr>
    </w:tbl>
    <w:p>
      <w:pPr>
        <w:spacing w:after="40"/>
      </w:pPr>
    </w:p>
    <w:p>
      <w:pPr>
        <w:spacing w:after="120"/>
      </w:pPr>
      <w:r>
        <w:rPr>
          <w:b w:val="0"/>
          <w:i w:val="0"/>
        </w:rPr>
        <w:t>Fill A, B and C only after §5 (cost to serve) and §6 (what owners say). Keep the band edges soft: if a 32-bed hospital is in the 'nursing home' band, say yes — do not lose a sale over two beds.</w:t>
      </w:r>
    </w:p>
    <w:p>
      <w:pPr>
        <w:pStyle w:val="Heading2"/>
      </w:pPr>
      <w:r>
        <w:t>Offers layered on top</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3A73"/>
          </w:tcPr>
          <w:p>
            <w:r/>
            <w:r>
              <w:rPr>
                <w:b/>
                <w:color w:val="FFFFFF"/>
                <w:sz w:val="20"/>
              </w:rPr>
              <w:t>Offer</w:t>
            </w:r>
          </w:p>
        </w:tc>
        <w:tc>
          <w:tcPr>
            <w:tcW w:type="dxa" w:w="3249"/>
            <w:shd w:val="clear" w:color="auto" w:fill="0B3A73"/>
          </w:tcPr>
          <w:p>
            <w:r/>
            <w:r>
              <w:rPr>
                <w:b/>
                <w:color w:val="FFFFFF"/>
                <w:sz w:val="20"/>
              </w:rPr>
              <w:t>What</w:t>
            </w:r>
          </w:p>
        </w:tc>
        <w:tc>
          <w:tcPr>
            <w:tcW w:type="dxa" w:w="3249"/>
            <w:shd w:val="clear" w:color="auto" w:fill="0B3A73"/>
          </w:tcPr>
          <w:p>
            <w:r/>
            <w:r>
              <w:rPr>
                <w:b/>
                <w:color w:val="FFFFFF"/>
                <w:sz w:val="20"/>
              </w:rPr>
              <w:t>Trade-off you require</w:t>
            </w:r>
          </w:p>
        </w:tc>
      </w:tr>
      <w:tr>
        <w:tc>
          <w:tcPr>
            <w:tcW w:type="dxa" w:w="3249"/>
          </w:tcPr>
          <w:p>
            <w:r/>
            <w:r>
              <w:rPr>
                <w:b w:val="0"/>
                <w:i w:val="0"/>
                <w:sz w:val="20"/>
              </w:rPr>
              <w:t>Free pilot</w:t>
            </w:r>
          </w:p>
        </w:tc>
        <w:tc>
          <w:tcPr>
            <w:tcW w:type="dxa" w:w="3249"/>
          </w:tcPr>
          <w:p>
            <w:r/>
            <w:r>
              <w:rPr>
                <w:b w:val="0"/>
                <w:i w:val="0"/>
                <w:sz w:val="20"/>
              </w:rPr>
              <w:t>[30] days, no card, setup and data import done by you</w:t>
            </w:r>
          </w:p>
        </w:tc>
        <w:tc>
          <w:tcPr>
            <w:tcW w:type="dxa" w:w="3249"/>
          </w:tcPr>
          <w:p>
            <w:r/>
            <w:r>
              <w:rPr>
                <w:b w:val="0"/>
                <w:i w:val="0"/>
                <w:sz w:val="20"/>
              </w:rPr>
              <w:t>Weekly check-in; feedback; they use it for real appointments</w:t>
            </w:r>
          </w:p>
        </w:tc>
      </w:tr>
      <w:tr>
        <w:tc>
          <w:tcPr>
            <w:tcW w:type="dxa" w:w="3249"/>
            <w:shd w:val="clear" w:color="auto" w:fill="F2F8F8"/>
          </w:tcPr>
          <w:p>
            <w:r/>
            <w:r>
              <w:rPr>
                <w:b w:val="0"/>
                <w:i w:val="0"/>
                <w:sz w:val="20"/>
              </w:rPr>
              <w:t>Founding-hospital rate</w:t>
            </w:r>
          </w:p>
        </w:tc>
        <w:tc>
          <w:tcPr>
            <w:tcW w:type="dxa" w:w="3249"/>
            <w:shd w:val="clear" w:color="auto" w:fill="F2F8F8"/>
          </w:tcPr>
          <w:p>
            <w:r/>
            <w:r>
              <w:rPr>
                <w:b w:val="0"/>
                <w:i w:val="0"/>
                <w:sz w:val="20"/>
              </w:rPr>
              <w:t>A lower monthly price locked for [12–24] months; setup fee waived</w:t>
            </w:r>
          </w:p>
        </w:tc>
        <w:tc>
          <w:tcPr>
            <w:tcW w:type="dxa" w:w="3249"/>
            <w:shd w:val="clear" w:color="auto" w:fill="F2F8F8"/>
          </w:tcPr>
          <w:p>
            <w:r/>
            <w:r>
              <w:rPr>
                <w:b w:val="0"/>
                <w:i w:val="0"/>
                <w:sz w:val="20"/>
              </w:rPr>
              <w:t>A written case study or quote; one referral</w:t>
            </w:r>
          </w:p>
        </w:tc>
      </w:tr>
      <w:tr>
        <w:tc>
          <w:tcPr>
            <w:tcW w:type="dxa" w:w="3249"/>
          </w:tcPr>
          <w:p>
            <w:r/>
            <w:r>
              <w:rPr>
                <w:b w:val="0"/>
                <w:i w:val="0"/>
                <w:sz w:val="20"/>
              </w:rPr>
              <w:t>Annual prepay</w:t>
            </w:r>
          </w:p>
        </w:tc>
        <w:tc>
          <w:tcPr>
            <w:tcW w:type="dxa" w:w="3249"/>
          </w:tcPr>
          <w:p>
            <w:r/>
            <w:r>
              <w:rPr>
                <w:b w:val="0"/>
                <w:i w:val="0"/>
                <w:sz w:val="20"/>
              </w:rPr>
              <w:t>[1–2] months free for paying 12 months up front</w:t>
            </w:r>
          </w:p>
        </w:tc>
        <w:tc>
          <w:tcPr>
            <w:tcW w:type="dxa" w:w="3249"/>
          </w:tcPr>
          <w:p>
            <w:r/>
            <w:r>
              <w:rPr>
                <w:b w:val="0"/>
                <w:i w:val="0"/>
                <w:sz w:val="20"/>
              </w:rPr>
              <w:t>Cash up front — useful for you; reduces churn</w:t>
            </w:r>
          </w:p>
        </w:tc>
      </w:tr>
      <w:tr>
        <w:tc>
          <w:tcPr>
            <w:tcW w:type="dxa" w:w="3249"/>
            <w:shd w:val="clear" w:color="auto" w:fill="F2F8F8"/>
          </w:tcPr>
          <w:p>
            <w:r/>
            <w:r>
              <w:rPr>
                <w:b w:val="0"/>
                <w:i w:val="0"/>
                <w:sz w:val="20"/>
              </w:rPr>
              <w:t>Referral reward</w:t>
            </w:r>
          </w:p>
        </w:tc>
        <w:tc>
          <w:tcPr>
            <w:tcW w:type="dxa" w:w="3249"/>
            <w:shd w:val="clear" w:color="auto" w:fill="F2F8F8"/>
          </w:tcPr>
          <w:p>
            <w:r/>
            <w:r>
              <w:rPr>
                <w:b w:val="0"/>
                <w:i w:val="0"/>
                <w:sz w:val="20"/>
              </w:rPr>
              <w:t>One free month per referred hospital that goes live</w:t>
            </w:r>
          </w:p>
        </w:tc>
        <w:tc>
          <w:tcPr>
            <w:tcW w:type="dxa" w:w="3249"/>
            <w:shd w:val="clear" w:color="auto" w:fill="F2F8F8"/>
          </w:tcPr>
          <w:p>
            <w:r/>
            <w:r>
              <w:rPr>
                <w:b w:val="0"/>
                <w:i w:val="0"/>
                <w:sz w:val="20"/>
              </w:rPr>
              <w:t>Referral goes live and pays</w:t>
            </w:r>
          </w:p>
        </w:tc>
      </w:tr>
    </w:tbl>
    <w:p>
      <w:pPr>
        <w:spacing w:after="40"/>
      </w:pPr>
    </w:p>
    <w:p>
      <w:pPr>
        <w:pStyle w:val="Heading1"/>
      </w:pPr>
      <w:r>
        <w:t>4. Rules for the pilot</w:t>
      </w:r>
    </w:p>
    <w:p>
      <w:pPr>
        <w:pStyle w:val="ListBullet"/>
        <w:spacing w:after="40"/>
      </w:pPr>
      <w:r>
        <w:rPr>
          <w:b/>
          <w:i w:val="0"/>
        </w:rPr>
        <w:t>Length:</w:t>
      </w:r>
      <w:r>
        <w:rPr>
          <w:b w:val="0"/>
          <w:i w:val="0"/>
        </w:rPr>
        <w:t xml:space="preserve"> [30] days. Long enough to see a full cycle of billing, stock and licence work; short enough to keep urgency.</w:t>
      </w:r>
    </w:p>
    <w:p>
      <w:pPr>
        <w:pStyle w:val="ListBullet"/>
        <w:spacing w:after="40"/>
      </w:pPr>
      <w:r>
        <w:rPr>
          <w:b/>
          <w:i w:val="0"/>
        </w:rPr>
        <w:t>No credit card, but a signed one-page pilot note:</w:t>
      </w:r>
      <w:r>
        <w:rPr>
          <w:b w:val="0"/>
          <w:i w:val="0"/>
        </w:rPr>
        <w:t xml:space="preserve"> who the contact is, what data is being used, what happens at the end (convert, extend once, or export and stop).</w:t>
      </w:r>
    </w:p>
    <w:p>
      <w:pPr>
        <w:pStyle w:val="ListBullet"/>
        <w:spacing w:after="40"/>
      </w:pPr>
      <w:r>
        <w:rPr>
          <w:b/>
          <w:i w:val="0"/>
        </w:rPr>
        <w:t>Success criteria agreed on day 1:</w:t>
      </w:r>
      <w:r>
        <w:rPr>
          <w:b w:val="0"/>
          <w:i w:val="0"/>
        </w:rPr>
        <w:t xml:space="preserve"> e.g. at least [10] real appointments in week 1; all doctors have logged in; the pharmacy dispenses and bills from Netcare for [7] days.</w:t>
      </w:r>
    </w:p>
    <w:p>
      <w:pPr>
        <w:pStyle w:val="ListBullet"/>
        <w:spacing w:after="40"/>
      </w:pPr>
      <w:r>
        <w:rPr>
          <w:b/>
          <w:i w:val="0"/>
        </w:rPr>
        <w:t>Day 25 review call:</w:t>
      </w:r>
      <w:r>
        <w:rPr>
          <w:b w:val="0"/>
          <w:i w:val="0"/>
        </w:rPr>
        <w:t xml:space="preserve"> show them their own numbers — appointments, bills, low-stock alerts caught. Then present the price.</w:t>
      </w:r>
    </w:p>
    <w:p>
      <w:pPr>
        <w:pStyle w:val="ListBullet"/>
        <w:spacing w:after="40"/>
      </w:pPr>
      <w:r>
        <w:rPr>
          <w:b/>
          <w:i w:val="0"/>
        </w:rPr>
        <w:t>If they do not convert:</w:t>
      </w:r>
      <w:r>
        <w:rPr>
          <w:b w:val="0"/>
          <w:i w:val="0"/>
        </w:rPr>
        <w:t xml:space="preserve"> export their data and delete the rest on request. A clean exit is your best advertisement.</w:t>
      </w:r>
    </w:p>
    <w:p>
      <w:pPr>
        <w:pStyle w:val="Heading1"/>
      </w:pPr>
      <w:r>
        <w:t>5. Your cost to serve — fill this in</w:t>
      </w:r>
    </w:p>
    <w:p>
      <w:pPr>
        <w:spacing w:after="120"/>
      </w:pPr>
      <w:r>
        <w:rPr>
          <w:b w:val="0"/>
          <w:i w:val="0"/>
        </w:rPr>
        <w:t>You cannot price without it. Fill the table with real invoices and your own hours: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3A73"/>
          </w:tcPr>
          <w:p>
            <w:r/>
            <w:r>
              <w:rPr>
                <w:b/>
                <w:color w:val="FFFFFF"/>
                <w:sz w:val="20"/>
              </w:rPr>
              <w:t>Cost line</w:t>
            </w:r>
          </w:p>
        </w:tc>
        <w:tc>
          <w:tcPr>
            <w:tcW w:type="dxa" w:w="3249"/>
            <w:shd w:val="clear" w:color="auto" w:fill="0B3A73"/>
          </w:tcPr>
          <w:p>
            <w:r/>
            <w:r>
              <w:rPr>
                <w:b/>
                <w:color w:val="FFFFFF"/>
                <w:sz w:val="20"/>
              </w:rPr>
              <w:t>Per month (₹)</w:t>
            </w:r>
          </w:p>
        </w:tc>
        <w:tc>
          <w:tcPr>
            <w:tcW w:type="dxa" w:w="3249"/>
            <w:shd w:val="clear" w:color="auto" w:fill="0B3A73"/>
          </w:tcPr>
          <w:p>
            <w:r/>
            <w:r>
              <w:rPr>
                <w:b/>
                <w:color w:val="FFFFFF"/>
                <w:sz w:val="20"/>
              </w:rPr>
              <w:t>Notes</w:t>
            </w:r>
          </w:p>
        </w:tc>
      </w:tr>
      <w:tr>
        <w:tc>
          <w:tcPr>
            <w:tcW w:type="dxa" w:w="3249"/>
          </w:tcPr>
          <w:p>
            <w:r/>
            <w:r>
              <w:rPr>
                <w:b w:val="0"/>
                <w:i w:val="0"/>
                <w:sz w:val="20"/>
              </w:rPr>
              <w:t>Hosting: app servers + PostgreSQL</w:t>
            </w:r>
          </w:p>
        </w:tc>
        <w:tc>
          <w:tcPr>
            <w:tcW w:type="dxa" w:w="3249"/>
          </w:tcPr>
          <w:p>
            <w:r/>
          </w:p>
        </w:tc>
        <w:tc>
          <w:tcPr>
            <w:tcW w:type="dxa" w:w="3249"/>
          </w:tcPr>
          <w:p>
            <w:r/>
            <w:r>
              <w:rPr>
                <w:b w:val="0"/>
                <w:i w:val="0"/>
                <w:sz w:val="20"/>
              </w:rPr>
              <w:t>Total, then divide by hospitals</w:t>
            </w:r>
          </w:p>
        </w:tc>
      </w:tr>
      <w:tr>
        <w:tc>
          <w:tcPr>
            <w:tcW w:type="dxa" w:w="3249"/>
            <w:shd w:val="clear" w:color="auto" w:fill="F2F8F8"/>
          </w:tcPr>
          <w:p>
            <w:r/>
            <w:r>
              <w:rPr>
                <w:b w:val="0"/>
                <w:i w:val="0"/>
                <w:sz w:val="20"/>
              </w:rPr>
              <w:t>Object storage (Cloudflare R2)</w:t>
            </w:r>
          </w:p>
        </w:tc>
        <w:tc>
          <w:tcPr>
            <w:tcW w:type="dxa" w:w="3249"/>
            <w:shd w:val="clear" w:color="auto" w:fill="F2F8F8"/>
          </w:tcPr>
          <w:p>
            <w:r/>
          </w:p>
        </w:tc>
        <w:tc>
          <w:tcPr>
            <w:tcW w:type="dxa" w:w="3249"/>
            <w:shd w:val="clear" w:color="auto" w:fill="F2F8F8"/>
          </w:tcPr>
          <w:p>
            <w:r/>
            <w:r>
              <w:rPr>
                <w:b w:val="0"/>
                <w:i w:val="0"/>
                <w:sz w:val="20"/>
              </w:rPr>
              <w:t>Letterheads, licence scans, reports</w:t>
            </w:r>
          </w:p>
        </w:tc>
      </w:tr>
      <w:tr>
        <w:tc>
          <w:tcPr>
            <w:tcW w:type="dxa" w:w="3249"/>
          </w:tcPr>
          <w:p>
            <w:r/>
            <w:r>
              <w:rPr>
                <w:b w:val="0"/>
                <w:i w:val="0"/>
                <w:sz w:val="20"/>
              </w:rPr>
              <w:t>Email (Resend), push notifications (Firebase)</w:t>
            </w:r>
          </w:p>
        </w:tc>
        <w:tc>
          <w:tcPr>
            <w:tcW w:type="dxa" w:w="3249"/>
          </w:tcPr>
          <w:p>
            <w:r/>
          </w:p>
        </w:tc>
        <w:tc>
          <w:tcPr>
            <w:tcW w:type="dxa" w:w="3249"/>
          </w:tcPr>
          <w:p>
            <w:r/>
            <w:r>
              <w:rPr>
                <w:b w:val="0"/>
                <w:i w:val="0"/>
                <w:sz w:val="20"/>
              </w:rPr>
              <w:t>Mostly free at small scale</w:t>
            </w:r>
          </w:p>
        </w:tc>
      </w:tr>
      <w:tr>
        <w:tc>
          <w:tcPr>
            <w:tcW w:type="dxa" w:w="3249"/>
            <w:shd w:val="clear" w:color="auto" w:fill="F2F8F8"/>
          </w:tcPr>
          <w:p>
            <w:r/>
            <w:r>
              <w:rPr>
                <w:b w:val="0"/>
                <w:i w:val="0"/>
                <w:sz w:val="20"/>
              </w:rPr>
              <w:t>SMS / WhatsApp / OTP provider (when added)</w:t>
            </w:r>
          </w:p>
        </w:tc>
        <w:tc>
          <w:tcPr>
            <w:tcW w:type="dxa" w:w="3249"/>
            <w:shd w:val="clear" w:color="auto" w:fill="F2F8F8"/>
          </w:tcPr>
          <w:p>
            <w:r/>
          </w:p>
        </w:tc>
        <w:tc>
          <w:tcPr>
            <w:tcW w:type="dxa" w:w="3249"/>
            <w:shd w:val="clear" w:color="auto" w:fill="F2F8F8"/>
          </w:tcPr>
          <w:p>
            <w:r/>
            <w:r>
              <w:rPr>
                <w:b w:val="0"/>
                <w:i w:val="0"/>
                <w:sz w:val="20"/>
              </w:rPr>
              <w:t>Per message × expected volume</w:t>
            </w:r>
          </w:p>
        </w:tc>
      </w:tr>
      <w:tr>
        <w:tc>
          <w:tcPr>
            <w:tcW w:type="dxa" w:w="3249"/>
          </w:tcPr>
          <w:p>
            <w:r/>
            <w:r>
              <w:rPr>
                <w:b w:val="0"/>
                <w:i w:val="0"/>
                <w:sz w:val="20"/>
              </w:rPr>
              <w:t>Payment gateway fees (Razorpay)</w:t>
            </w:r>
          </w:p>
        </w:tc>
        <w:tc>
          <w:tcPr>
            <w:tcW w:type="dxa" w:w="3249"/>
          </w:tcPr>
          <w:p>
            <w:r/>
          </w:p>
        </w:tc>
        <w:tc>
          <w:tcPr>
            <w:tcW w:type="dxa" w:w="3249"/>
          </w:tcPr>
          <w:p>
            <w:r/>
            <w:r>
              <w:rPr>
                <w:b w:val="0"/>
                <w:i w:val="0"/>
                <w:sz w:val="20"/>
              </w:rPr>
              <w:t>Usually paid by the hospital or patient — decide and state it</w:t>
            </w:r>
          </w:p>
        </w:tc>
      </w:tr>
      <w:tr>
        <w:tc>
          <w:tcPr>
            <w:tcW w:type="dxa" w:w="3249"/>
            <w:shd w:val="clear" w:color="auto" w:fill="F2F8F8"/>
          </w:tcPr>
          <w:p>
            <w:r/>
            <w:r>
              <w:rPr>
                <w:b w:val="0"/>
                <w:i w:val="0"/>
                <w:sz w:val="20"/>
              </w:rPr>
              <w:t>Support time</w:t>
            </w:r>
          </w:p>
        </w:tc>
        <w:tc>
          <w:tcPr>
            <w:tcW w:type="dxa" w:w="3249"/>
            <w:shd w:val="clear" w:color="auto" w:fill="F2F8F8"/>
          </w:tcPr>
          <w:p>
            <w:r/>
          </w:p>
        </w:tc>
        <w:tc>
          <w:tcPr>
            <w:tcW w:type="dxa" w:w="3249"/>
            <w:shd w:val="clear" w:color="auto" w:fill="F2F8F8"/>
          </w:tcPr>
          <w:p>
            <w:r/>
            <w:r>
              <w:rPr>
                <w:b w:val="0"/>
                <w:i w:val="0"/>
                <w:sz w:val="20"/>
              </w:rPr>
              <w:t>Hours per hospital per month × your hourly value</w:t>
            </w:r>
          </w:p>
        </w:tc>
      </w:tr>
      <w:tr>
        <w:tc>
          <w:tcPr>
            <w:tcW w:type="dxa" w:w="3249"/>
          </w:tcPr>
          <w:p>
            <w:r/>
            <w:r>
              <w:rPr>
                <w:b w:val="0"/>
                <w:i w:val="0"/>
                <w:sz w:val="20"/>
              </w:rPr>
              <w:t>Onboarding time</w:t>
            </w:r>
          </w:p>
        </w:tc>
        <w:tc>
          <w:tcPr>
            <w:tcW w:type="dxa" w:w="3249"/>
          </w:tcPr>
          <w:p>
            <w:r/>
          </w:p>
        </w:tc>
        <w:tc>
          <w:tcPr>
            <w:tcW w:type="dxa" w:w="3249"/>
          </w:tcPr>
          <w:p>
            <w:r/>
            <w:r>
              <w:rPr>
                <w:b w:val="0"/>
                <w:i w:val="0"/>
                <w:sz w:val="20"/>
              </w:rPr>
              <w:t>Hours per hospital (set up + import + training) — one-off</w:t>
            </w:r>
          </w:p>
        </w:tc>
      </w:tr>
      <w:tr>
        <w:tc>
          <w:tcPr>
            <w:tcW w:type="dxa" w:w="3249"/>
            <w:shd w:val="clear" w:color="auto" w:fill="F2F8F8"/>
          </w:tcPr>
          <w:p>
            <w:r/>
            <w:r>
              <w:rPr>
                <w:b w:val="0"/>
                <w:i w:val="0"/>
                <w:sz w:val="20"/>
              </w:rPr>
              <w:t>Backups, monitoring, domain</w:t>
            </w:r>
          </w:p>
        </w:tc>
        <w:tc>
          <w:tcPr>
            <w:tcW w:type="dxa" w:w="3249"/>
            <w:shd w:val="clear" w:color="auto" w:fill="F2F8F8"/>
          </w:tcPr>
          <w:p>
            <w:r/>
          </w:p>
        </w:tc>
        <w:tc>
          <w:tcPr>
            <w:tcW w:type="dxa" w:w="3249"/>
            <w:shd w:val="clear" w:color="auto" w:fill="F2F8F8"/>
          </w:tcPr>
          <w:p>
            <w:r/>
          </w:p>
        </w:tc>
      </w:tr>
    </w:tbl>
    <w:p>
      <w:pPr>
        <w:spacing w:after="40"/>
      </w:pPr>
    </w:p>
    <w:p>
      <w:pPr>
        <w:pStyle w:val="Heading2"/>
      </w:pPr>
      <w:r>
        <w:t>Simple unit economics</w:t>
      </w:r>
    </w:p>
    <w:p>
      <w:pPr>
        <w:spacing w:after="120"/>
      </w:pPr>
      <w:r>
        <w:rPr>
          <w:b w:val="0"/>
          <w:i w:val="0"/>
        </w:rPr>
        <w:t xml:space="preserve">Let </w:t>
      </w:r>
      <w:r>
        <w:rPr>
          <w:b/>
          <w:i w:val="0"/>
        </w:rPr>
        <w:t>price</w:t>
      </w:r>
      <w:r>
        <w:rPr>
          <w:b w:val="0"/>
          <w:i w:val="0"/>
        </w:rPr>
        <w:t xml:space="preserve"> = monthly fee, </w:t>
      </w:r>
      <w:r>
        <w:rPr>
          <w:b/>
          <w:i w:val="0"/>
        </w:rPr>
        <w:t>variable cost</w:t>
      </w:r>
      <w:r>
        <w:rPr>
          <w:b w:val="0"/>
          <w:i w:val="0"/>
        </w:rPr>
        <w:t xml:space="preserve"> = cost per hospital per month (storage, messaging, support), and </w:t>
      </w:r>
      <w:r>
        <w:rPr>
          <w:b/>
          <w:i w:val="0"/>
        </w:rPr>
        <w:t>fixed cost</w:t>
      </w:r>
      <w:r>
        <w:rPr>
          <w:b w:val="0"/>
          <w:i w:val="0"/>
        </w:rPr>
        <w:t xml:space="preserve"> = your monthly fixed spend (hosting base, tools, your own salary target).</w:t>
      </w:r>
    </w:p>
    <w:p>
      <w:pPr>
        <w:pStyle w:val="ListBullet"/>
        <w:spacing w:after="40"/>
      </w:pPr>
      <w:r>
        <w:rPr>
          <w:b w:val="0"/>
          <w:i w:val="0"/>
        </w:rPr>
        <w:t>Gross margin per hospital = price − variable cost.</w:t>
      </w:r>
    </w:p>
    <w:p>
      <w:pPr>
        <w:pStyle w:val="ListBullet"/>
        <w:spacing w:after="40"/>
      </w:pPr>
      <w:r>
        <w:rPr>
          <w:b w:val="0"/>
          <w:i w:val="0"/>
        </w:rPr>
        <w:t>Break-even number of hospitals = fixed cost ÷ gross margin per hospital.</w:t>
      </w:r>
    </w:p>
    <w:p>
      <w:pPr>
        <w:pStyle w:val="ListBullet"/>
        <w:spacing w:after="40"/>
      </w:pPr>
      <w:r>
        <w:rPr>
          <w:b w:val="0"/>
          <w:i w:val="0"/>
        </w:rPr>
        <w:t>Payback on onboarding = (hours spent × hourly value) ÷ gross margin per hospital — if this is more than [6] months, raise the price, charge a setup fee, or shorten onboarding.</w:t>
      </w:r>
    </w:p>
    <w:tbl>
      <w:tblPr>
        <w:tblW w:type="auto" w:w="0"/>
        <w:jc w:val="center"/>
        <w:tblLook w:firstColumn="1" w:firstRow="1" w:lastColumn="0" w:lastRow="0" w:noHBand="0" w:noVBand="1" w:val="04A0"/>
      </w:tblPr>
      <w:tblGrid>
        <w:gridCol w:w="9746"/>
      </w:tblGrid>
      <w:tr>
        <w:tc>
          <w:tcPr>
            <w:tcW w:type="dxa" w:w="9746"/>
            <w:shd w:val="clear" w:color="auto" w:fill="EAF6F6"/>
          </w:tcPr>
          <w:p>
            <w:r/>
            <w:r>
              <w:rPr>
                <w:b/>
                <w:i w:val="0"/>
                <w:sz w:val="21"/>
              </w:rPr>
              <w:t>Illustration only — not a forecast.</w:t>
            </w:r>
            <w:r>
              <w:rPr>
                <w:b w:val="0"/>
                <w:i w:val="0"/>
                <w:sz w:val="21"/>
              </w:rPr>
              <w:t xml:space="preserve"> If the price were ₹10,000, variable cost ₹1,500 and fixed cost ₹80,000 a month, the margin would be ₹8,500 and break-even would be about 10 hospitals. Replace every number with your own.</w:t>
            </w:r>
          </w:p>
        </w:tc>
      </w:tr>
    </w:tbl>
    <w:p>
      <w:pPr>
        <w:spacing w:after="40"/>
      </w:pPr>
    </w:p>
    <w:p>
      <w:pPr>
        <w:pStyle w:val="Heading1"/>
      </w:pPr>
      <w:r>
        <w:t>6. Validate before you print — the five-owner exercise</w:t>
      </w:r>
    </w:p>
    <w:p>
      <w:pPr>
        <w:spacing w:after="120"/>
      </w:pPr>
      <w:r>
        <w:rPr>
          <w:b w:val="0"/>
          <w:i w:val="0"/>
        </w:rPr>
        <w:t>Show five owners the demo, then ask these four questions in this order (a standard way to find an acceptable range). Write down the answers verbatim:</w:t>
      </w:r>
    </w:p>
    <w:p>
      <w:pPr>
        <w:pStyle w:val="ListNumber"/>
        <w:spacing w:after="40"/>
      </w:pPr>
      <w:r>
        <w:rPr>
          <w:b w:val="0"/>
          <w:i w:val="0"/>
        </w:rPr>
        <w:t xml:space="preserve">At what monthly price would this be </w:t>
      </w:r>
      <w:r>
        <w:rPr>
          <w:b/>
          <w:i w:val="0"/>
        </w:rPr>
        <w:t>so cheap</w:t>
      </w:r>
      <w:r>
        <w:rPr>
          <w:b w:val="0"/>
          <w:i w:val="0"/>
        </w:rPr>
        <w:t xml:space="preserve"> you'd doubt it works?</w:t>
      </w:r>
    </w:p>
    <w:p>
      <w:pPr>
        <w:pStyle w:val="ListNumber"/>
        <w:spacing w:after="40"/>
      </w:pPr>
      <w:r>
        <w:rPr>
          <w:b w:val="0"/>
          <w:i w:val="0"/>
        </w:rPr>
        <w:t xml:space="preserve">At what price is it </w:t>
      </w:r>
      <w:r>
        <w:rPr>
          <w:b/>
          <w:i w:val="0"/>
        </w:rPr>
        <w:t>a bargain</w:t>
      </w:r>
      <w:r>
        <w:rPr>
          <w:b w:val="0"/>
          <w:i w:val="0"/>
        </w:rPr>
        <w:t xml:space="preserve"> — good value for what it does?</w:t>
      </w:r>
    </w:p>
    <w:p>
      <w:pPr>
        <w:pStyle w:val="ListNumber"/>
        <w:spacing w:after="40"/>
      </w:pPr>
      <w:r>
        <w:rPr>
          <w:b w:val="0"/>
          <w:i w:val="0"/>
        </w:rPr>
        <w:t xml:space="preserve">At what price does it start to feel </w:t>
      </w:r>
      <w:r>
        <w:rPr>
          <w:b/>
          <w:i w:val="0"/>
        </w:rPr>
        <w:t>expensive</w:t>
      </w:r>
      <w:r>
        <w:rPr>
          <w:b w:val="0"/>
          <w:i w:val="0"/>
        </w:rPr>
        <w:t>, but you'd still consider it?</w:t>
      </w:r>
    </w:p>
    <w:p>
      <w:pPr>
        <w:pStyle w:val="ListNumber"/>
        <w:spacing w:after="40"/>
      </w:pPr>
      <w:r>
        <w:rPr>
          <w:b w:val="0"/>
          <w:i w:val="0"/>
        </w:rPr>
        <w:t xml:space="preserve">At what price is it </w:t>
      </w:r>
      <w:r>
        <w:rPr>
          <w:b/>
          <w:i w:val="0"/>
        </w:rPr>
        <w:t>too expensive</w:t>
      </w:r>
      <w:r>
        <w:rPr>
          <w:b w:val="0"/>
          <w:i w:val="0"/>
        </w:rPr>
        <w:t xml:space="preserve"> — you wouldn't consider it?</w:t>
      </w:r>
    </w:p>
    <w:p>
      <w:pPr>
        <w:spacing w:after="120"/>
      </w:pPr>
      <w:r>
        <w:rPr>
          <w:b w:val="0"/>
          <w:i w:val="0"/>
        </w:rPr>
        <w:t>With five answers you will see a range. Set the founding rate at the lower-middle of that range and the standard rate at the upper-middle. Repeat with five more owners after the first pilots.</w:t>
      </w:r>
    </w:p>
    <w:p>
      <w:pPr>
        <w:pStyle w:val="Heading1"/>
      </w:pPr>
      <w:r>
        <w:t>7. Marketplace revenue (later)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3A73"/>
          </w:tcPr>
          <w:p>
            <w:r/>
            <w:r>
              <w:rPr>
                <w:b/>
                <w:color w:val="FFFFFF"/>
                <w:sz w:val="20"/>
              </w:rPr>
              <w:t>Model</w:t>
            </w:r>
          </w:p>
        </w:tc>
        <w:tc>
          <w:tcPr>
            <w:tcW w:type="dxa" w:w="3249"/>
            <w:shd w:val="clear" w:color="auto" w:fill="0B3A73"/>
          </w:tcPr>
          <w:p>
            <w:r/>
            <w:r>
              <w:rPr>
                <w:b/>
                <w:color w:val="FFFFFF"/>
                <w:sz w:val="20"/>
              </w:rPr>
              <w:t>How it works</w:t>
            </w:r>
          </w:p>
        </w:tc>
        <w:tc>
          <w:tcPr>
            <w:tcW w:type="dxa" w:w="3249"/>
            <w:shd w:val="clear" w:color="auto" w:fill="0B3A73"/>
          </w:tcPr>
          <w:p>
            <w:r/>
            <w:r>
              <w:rPr>
                <w:b/>
                <w:color w:val="FFFFFF"/>
                <w:sz w:val="20"/>
              </w:rPr>
              <w:t>Risk</w:t>
            </w:r>
          </w:p>
        </w:tc>
      </w:tr>
      <w:tr>
        <w:tc>
          <w:tcPr>
            <w:tcW w:type="dxa" w:w="3249"/>
          </w:tcPr>
          <w:p>
            <w:r/>
            <w:r>
              <w:rPr>
                <w:b w:val="0"/>
                <w:i w:val="0"/>
                <w:sz w:val="20"/>
              </w:rPr>
              <w:t>Free listing for HMS customers</w:t>
            </w:r>
          </w:p>
        </w:tc>
        <w:tc>
          <w:tcPr>
            <w:tcW w:type="dxa" w:w="3249"/>
          </w:tcPr>
          <w:p>
            <w:r/>
            <w:r>
              <w:rPr>
                <w:b w:val="0"/>
                <w:i w:val="0"/>
                <w:sz w:val="20"/>
              </w:rPr>
              <w:t>Hospitals on Netcare are listed at no extra charge</w:t>
            </w:r>
          </w:p>
        </w:tc>
        <w:tc>
          <w:tcPr>
            <w:tcW w:type="dxa" w:w="3249"/>
          </w:tcPr>
          <w:p>
            <w:r/>
            <w:r>
              <w:rPr>
                <w:b w:val="0"/>
                <w:i w:val="0"/>
                <w:sz w:val="20"/>
              </w:rPr>
              <w:t>Gives away the lever; fine for founding hospitals</w:t>
            </w:r>
          </w:p>
        </w:tc>
      </w:tr>
      <w:tr>
        <w:tc>
          <w:tcPr>
            <w:tcW w:type="dxa" w:w="3249"/>
            <w:shd w:val="clear" w:color="auto" w:fill="F2F8F8"/>
          </w:tcPr>
          <w:p>
            <w:r/>
            <w:r>
              <w:rPr>
                <w:b w:val="0"/>
                <w:i w:val="0"/>
                <w:sz w:val="20"/>
              </w:rPr>
              <w:t>Subscription tier for listing</w:t>
            </w:r>
          </w:p>
        </w:tc>
        <w:tc>
          <w:tcPr>
            <w:tcW w:type="dxa" w:w="3249"/>
            <w:shd w:val="clear" w:color="auto" w:fill="F2F8F8"/>
          </w:tcPr>
          <w:p>
            <w:r/>
            <w:r>
              <w:rPr>
                <w:b w:val="0"/>
                <w:i w:val="0"/>
                <w:sz w:val="20"/>
              </w:rPr>
              <w:t>A monthly fee for priority placement, extra analytics</w:t>
            </w:r>
          </w:p>
        </w:tc>
        <w:tc>
          <w:tcPr>
            <w:tcW w:type="dxa" w:w="3249"/>
            <w:shd w:val="clear" w:color="auto" w:fill="F2F8F8"/>
          </w:tcPr>
          <w:p>
            <w:r/>
            <w:r>
              <w:rPr>
                <w:b w:val="0"/>
                <w:i w:val="0"/>
                <w:sz w:val="20"/>
              </w:rPr>
              <w:t>Paid placement for doctors may violate advertising rules — get legal review</w:t>
            </w:r>
          </w:p>
        </w:tc>
      </w:tr>
      <w:tr>
        <w:tc>
          <w:tcPr>
            <w:tcW w:type="dxa" w:w="3249"/>
          </w:tcPr>
          <w:p>
            <w:r/>
            <w:r>
              <w:rPr>
                <w:b w:val="0"/>
                <w:i w:val="0"/>
                <w:sz w:val="20"/>
              </w:rPr>
              <w:t>Per confirmed booking</w:t>
            </w:r>
          </w:p>
        </w:tc>
        <w:tc>
          <w:tcPr>
            <w:tcW w:type="dxa" w:w="3249"/>
          </w:tcPr>
          <w:p>
            <w:r/>
            <w:r>
              <w:rPr>
                <w:b w:val="0"/>
                <w:i w:val="0"/>
                <w:sz w:val="20"/>
              </w:rPr>
              <w:t>A small fixed fee when a new patient from Netcare actually attends</w:t>
            </w:r>
          </w:p>
        </w:tc>
        <w:tc>
          <w:tcPr>
            <w:tcW w:type="dxa" w:w="3249"/>
          </w:tcPr>
          <w:p>
            <w:r/>
            <w:r>
              <w:rPr>
                <w:b w:val="0"/>
                <w:i w:val="0"/>
                <w:sz w:val="20"/>
              </w:rPr>
              <w:t>Needs honest attendance tracking; disputes. Avoid percentage of medical fees</w:t>
            </w:r>
          </w:p>
        </w:tc>
      </w:tr>
      <w:tr>
        <w:tc>
          <w:tcPr>
            <w:tcW w:type="dxa" w:w="3249"/>
            <w:shd w:val="clear" w:color="auto" w:fill="F2F8F8"/>
          </w:tcPr>
          <w:p>
            <w:r/>
            <w:r>
              <w:rPr>
                <w:b w:val="0"/>
                <w:i w:val="0"/>
                <w:sz w:val="20"/>
              </w:rPr>
              <w:t>Online payment split</w:t>
            </w:r>
          </w:p>
        </w:tc>
        <w:tc>
          <w:tcPr>
            <w:tcW w:type="dxa" w:w="3249"/>
            <w:shd w:val="clear" w:color="auto" w:fill="F2F8F8"/>
          </w:tcPr>
          <w:p>
            <w:r/>
            <w:r>
              <w:rPr>
                <w:b w:val="0"/>
                <w:i w:val="0"/>
                <w:sz w:val="20"/>
              </w:rPr>
              <w:t>Razorpay Route handles splits; Netcare takes a small fee</w:t>
            </w:r>
          </w:p>
        </w:tc>
        <w:tc>
          <w:tcPr>
            <w:tcW w:type="dxa" w:w="3249"/>
            <w:shd w:val="clear" w:color="auto" w:fill="F2F8F8"/>
          </w:tcPr>
          <w:p>
            <w:r/>
            <w:r>
              <w:rPr>
                <w:b w:val="0"/>
                <w:i w:val="0"/>
                <w:sz w:val="20"/>
              </w:rPr>
              <w:t>Payment regulation and settlement complexity — later, with advice</w:t>
            </w:r>
          </w:p>
        </w:tc>
      </w:tr>
    </w:tbl>
    <w:p>
      <w:pPr>
        <w:spacing w:after="40"/>
      </w:pPr>
    </w:p>
    <w:p>
      <w:pPr>
        <w:spacing w:after="120"/>
      </w:pPr>
      <w:r>
        <w:rPr>
          <w:b/>
          <w:i w:val="0"/>
        </w:rPr>
        <w:t>Recommendation:</w:t>
      </w:r>
      <w:r>
        <w:rPr>
          <w:b w:val="0"/>
          <w:i w:val="0"/>
        </w:rPr>
        <w:t xml:space="preserve"> keep the marketplace free for founding hospitals for [12] months, measure bookings per hospital, then introduce a per-confirmed-booking fee for new patients only. Decide after you see real volume.</w:t>
      </w:r>
    </w:p>
    <w:p>
      <w:pPr>
        <w:pStyle w:val="Heading1"/>
      </w:pPr>
      <w:r>
        <w:t>8. Discount policy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3A73"/>
          </w:tcPr>
          <w:p>
            <w:r/>
            <w:r>
              <w:rPr>
                <w:b/>
                <w:color w:val="FFFFFF"/>
                <w:sz w:val="20"/>
              </w:rPr>
              <w:t>Request</w:t>
            </w:r>
          </w:p>
        </w:tc>
        <w:tc>
          <w:tcPr>
            <w:tcW w:type="dxa" w:w="4873"/>
            <w:shd w:val="clear" w:color="auto" w:fill="0B3A73"/>
          </w:tcPr>
          <w:p>
            <w:r/>
            <w:r>
              <w:rPr>
                <w:b/>
                <w:color w:val="FFFFFF"/>
                <w:sz w:val="20"/>
              </w:rPr>
              <w:t>Response</w:t>
            </w:r>
          </w:p>
        </w:tc>
      </w:tr>
      <w:tr>
        <w:tc>
          <w:tcPr>
            <w:tcW w:type="dxa" w:w="4873"/>
          </w:tcPr>
          <w:p>
            <w:r/>
            <w:r>
              <w:rPr>
                <w:b w:val="0"/>
                <w:i w:val="0"/>
                <w:sz w:val="20"/>
              </w:rPr>
              <w:t>'Give me a lower price'</w:t>
            </w:r>
          </w:p>
        </w:tc>
        <w:tc>
          <w:tcPr>
            <w:tcW w:type="dxa" w:w="4873"/>
          </w:tcPr>
          <w:p>
            <w:r/>
            <w:r>
              <w:rPr>
                <w:b w:val="0"/>
                <w:i w:val="0"/>
                <w:sz w:val="20"/>
              </w:rPr>
              <w:t>Offer annual prepay or founding-hospital terms in return for a case study or referral. Never an unconditional cut.</w:t>
            </w:r>
          </w:p>
        </w:tc>
      </w:tr>
      <w:tr>
        <w:tc>
          <w:tcPr>
            <w:tcW w:type="dxa" w:w="4873"/>
            <w:shd w:val="clear" w:color="auto" w:fill="F2F8F8"/>
          </w:tcPr>
          <w:p>
            <w:r/>
            <w:r>
              <w:rPr>
                <w:b w:val="0"/>
                <w:i w:val="0"/>
                <w:sz w:val="20"/>
              </w:rPr>
              <w:t>'Free forever for the first year'</w:t>
            </w:r>
          </w:p>
        </w:tc>
        <w:tc>
          <w:tcPr>
            <w:tcW w:type="dxa" w:w="4873"/>
            <w:shd w:val="clear" w:color="auto" w:fill="F2F8F8"/>
          </w:tcPr>
          <w:p>
            <w:r/>
            <w:r>
              <w:rPr>
                <w:b w:val="0"/>
                <w:i w:val="0"/>
                <w:sz w:val="20"/>
              </w:rPr>
              <w:t>Explain the pilot already gives [30] days free with setup done; offer the founding rate instead.</w:t>
            </w:r>
          </w:p>
        </w:tc>
      </w:tr>
      <w:tr>
        <w:tc>
          <w:tcPr>
            <w:tcW w:type="dxa" w:w="4873"/>
          </w:tcPr>
          <w:p>
            <w:r/>
            <w:r>
              <w:rPr>
                <w:b w:val="0"/>
                <w:i w:val="0"/>
                <w:sz w:val="20"/>
              </w:rPr>
              <w:t>'Competitor X charges less'</w:t>
            </w:r>
          </w:p>
        </w:tc>
        <w:tc>
          <w:tcPr>
            <w:tcW w:type="dxa" w:w="4873"/>
          </w:tcPr>
          <w:p>
            <w:r/>
            <w:r>
              <w:rPr>
                <w:b w:val="0"/>
                <w:i w:val="0"/>
                <w:sz w:val="20"/>
              </w:rPr>
              <w:t>Ask what is included. Compare setup, support, updates, maternity depth, and your own address. Do not criticise them.</w:t>
            </w:r>
          </w:p>
        </w:tc>
      </w:tr>
      <w:tr>
        <w:tc>
          <w:tcPr>
            <w:tcW w:type="dxa" w:w="4873"/>
            <w:shd w:val="clear" w:color="auto" w:fill="F2F8F8"/>
          </w:tcPr>
          <w:p>
            <w:r/>
            <w:r>
              <w:rPr>
                <w:b w:val="0"/>
                <w:i w:val="0"/>
                <w:sz w:val="20"/>
              </w:rPr>
              <w:t>'I will pay after the doctors learn it'</w:t>
            </w:r>
          </w:p>
        </w:tc>
        <w:tc>
          <w:tcPr>
            <w:tcW w:type="dxa" w:w="4873"/>
            <w:shd w:val="clear" w:color="auto" w:fill="F2F8F8"/>
          </w:tcPr>
          <w:p>
            <w:r/>
            <w:r>
              <w:rPr>
                <w:b w:val="0"/>
                <w:i w:val="0"/>
                <w:sz w:val="20"/>
              </w:rPr>
              <w:t>That is the pilot. Agree the success criteria and the review date.</w:t>
            </w:r>
          </w:p>
        </w:tc>
      </w:tr>
    </w:tbl>
    <w:p>
      <w:pPr>
        <w:spacing w:after="40"/>
      </w:pPr>
    </w:p>
    <w:p>
      <w:pPr>
        <w:pStyle w:val="Heading1"/>
      </w:pPr>
      <w:r>
        <w:t>9. Decisions to make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3A73"/>
          </w:tcPr>
          <w:p>
            <w:r/>
            <w:r>
              <w:rPr>
                <w:b/>
                <w:color w:val="FFFFFF"/>
                <w:sz w:val="20"/>
              </w:rPr>
              <w:t>#</w:t>
            </w:r>
          </w:p>
        </w:tc>
        <w:tc>
          <w:tcPr>
            <w:tcW w:type="dxa" w:w="3249"/>
            <w:shd w:val="clear" w:color="auto" w:fill="0B3A73"/>
          </w:tcPr>
          <w:p>
            <w:r/>
            <w:r>
              <w:rPr>
                <w:b/>
                <w:color w:val="FFFFFF"/>
                <w:sz w:val="20"/>
              </w:rPr>
              <w:t>Decision</w:t>
            </w:r>
          </w:p>
        </w:tc>
        <w:tc>
          <w:tcPr>
            <w:tcW w:type="dxa" w:w="3249"/>
            <w:shd w:val="clear" w:color="auto" w:fill="0B3A73"/>
          </w:tcPr>
          <w:p>
            <w:r/>
            <w:r>
              <w:rPr>
                <w:b/>
                <w:color w:val="FFFFFF"/>
                <w:sz w:val="20"/>
              </w:rPr>
              <w:t>Recommendation</w:t>
            </w:r>
          </w:p>
        </w:tc>
      </w:tr>
      <w:tr>
        <w:tc>
          <w:tcPr>
            <w:tcW w:type="dxa" w:w="3249"/>
          </w:tcPr>
          <w:p>
            <w:r/>
            <w:r>
              <w:rPr>
                <w:b w:val="0"/>
                <w:i w:val="0"/>
                <w:sz w:val="20"/>
              </w:rPr>
              <w:t>1</w:t>
            </w:r>
          </w:p>
        </w:tc>
        <w:tc>
          <w:tcPr>
            <w:tcW w:type="dxa" w:w="3249"/>
          </w:tcPr>
          <w:p>
            <w:r/>
            <w:r>
              <w:rPr>
                <w:b w:val="0"/>
                <w:i w:val="0"/>
                <w:sz w:val="20"/>
              </w:rPr>
              <w:t>Fill bands A, B, C</w:t>
            </w:r>
          </w:p>
        </w:tc>
        <w:tc>
          <w:tcPr>
            <w:tcW w:type="dxa" w:w="3249"/>
          </w:tcPr>
          <w:p>
            <w:r/>
            <w:r>
              <w:rPr>
                <w:b w:val="0"/>
                <w:i w:val="0"/>
                <w:sz w:val="20"/>
              </w:rPr>
              <w:t>After §5 and §6</w:t>
            </w:r>
          </w:p>
        </w:tc>
      </w:tr>
      <w:tr>
        <w:tc>
          <w:tcPr>
            <w:tcW w:type="dxa" w:w="3249"/>
            <w:shd w:val="clear" w:color="auto" w:fill="F2F8F8"/>
          </w:tcPr>
          <w:p>
            <w:r/>
            <w:r>
              <w:rPr>
                <w:b w:val="0"/>
                <w:i w:val="0"/>
                <w:sz w:val="20"/>
              </w:rPr>
              <w:t>2</w:t>
            </w:r>
          </w:p>
        </w:tc>
        <w:tc>
          <w:tcPr>
            <w:tcW w:type="dxa" w:w="3249"/>
            <w:shd w:val="clear" w:color="auto" w:fill="F2F8F8"/>
          </w:tcPr>
          <w:p>
            <w:r/>
            <w:r>
              <w:rPr>
                <w:b w:val="0"/>
                <w:i w:val="0"/>
                <w:sz w:val="20"/>
              </w:rPr>
              <w:t>Pilot length</w:t>
            </w:r>
          </w:p>
        </w:tc>
        <w:tc>
          <w:tcPr>
            <w:tcW w:type="dxa" w:w="3249"/>
            <w:shd w:val="clear" w:color="auto" w:fill="F2F8F8"/>
          </w:tcPr>
          <w:p>
            <w:r/>
            <w:r>
              <w:rPr>
                <w:b w:val="0"/>
                <w:i w:val="0"/>
                <w:sz w:val="20"/>
              </w:rPr>
              <w:t>[30] days</w:t>
            </w:r>
          </w:p>
        </w:tc>
      </w:tr>
      <w:tr>
        <w:tc>
          <w:tcPr>
            <w:tcW w:type="dxa" w:w="3249"/>
          </w:tcPr>
          <w:p>
            <w:r/>
            <w:r>
              <w:rPr>
                <w:b w:val="0"/>
                <w:i w:val="0"/>
                <w:sz w:val="20"/>
              </w:rPr>
              <w:t>3</w:t>
            </w:r>
          </w:p>
        </w:tc>
        <w:tc>
          <w:tcPr>
            <w:tcW w:type="dxa" w:w="3249"/>
          </w:tcPr>
          <w:p>
            <w:r/>
            <w:r>
              <w:rPr>
                <w:b w:val="0"/>
                <w:i w:val="0"/>
                <w:sz w:val="20"/>
              </w:rPr>
              <w:t>Founding rate lock period</w:t>
            </w:r>
          </w:p>
        </w:tc>
        <w:tc>
          <w:tcPr>
            <w:tcW w:type="dxa" w:w="3249"/>
          </w:tcPr>
          <w:p>
            <w:r/>
            <w:r>
              <w:rPr>
                <w:b w:val="0"/>
                <w:i w:val="0"/>
                <w:sz w:val="20"/>
              </w:rPr>
              <w:t>[12–24] months</w:t>
            </w:r>
          </w:p>
        </w:tc>
      </w:tr>
      <w:tr>
        <w:tc>
          <w:tcPr>
            <w:tcW w:type="dxa" w:w="3249"/>
            <w:shd w:val="clear" w:color="auto" w:fill="F2F8F8"/>
          </w:tcPr>
          <w:p>
            <w:r/>
            <w:r>
              <w:rPr>
                <w:b w:val="0"/>
                <w:i w:val="0"/>
                <w:sz w:val="20"/>
              </w:rPr>
              <w:t>4</w:t>
            </w:r>
          </w:p>
        </w:tc>
        <w:tc>
          <w:tcPr>
            <w:tcW w:type="dxa" w:w="3249"/>
            <w:shd w:val="clear" w:color="auto" w:fill="F2F8F8"/>
          </w:tcPr>
          <w:p>
            <w:r/>
            <w:r>
              <w:rPr>
                <w:b w:val="0"/>
                <w:i w:val="0"/>
                <w:sz w:val="20"/>
              </w:rPr>
              <w:t>Who pays Razorpay fees</w:t>
            </w:r>
          </w:p>
        </w:tc>
        <w:tc>
          <w:tcPr>
            <w:tcW w:type="dxa" w:w="3249"/>
            <w:shd w:val="clear" w:color="auto" w:fill="F2F8F8"/>
          </w:tcPr>
          <w:p>
            <w:r/>
            <w:r>
              <w:rPr>
                <w:b w:val="0"/>
                <w:i w:val="0"/>
                <w:sz w:val="20"/>
              </w:rPr>
              <w:t>State explicitly in the pilot note</w:t>
            </w:r>
          </w:p>
        </w:tc>
      </w:tr>
      <w:tr>
        <w:tc>
          <w:tcPr>
            <w:tcW w:type="dxa" w:w="3249"/>
          </w:tcPr>
          <w:p>
            <w:r/>
            <w:r>
              <w:rPr>
                <w:b w:val="0"/>
                <w:i w:val="0"/>
                <w:sz w:val="20"/>
              </w:rPr>
              <w:t>5</w:t>
            </w:r>
          </w:p>
        </w:tc>
        <w:tc>
          <w:tcPr>
            <w:tcW w:type="dxa" w:w="3249"/>
          </w:tcPr>
          <w:p>
            <w:r/>
            <w:r>
              <w:rPr>
                <w:b w:val="0"/>
                <w:i w:val="0"/>
                <w:sz w:val="20"/>
              </w:rPr>
              <w:t>Setup fee after the founding phase</w:t>
            </w:r>
          </w:p>
        </w:tc>
        <w:tc>
          <w:tcPr>
            <w:tcW w:type="dxa" w:w="3249"/>
          </w:tcPr>
          <w:p>
            <w:r/>
            <w:r>
              <w:rPr>
                <w:b w:val="0"/>
                <w:i w:val="0"/>
                <w:sz w:val="20"/>
              </w:rPr>
              <w:t>Optional ₹[ ] for the Nursing-home band and above</w:t>
            </w:r>
          </w:p>
        </w:tc>
      </w:tr>
      <w:tr>
        <w:tc>
          <w:tcPr>
            <w:tcW w:type="dxa" w:w="3249"/>
            <w:shd w:val="clear" w:color="auto" w:fill="F2F8F8"/>
          </w:tcPr>
          <w:p>
            <w:r/>
            <w:r>
              <w:rPr>
                <w:b w:val="0"/>
                <w:i w:val="0"/>
                <w:sz w:val="20"/>
              </w:rPr>
              <w:t>6</w:t>
            </w:r>
          </w:p>
        </w:tc>
        <w:tc>
          <w:tcPr>
            <w:tcW w:type="dxa" w:w="3249"/>
            <w:shd w:val="clear" w:color="auto" w:fill="F2F8F8"/>
          </w:tcPr>
          <w:p>
            <w:r/>
            <w:r>
              <w:rPr>
                <w:b w:val="0"/>
                <w:i w:val="0"/>
                <w:sz w:val="20"/>
              </w:rPr>
              <w:t>Support hours included</w:t>
            </w:r>
          </w:p>
        </w:tc>
        <w:tc>
          <w:tcPr>
            <w:tcW w:type="dxa" w:w="3249"/>
            <w:shd w:val="clear" w:color="auto" w:fill="F2F8F8"/>
          </w:tcPr>
          <w:p>
            <w:r/>
            <w:r>
              <w:rPr>
                <w:b w:val="0"/>
                <w:i w:val="0"/>
                <w:sz w:val="20"/>
              </w:rPr>
              <w:t>Define hours and channel in writing</w:t>
            </w:r>
          </w:p>
        </w:tc>
      </w:tr>
      <w:tr>
        <w:tc>
          <w:tcPr>
            <w:tcW w:type="dxa" w:w="3249"/>
          </w:tcPr>
          <w:p>
            <w:r/>
            <w:r>
              <w:rPr>
                <w:b w:val="0"/>
                <w:i w:val="0"/>
                <w:sz w:val="20"/>
              </w:rPr>
              <w:t>7</w:t>
            </w:r>
          </w:p>
        </w:tc>
        <w:tc>
          <w:tcPr>
            <w:tcW w:type="dxa" w:w="3249"/>
          </w:tcPr>
          <w:p>
            <w:r/>
            <w:r>
              <w:rPr>
                <w:b w:val="0"/>
                <w:i w:val="0"/>
                <w:sz w:val="20"/>
              </w:rPr>
              <w:t>GST on the subscription</w:t>
            </w:r>
          </w:p>
        </w:tc>
        <w:tc>
          <w:tcPr>
            <w:tcW w:type="dxa" w:w="3249"/>
          </w:tcPr>
          <w:p>
            <w:r/>
            <w:r>
              <w:rPr>
                <w:b w:val="0"/>
                <w:i w:val="0"/>
                <w:sz w:val="20"/>
              </w:rPr>
              <w:t>Confirm with your accountant and show prices ex- or inc-GST consistently</w:t>
            </w:r>
          </w:p>
        </w:tc>
      </w:tr>
    </w:tbl>
    <w:p>
      <w:pPr>
        <w:spacing w:after="40"/>
      </w:pP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7B"/>
        <w:sz w:val="17"/>
      </w:rPr>
      <w:t>Netcare · Manage better. Care better.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A7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09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1969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