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rPr>
        <w:t>Notas — comparación entre el documento de la líder y nuestro EDA (Reto AgroCebada)</w:t>
      </w:r>
    </w:p>
    <w:p>
      <w:pPr>
        <w:spacing w:after="160"/>
      </w:pPr>
      <w:r>
        <w:rPr>
          <w:b w:val="0"/>
        </w:rPr>
        <w:t>Jared, notas para compartir con el equipo antes de la sesión de preguntas.</w:t>
      </w:r>
    </w:p>
    <w:p>
      <w:pPr>
        <w:spacing w:after="160"/>
      </w:pPr>
      <w:r>
        <w:rPr>
          <w:b/>
        </w:rPr>
        <w:t>1) Qué coincide entre ambos documentos</w:t>
      </w:r>
    </w:p>
    <w:p>
      <w:pPr>
        <w:spacing w:after="160"/>
      </w:pPr>
      <w:r>
        <w:rPr>
          <w:b w:val="0"/>
        </w:rPr>
        <w:t>El objetivo es el mismo en los dos: entrenar un modelo con las 138 parcelas de ENTRENAMIENTO y usarlo para estimar el rendimiento (t/ha) de las 59 parcelas de PREDICCIÓN. Las 197 parcelas, el split 70/30 y la descripción de las fuentes (Dataset Básico, Dataset PRO, shapefile, rasters de precipitación, temperatura y topografía) coinciden exactamente con lo que documentó la líder.</w:t>
      </w:r>
    </w:p>
    <w:p>
      <w:pPr>
        <w:spacing w:after="160"/>
      </w:pPr>
      <w:r>
        <w:rPr>
          <w:b w:val="0"/>
        </w:rPr>
        <w:t>También coincide la advertencia central sobre los datasets satelitales: aunque el Básico y el PRO comparten nombres de índices (NDVI, EVI, LAI), vienen de sensores distintos (Sentinel-2/Landsat vs Planet) y no deben tratarse como la misma variable. Nuestro EDA confirma esto con números: el LAI difiere en promedio casi 828% entre ambos y el NDVI difiere 45.6%, así que la recomendación es mantenerlos como variables separadas, nunca fusionarlas por nombre.</w:t>
      </w:r>
    </w:p>
    <w:p>
      <w:pPr>
        <w:spacing w:after="160"/>
      </w:pPr>
      <w:r>
        <w:rPr>
          <w:b w:val="0"/>
        </w:rPr>
        <w:t>La líder propone empezar con una regresión para ver qué variables se relacionan más con el rendimiento, probar combinaciones y comparar contra otros métodos. Ese primer paso ya lo adelantamos con las correlaciones preliminares del EDA (ver punto 2).</w:t>
      </w:r>
    </w:p>
    <w:p>
      <w:pPr>
        <w:spacing w:after="160"/>
      </w:pPr>
      <w:r>
        <w:rPr>
          <w:b/>
        </w:rPr>
        <w:t>2) Lo que nuestro análisis agrega</w:t>
      </w:r>
    </w:p>
    <w:p>
      <w:pPr>
        <w:spacing w:after="160"/>
      </w:pPr>
      <w:r>
        <w:rPr>
          <w:b w:val="0"/>
        </w:rPr>
        <w:t>Ya calculamos correlaciones preliminares de cada variable contra el rendimiento (solo con las 138 parcelas de ENTRENAMIENTO). La señal más fuerte, con diferencia, es la temperatura mínima promedio del ciclo abril-octubre 2025 (+0.61); le siguen SAVI del Dataset Básico (+0.317), la pendiente del terreno (+0.311) y la elevación (+0.290). Ninguna variable individual pasa de 0.65, así que el modelo final probablemente necesite combinar variables de distintas fuentes en vez de apoyarse en una sola.</w:t>
      </w:r>
    </w:p>
    <w:p>
      <w:pPr>
        <w:spacing w:after="160"/>
      </w:pPr>
      <w:r>
        <w:rPr>
          <w:b w:val="0"/>
        </w:rPr>
        <w:t>Un hallazgo que vale la pena discutir en equipo: la precipitación acumulada del ciclo tiene correlación negativa con el rendimiento (-0.469), algo contraintuitivo. Puede explicarse porque 2025 fue el año más lluvioso de la serie 2022-2025, con posible anegamiento o pérdida de nutrientes en cebada; conviene confirmarlo con los organizadores.</w:t>
      </w:r>
    </w:p>
    <w:p>
      <w:pPr>
        <w:spacing w:after="160"/>
      </w:pPr>
      <w:r>
        <w:rPr>
          <w:b w:val="0"/>
        </w:rPr>
        <w:t>Sobre los datos faltantes en los índices satelitales (Básico y PRO): están casi perfectamente explicados por nubosidad al 100% en la escena, tanto en un dataset como en el otro. Esto significa que no es un faltante aleatorio y no debería imputarse; lo correcto es excluir esas observaciones o construir compuestos temporales (mensuales o estacionales).</w:t>
      </w:r>
    </w:p>
    <w:p>
      <w:pPr>
        <w:spacing w:after="160"/>
      </w:pPr>
      <w:r>
        <w:rPr>
          <w:b w:val="0"/>
        </w:rPr>
        <w:t>También documentamos algunas anomalías menores que conviene tener presentes antes de modelar: valores negativos en LAI en ambos datasets satelitales (fuera del rango conceptual del índice), 2 geometrías inválidas en el shapefile por vértice duplicado (AGC_070 y AGC_078, fácilmente corregibles), una inconsistencia de mayúsculas en el campo Cultivo ("Cebada" vs "CEBADA"), y un pequeño sesgo sistemático (0.68%) entre el área reportada en el shapefile y el área geométrica recalculada.</w:t>
      </w:r>
    </w:p>
    <w:p>
      <w:pPr>
        <w:spacing w:after="160"/>
      </w:pPr>
      <w:r>
        <w:rPr>
          <w:b w:val="0"/>
        </w:rPr>
        <w:t>Sobre la nota de instalar QGIS para abrir los .tif: en R pudimos leer, cruzar contra las parcelas y extraer estadísticas de los tres rasters (precipitación, temperatura, topografía) directamente con el paquete terra, sin necesitar QGIS para el análisis numérico. QGIS puede seguir siendo útil solo si alguien quiere inspeccionar visualmente los rasters.</w:t>
      </w:r>
    </w:p>
    <w:p>
      <w:pPr>
        <w:spacing w:after="160"/>
      </w:pPr>
      <w:r>
        <w:rPr>
          <w:b/>
        </w:rPr>
        <w:t>3) Preguntas prioritarias para la sesión con los organizadores</w:t>
      </w:r>
    </w:p>
    <w:p>
      <w:pPr>
        <w:spacing w:after="160"/>
      </w:pPr>
      <w:r>
        <w:rPr>
          <w:b w:val="0"/>
        </w:rPr>
        <w:t>1. ¿Existe una fecha de siembra/cosecha oficial por parcela, o una ventana fenológica recomendada (floración, llenado de grano), en vez de usar el promedio simple de abril a octubre?</w:t>
      </w:r>
    </w:p>
    <w:p>
      <w:pPr>
        <w:spacing w:after="160"/>
      </w:pPr>
      <w:r>
        <w:rPr>
          <w:b w:val="0"/>
        </w:rPr>
        <w:t>2. ¿Hay algún factor de calibración cruzada publicado entre Planet (PRO) y Sentinel-2/Landsat (Básico) para los índices con el mismo nombre, o se espera que los tratemos siempre como variables independientes?</w:t>
      </w:r>
    </w:p>
    <w:p>
      <w:pPr>
        <w:spacing w:after="160"/>
      </w:pPr>
      <w:r>
        <w:rPr>
          <w:b w:val="0"/>
        </w:rPr>
        <w:t>3. Los valores negativos en LAI (en ambos datasets), ¿son un comportamiento esperado del proveedor o deberíamos truncarlos en 0 como ruido?</w:t>
      </w:r>
    </w:p>
    <w:p>
      <w:pPr>
        <w:spacing w:after="160"/>
      </w:pPr>
      <w:r>
        <w:rPr>
          <w:b w:val="0"/>
        </w:rPr>
        <w:t>4. La correlación negativa de la precipitación con el rendimiento (-0.469): ¿hay registros de anegamiento o enfermedades reportados por el equipo agronómico de FIRA que ayuden a explicarla?</w:t>
      </w:r>
    </w:p>
    <w:p>
      <w:pPr>
        <w:spacing w:after="160"/>
      </w:pPr>
      <w:r>
        <w:rPr>
          <w:b w:val="0"/>
        </w:rPr>
        <w:t>5. ¿Cuál debe considerarse la fuente oficial de área por parcela: el atributo del shapefile o el área geométrica recalculada (difieren en promedio 0.68%)?</w:t>
      </w:r>
    </w:p>
    <w:p>
      <w:pPr>
        <w:spacing w:after="160"/>
      </w:pPr>
      <w:r>
        <w:rPr>
          <w:b w:val="0"/>
        </w:rPr>
        <w:t>6. ¿Existe un DEM de mayor resolución que el de 120 m (INEGI CEM4), dado que varias parcelas son más pequeñas que una celda del raster?</w:t>
      </w:r>
    </w:p>
    <w:p>
      <w:pPr>
        <w:spacing w:after="160"/>
      </w:pPr>
      <w:r>
        <w:rPr>
          <w:b/>
        </w:rPr>
        <w:t>4) Siguiente paso sugerido</w:t>
      </w:r>
    </w:p>
    <w:p>
      <w:pPr>
        <w:spacing w:after="160"/>
      </w:pPr>
      <w:r>
        <w:rPr>
          <w:b w:val="0"/>
        </w:rPr>
        <w:t>Ya tenemos insumos para armar el primer modelo de regresión que propone la líder: las variables con señal más clara hasta ahora son temperatura mínima del ciclo, SAVI, pendiente y elevación. Antes de construirlo, conviene que el equipo decida en conjunto: tratar Básico y PRO como variables separadas (nunca fusionadas), excluir en vez de imputar las observaciones con nubosidad total, y fijar un criterio para el área oficial y para el campo Cultivo.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