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F6E58" w14:textId="43C0F70B" w:rsidR="00E77C23" w:rsidRPr="006F51C5" w:rsidRDefault="003353F5" w:rsidP="006F51C5">
      <w:pPr>
        <w:pStyle w:val="berschrift1"/>
      </w:pPr>
      <w:r w:rsidRPr="006F51C5">
        <w:t xml:space="preserve">NFDI: Kleine Fächer </w:t>
      </w:r>
    </w:p>
    <w:p w14:paraId="30082E80" w14:textId="06C38574" w:rsidR="004F619A" w:rsidRPr="006F51C5" w:rsidRDefault="000968D3" w:rsidP="006F51C5">
      <w:pPr>
        <w:pStyle w:val="berschrift2"/>
      </w:pPr>
      <w:r w:rsidRPr="006F51C5">
        <w:t>Community</w:t>
      </w:r>
    </w:p>
    <w:p w14:paraId="295CCDD3" w14:textId="18A84A50" w:rsidR="00906EFA" w:rsidRPr="00375107" w:rsidRDefault="000968D3" w:rsidP="00375107">
      <w:pPr>
        <w:pStyle w:val="berschrift3"/>
      </w:pPr>
      <w:r w:rsidRPr="00375107">
        <w:t>Institutionen und Vertreter</w:t>
      </w:r>
    </w:p>
    <w:p w14:paraId="16346FF1" w14:textId="43309929" w:rsidR="00534649" w:rsidRPr="00534649" w:rsidRDefault="000968D3" w:rsidP="00534649">
      <w:pPr>
        <w:pStyle w:val="Listenabsatz"/>
        <w:ind w:left="360"/>
        <w:rPr>
          <w:rFonts w:ascii="Calibri" w:hAnsi="Calibri"/>
        </w:rPr>
      </w:pPr>
      <w:r>
        <w:rPr>
          <w:rFonts w:ascii="Calibri" w:hAnsi="Calibri"/>
        </w:rPr>
        <w:t>Text</w:t>
      </w:r>
    </w:p>
    <w:p w14:paraId="526FE113" w14:textId="5ED03AFC" w:rsidR="009E2A10" w:rsidRPr="00375107" w:rsidRDefault="009E2A10" w:rsidP="00375107">
      <w:pPr>
        <w:pStyle w:val="berschrift4"/>
      </w:pPr>
      <w:r w:rsidRPr="00375107">
        <w:t>1.1.</w:t>
      </w:r>
      <w:r w:rsidR="00906EFA" w:rsidRPr="00375107">
        <w:t>1</w:t>
      </w:r>
      <w:r w:rsidRPr="00375107">
        <w:t xml:space="preserve"> </w:t>
      </w:r>
      <w:proofErr w:type="spellStart"/>
      <w:r w:rsidR="000968D3" w:rsidRPr="00375107">
        <w:t>Corresponding</w:t>
      </w:r>
      <w:proofErr w:type="spellEnd"/>
      <w:r w:rsidR="000968D3" w:rsidRPr="00375107">
        <w:t xml:space="preserve"> </w:t>
      </w:r>
      <w:proofErr w:type="spellStart"/>
      <w:r w:rsidR="000968D3" w:rsidRPr="00375107">
        <w:t>author</w:t>
      </w:r>
      <w:proofErr w:type="spellEnd"/>
      <w:r w:rsidRPr="00375107">
        <w:t xml:space="preserve"> </w:t>
      </w:r>
    </w:p>
    <w:p w14:paraId="0B7AA0AF" w14:textId="7658AB39" w:rsidR="001E3806" w:rsidRDefault="000968D3" w:rsidP="00906EFA">
      <w:pPr>
        <w:rPr>
          <w:rFonts w:ascii="Calibri" w:hAnsi="Calibri"/>
        </w:rPr>
      </w:pPr>
      <w:r>
        <w:rPr>
          <w:rFonts w:ascii="Calibri" w:hAnsi="Calibri"/>
        </w:rPr>
        <w:t>GG</w:t>
      </w:r>
    </w:p>
    <w:p w14:paraId="2F3C8731" w14:textId="1837459B" w:rsidR="006471C3" w:rsidRPr="00375107" w:rsidRDefault="00EE0919" w:rsidP="00375107">
      <w:pPr>
        <w:pStyle w:val="berschrift4"/>
      </w:pPr>
      <w:r w:rsidRPr="00375107">
        <w:t>1.</w:t>
      </w:r>
      <w:r w:rsidR="00906EFA" w:rsidRPr="00375107">
        <w:t>1.</w:t>
      </w:r>
      <w:r w:rsidRPr="00375107">
        <w:t xml:space="preserve">2 </w:t>
      </w:r>
      <w:r w:rsidR="000968D3" w:rsidRPr="00375107">
        <w:t>Date</w:t>
      </w:r>
    </w:p>
    <w:p w14:paraId="1B76084E" w14:textId="1A294645" w:rsidR="000968D3" w:rsidRPr="00375107" w:rsidRDefault="000968D3" w:rsidP="00375107">
      <w:pPr>
        <w:pStyle w:val="berschrift4"/>
      </w:pPr>
      <w:r w:rsidRPr="00375107">
        <w:t xml:space="preserve">1.1.3 </w:t>
      </w:r>
      <w:proofErr w:type="spellStart"/>
      <w:r w:rsidRPr="00375107">
        <w:t>Citation</w:t>
      </w:r>
      <w:proofErr w:type="spellEnd"/>
    </w:p>
    <w:p w14:paraId="54A1C427" w14:textId="649707A8" w:rsidR="00FD61D6" w:rsidRPr="006F51C5" w:rsidRDefault="000968D3" w:rsidP="006F51C5">
      <w:pPr>
        <w:pStyle w:val="berschrift2"/>
      </w:pPr>
      <w:r w:rsidRPr="006F51C5">
        <w:t>2. Abstract</w:t>
      </w:r>
    </w:p>
    <w:p w14:paraId="19E755C0" w14:textId="0E1278EA" w:rsidR="00F55C5D" w:rsidRPr="000968D3" w:rsidRDefault="00F55C5D" w:rsidP="00F55C5D">
      <w:pPr>
        <w:pStyle w:val="berschrift3"/>
      </w:pPr>
      <w:r>
        <w:t xml:space="preserve">2.1 Warum brauchen „kleine Fächer“ </w:t>
      </w:r>
      <w:r w:rsidR="005110C5">
        <w:t>eine</w:t>
      </w:r>
      <w:r>
        <w:t xml:space="preserve"> NFDI (Arbeitstitel)</w:t>
      </w:r>
    </w:p>
    <w:p w14:paraId="79CB36B7" w14:textId="56136862" w:rsidR="003478F0" w:rsidRDefault="000A59FC" w:rsidP="000A59FC">
      <w:pPr>
        <w:rPr>
          <w:rFonts w:ascii="Calibri" w:hAnsi="Calibri"/>
        </w:rPr>
      </w:pPr>
      <w:r>
        <w:rPr>
          <w:rFonts w:ascii="Calibri" w:hAnsi="Calibri"/>
        </w:rPr>
        <w:t xml:space="preserve">Im Zuge </w:t>
      </w:r>
      <w:r w:rsidR="00404414">
        <w:rPr>
          <w:rFonts w:ascii="Calibri" w:hAnsi="Calibri"/>
        </w:rPr>
        <w:t>einer</w:t>
      </w:r>
      <w:r>
        <w:rPr>
          <w:rFonts w:ascii="Calibri" w:hAnsi="Calibri"/>
        </w:rPr>
        <w:t xml:space="preserve"> </w:t>
      </w:r>
      <w:r w:rsidR="00404414">
        <w:rPr>
          <w:rFonts w:ascii="Calibri" w:hAnsi="Calibri"/>
        </w:rPr>
        <w:t xml:space="preserve">durch die </w:t>
      </w:r>
      <w:r w:rsidR="0053142C">
        <w:rPr>
          <w:rFonts w:ascii="Calibri" w:hAnsi="Calibri"/>
        </w:rPr>
        <w:t xml:space="preserve">fortschreitende </w:t>
      </w:r>
      <w:r>
        <w:rPr>
          <w:rFonts w:ascii="Calibri" w:hAnsi="Calibri"/>
        </w:rPr>
        <w:t xml:space="preserve">Digitalisierung </w:t>
      </w:r>
      <w:r w:rsidR="00404414">
        <w:rPr>
          <w:rFonts w:ascii="Calibri" w:hAnsi="Calibri"/>
        </w:rPr>
        <w:t>Transformation des</w:t>
      </w:r>
      <w:r w:rsidR="009C7214">
        <w:rPr>
          <w:rFonts w:ascii="Calibri" w:hAnsi="Calibri"/>
        </w:rPr>
        <w:t xml:space="preserve"> Forschungsprozesses </w:t>
      </w:r>
      <w:r w:rsidR="00853BE9">
        <w:rPr>
          <w:rFonts w:ascii="Calibri" w:hAnsi="Calibri"/>
        </w:rPr>
        <w:t xml:space="preserve">und </w:t>
      </w:r>
      <w:r w:rsidR="00404414">
        <w:rPr>
          <w:rFonts w:ascii="Calibri" w:hAnsi="Calibri"/>
        </w:rPr>
        <w:t xml:space="preserve">einer durch die </w:t>
      </w:r>
      <w:r>
        <w:rPr>
          <w:rFonts w:ascii="Calibri" w:hAnsi="Calibri"/>
        </w:rPr>
        <w:t xml:space="preserve">Open-Access-Bewegung </w:t>
      </w:r>
      <w:r w:rsidR="00404414">
        <w:rPr>
          <w:rFonts w:ascii="Calibri" w:hAnsi="Calibri"/>
        </w:rPr>
        <w:t>befeuerte Verbreitung und Austausch von Forschungsdaten</w:t>
      </w:r>
      <w:r>
        <w:rPr>
          <w:rFonts w:ascii="Calibri" w:hAnsi="Calibri"/>
        </w:rPr>
        <w:t xml:space="preserve"> </w:t>
      </w:r>
      <w:r w:rsidR="00404414">
        <w:rPr>
          <w:rFonts w:ascii="Calibri" w:hAnsi="Calibri"/>
        </w:rPr>
        <w:t xml:space="preserve">haben sich </w:t>
      </w:r>
      <w:r>
        <w:rPr>
          <w:rFonts w:ascii="Calibri" w:hAnsi="Calibri"/>
        </w:rPr>
        <w:t xml:space="preserve">wissenschaftliche </w:t>
      </w:r>
      <w:r w:rsidRPr="000A59FC">
        <w:rPr>
          <w:rFonts w:ascii="Calibri" w:hAnsi="Calibri"/>
        </w:rPr>
        <w:t>Institutionen wie Universitäten</w:t>
      </w:r>
      <w:r>
        <w:rPr>
          <w:rFonts w:ascii="Calibri" w:hAnsi="Calibri"/>
        </w:rPr>
        <w:t xml:space="preserve">, Forschungseinrichtungen aber auch kleinere </w:t>
      </w:r>
      <w:r w:rsidR="009C7214">
        <w:rPr>
          <w:rFonts w:ascii="Calibri" w:hAnsi="Calibri"/>
        </w:rPr>
        <w:t>G</w:t>
      </w:r>
      <w:r>
        <w:rPr>
          <w:rFonts w:ascii="Calibri" w:hAnsi="Calibri"/>
        </w:rPr>
        <w:t xml:space="preserve">ruppen </w:t>
      </w:r>
      <w:r w:rsidR="009C7214">
        <w:rPr>
          <w:rFonts w:ascii="Calibri" w:hAnsi="Calibri"/>
        </w:rPr>
        <w:t>und</w:t>
      </w:r>
      <w:r>
        <w:rPr>
          <w:rFonts w:ascii="Calibri" w:hAnsi="Calibri"/>
        </w:rPr>
        <w:t xml:space="preserve"> Akteure</w:t>
      </w:r>
      <w:r w:rsidRPr="000A59FC">
        <w:rPr>
          <w:rFonts w:ascii="Calibri" w:hAnsi="Calibri"/>
        </w:rPr>
        <w:t xml:space="preserve"> </w:t>
      </w:r>
      <w:r>
        <w:rPr>
          <w:rFonts w:ascii="Calibri" w:hAnsi="Calibri"/>
        </w:rPr>
        <w:t>zur</w:t>
      </w:r>
      <w:r w:rsidRPr="000A59FC">
        <w:rPr>
          <w:rFonts w:ascii="Calibri" w:hAnsi="Calibri"/>
        </w:rPr>
        <w:t xml:space="preserve"> </w:t>
      </w:r>
      <w:r w:rsidR="00853BE9">
        <w:rPr>
          <w:rFonts w:ascii="Calibri" w:hAnsi="Calibri"/>
        </w:rPr>
        <w:t>nachhaltigen</w:t>
      </w:r>
      <w:r w:rsidR="008B1637">
        <w:rPr>
          <w:rFonts w:ascii="Calibri" w:hAnsi="Calibri"/>
        </w:rPr>
        <w:t xml:space="preserve"> </w:t>
      </w:r>
      <w:r w:rsidRPr="000A59FC">
        <w:rPr>
          <w:rFonts w:ascii="Calibri" w:hAnsi="Calibri"/>
        </w:rPr>
        <w:t xml:space="preserve">Verwaltung und zum </w:t>
      </w:r>
      <w:r w:rsidR="00463CD7">
        <w:rPr>
          <w:rFonts w:ascii="Calibri" w:hAnsi="Calibri"/>
        </w:rPr>
        <w:t xml:space="preserve">interdisziplinären </w:t>
      </w:r>
      <w:r w:rsidRPr="000A59FC">
        <w:rPr>
          <w:rFonts w:ascii="Calibri" w:hAnsi="Calibri"/>
        </w:rPr>
        <w:t>Austausch von Forschungsdaten</w:t>
      </w:r>
      <w:r>
        <w:rPr>
          <w:rFonts w:ascii="Calibri" w:hAnsi="Calibri"/>
        </w:rPr>
        <w:t xml:space="preserve"> verpflichtet</w:t>
      </w:r>
      <w:r w:rsidR="003478F0">
        <w:rPr>
          <w:rFonts w:ascii="Calibri" w:hAnsi="Calibri"/>
        </w:rPr>
        <w:t>.</w:t>
      </w:r>
      <w:r w:rsidR="009C7214">
        <w:rPr>
          <w:rFonts w:ascii="Calibri" w:hAnsi="Calibri"/>
        </w:rPr>
        <w:t xml:space="preserve"> </w:t>
      </w:r>
      <w:r w:rsidR="000A2467">
        <w:rPr>
          <w:rFonts w:ascii="Calibri" w:hAnsi="Calibri"/>
        </w:rPr>
        <w:t>Die Initiative zum Aufbau einer Nationalen Forschungs</w:t>
      </w:r>
      <w:r w:rsidR="00F55C5D">
        <w:rPr>
          <w:rFonts w:ascii="Calibri" w:hAnsi="Calibri"/>
        </w:rPr>
        <w:t xml:space="preserve">dateninfrastruktur trägt </w:t>
      </w:r>
      <w:r w:rsidR="00404414">
        <w:rPr>
          <w:rFonts w:ascii="Calibri" w:hAnsi="Calibri"/>
        </w:rPr>
        <w:t>diesen</w:t>
      </w:r>
      <w:r w:rsidR="008263EB">
        <w:rPr>
          <w:rFonts w:ascii="Calibri" w:hAnsi="Calibri"/>
        </w:rPr>
        <w:t xml:space="preserve"> massiven</w:t>
      </w:r>
      <w:r w:rsidR="00F55C5D">
        <w:rPr>
          <w:rFonts w:ascii="Calibri" w:hAnsi="Calibri"/>
        </w:rPr>
        <w:t xml:space="preserve"> strukturellen </w:t>
      </w:r>
      <w:r w:rsidR="00463CD7">
        <w:rPr>
          <w:rFonts w:ascii="Calibri" w:hAnsi="Calibri"/>
        </w:rPr>
        <w:t>Wandel</w:t>
      </w:r>
      <w:r w:rsidR="00F55C5D">
        <w:rPr>
          <w:rFonts w:ascii="Calibri" w:hAnsi="Calibri"/>
        </w:rPr>
        <w:t xml:space="preserve"> Rechnung</w:t>
      </w:r>
      <w:r w:rsidR="0053142C">
        <w:rPr>
          <w:rFonts w:ascii="Calibri" w:hAnsi="Calibri"/>
        </w:rPr>
        <w:t>.</w:t>
      </w:r>
      <w:r w:rsidR="00F55C5D">
        <w:rPr>
          <w:rFonts w:ascii="Calibri" w:hAnsi="Calibri"/>
        </w:rPr>
        <w:t xml:space="preserve"> </w:t>
      </w:r>
      <w:r w:rsidR="0053142C">
        <w:rPr>
          <w:rFonts w:ascii="Calibri" w:hAnsi="Calibri"/>
        </w:rPr>
        <w:t>Damit verbunden</w:t>
      </w:r>
      <w:r w:rsidR="003478F0">
        <w:rPr>
          <w:rFonts w:ascii="Calibri" w:hAnsi="Calibri"/>
        </w:rPr>
        <w:t xml:space="preserve"> </w:t>
      </w:r>
      <w:r w:rsidR="0053142C">
        <w:rPr>
          <w:rFonts w:ascii="Calibri" w:hAnsi="Calibri"/>
        </w:rPr>
        <w:t>ist</w:t>
      </w:r>
      <w:r w:rsidR="00F55C5D">
        <w:rPr>
          <w:rFonts w:ascii="Calibri" w:hAnsi="Calibri"/>
        </w:rPr>
        <w:t xml:space="preserve"> </w:t>
      </w:r>
      <w:r w:rsidR="003478F0">
        <w:rPr>
          <w:rFonts w:ascii="Calibri" w:hAnsi="Calibri"/>
        </w:rPr>
        <w:t>die</w:t>
      </w:r>
      <w:r w:rsidR="009C7214">
        <w:rPr>
          <w:rFonts w:ascii="Calibri" w:hAnsi="Calibri"/>
        </w:rPr>
        <w:t xml:space="preserve"> </w:t>
      </w:r>
      <w:r w:rsidR="003478F0">
        <w:rPr>
          <w:rFonts w:ascii="Calibri" w:hAnsi="Calibri"/>
        </w:rPr>
        <w:t xml:space="preserve">systematische </w:t>
      </w:r>
      <w:r w:rsidR="00853BE9" w:rsidRPr="00853BE9">
        <w:rPr>
          <w:rFonts w:ascii="Calibri" w:hAnsi="Calibri"/>
        </w:rPr>
        <w:t xml:space="preserve">Planung, Sammlung, Verarbeitung, Analyse, Archivierung, Publikation und </w:t>
      </w:r>
      <w:r w:rsidR="0053142C">
        <w:rPr>
          <w:rFonts w:ascii="Calibri" w:hAnsi="Calibri"/>
        </w:rPr>
        <w:t>der</w:t>
      </w:r>
      <w:r w:rsidR="003404F9">
        <w:rPr>
          <w:rFonts w:ascii="Calibri" w:hAnsi="Calibri"/>
        </w:rPr>
        <w:t xml:space="preserve"> </w:t>
      </w:r>
      <w:r w:rsidR="00853BE9" w:rsidRPr="00853BE9">
        <w:rPr>
          <w:rFonts w:ascii="Calibri" w:hAnsi="Calibri"/>
        </w:rPr>
        <w:t xml:space="preserve">Austausch </w:t>
      </w:r>
      <w:r w:rsidR="00853BE9">
        <w:rPr>
          <w:rFonts w:ascii="Calibri" w:hAnsi="Calibri"/>
        </w:rPr>
        <w:t>von</w:t>
      </w:r>
      <w:r w:rsidR="00853BE9" w:rsidRPr="00853BE9">
        <w:rPr>
          <w:rFonts w:ascii="Calibri" w:hAnsi="Calibri"/>
        </w:rPr>
        <w:t xml:space="preserve"> Daten </w:t>
      </w:r>
      <w:r w:rsidR="00853BE9">
        <w:rPr>
          <w:rFonts w:ascii="Calibri" w:hAnsi="Calibri"/>
        </w:rPr>
        <w:t xml:space="preserve">unterschiedlichen Typs </w:t>
      </w:r>
      <w:r w:rsidR="00853BE9" w:rsidRPr="00853BE9">
        <w:rPr>
          <w:rFonts w:ascii="Calibri" w:hAnsi="Calibri"/>
        </w:rPr>
        <w:t>zur Wiederverwendung</w:t>
      </w:r>
      <w:r w:rsidR="009C7214">
        <w:rPr>
          <w:rFonts w:ascii="Calibri" w:hAnsi="Calibri"/>
        </w:rPr>
        <w:t xml:space="preserve"> durch die wissenschaftliche Gemeinschaft </w:t>
      </w:r>
      <w:r w:rsidR="003404F9">
        <w:rPr>
          <w:rFonts w:ascii="Calibri" w:hAnsi="Calibri"/>
        </w:rPr>
        <w:t>sowie</w:t>
      </w:r>
      <w:r w:rsidR="009C7214">
        <w:rPr>
          <w:rFonts w:ascii="Calibri" w:hAnsi="Calibri"/>
        </w:rPr>
        <w:t xml:space="preserve"> </w:t>
      </w:r>
      <w:r w:rsidR="00C64074">
        <w:rPr>
          <w:rFonts w:ascii="Calibri" w:hAnsi="Calibri"/>
        </w:rPr>
        <w:t xml:space="preserve">durch </w:t>
      </w:r>
      <w:r w:rsidR="009C7214">
        <w:rPr>
          <w:rFonts w:ascii="Calibri" w:hAnsi="Calibri"/>
        </w:rPr>
        <w:t>eine</w:t>
      </w:r>
      <w:r w:rsidR="00463CD7">
        <w:rPr>
          <w:rFonts w:ascii="Calibri" w:hAnsi="Calibri"/>
        </w:rPr>
        <w:t xml:space="preserve"> breite,</w:t>
      </w:r>
      <w:r w:rsidR="009C7214">
        <w:rPr>
          <w:rFonts w:ascii="Calibri" w:hAnsi="Calibri"/>
        </w:rPr>
        <w:t xml:space="preserve"> interessierte Öffentlichkeit</w:t>
      </w:r>
      <w:r w:rsidR="00853BE9">
        <w:rPr>
          <w:rFonts w:ascii="Calibri" w:hAnsi="Calibri"/>
        </w:rPr>
        <w:t>.</w:t>
      </w:r>
      <w:r w:rsidR="00853BE9" w:rsidRPr="00853BE9">
        <w:rPr>
          <w:rFonts w:ascii="Calibri" w:hAnsi="Calibri"/>
        </w:rPr>
        <w:t xml:space="preserve"> </w:t>
      </w:r>
    </w:p>
    <w:p w14:paraId="4AF0F99F" w14:textId="330A22D0" w:rsidR="003478F0" w:rsidRDefault="00455A40" w:rsidP="000A59FC">
      <w:pPr>
        <w:rPr>
          <w:rFonts w:ascii="Calibri" w:hAnsi="Calibri"/>
        </w:rPr>
      </w:pPr>
      <w:r>
        <w:rPr>
          <w:rFonts w:ascii="Calibri" w:hAnsi="Calibri"/>
        </w:rPr>
        <w:t>Hierbei</w:t>
      </w:r>
      <w:r w:rsidR="009C7214">
        <w:rPr>
          <w:rFonts w:ascii="Calibri" w:hAnsi="Calibri"/>
        </w:rPr>
        <w:t xml:space="preserve"> waren</w:t>
      </w:r>
      <w:r w:rsidR="00221F38">
        <w:rPr>
          <w:rFonts w:ascii="Calibri" w:hAnsi="Calibri"/>
        </w:rPr>
        <w:t xml:space="preserve"> </w:t>
      </w:r>
      <w:r w:rsidR="009C7214">
        <w:rPr>
          <w:rFonts w:ascii="Calibri" w:hAnsi="Calibri"/>
        </w:rPr>
        <w:t>und sind insbesondere</w:t>
      </w:r>
      <w:r w:rsidR="001E494D">
        <w:rPr>
          <w:rFonts w:ascii="Calibri" w:hAnsi="Calibri"/>
        </w:rPr>
        <w:t xml:space="preserve"> Geistes-</w:t>
      </w:r>
      <w:r w:rsidR="008263EB">
        <w:rPr>
          <w:rFonts w:ascii="Calibri" w:hAnsi="Calibri"/>
        </w:rPr>
        <w:t>, Kultur-</w:t>
      </w:r>
      <w:r w:rsidR="001E494D">
        <w:rPr>
          <w:rFonts w:ascii="Calibri" w:hAnsi="Calibri"/>
        </w:rPr>
        <w:t xml:space="preserve"> und </w:t>
      </w:r>
      <w:r w:rsidR="008263EB">
        <w:rPr>
          <w:rFonts w:ascii="Calibri" w:hAnsi="Calibri"/>
        </w:rPr>
        <w:t>Sozial</w:t>
      </w:r>
      <w:r w:rsidR="00221F38">
        <w:rPr>
          <w:rFonts w:ascii="Calibri" w:hAnsi="Calibri"/>
        </w:rPr>
        <w:t>wis</w:t>
      </w:r>
      <w:r w:rsidR="008B1637">
        <w:rPr>
          <w:rFonts w:ascii="Calibri" w:hAnsi="Calibri"/>
        </w:rPr>
        <w:t>senschaften</w:t>
      </w:r>
      <w:r w:rsidR="009C7214">
        <w:rPr>
          <w:rFonts w:ascii="Calibri" w:hAnsi="Calibri"/>
        </w:rPr>
        <w:t xml:space="preserve"> vor neue Herausforderungen gestellt</w:t>
      </w:r>
      <w:r w:rsidR="008B1637">
        <w:rPr>
          <w:rFonts w:ascii="Calibri" w:hAnsi="Calibri"/>
        </w:rPr>
        <w:t xml:space="preserve">, </w:t>
      </w:r>
      <w:r w:rsidR="009C7214">
        <w:rPr>
          <w:rFonts w:ascii="Calibri" w:hAnsi="Calibri"/>
        </w:rPr>
        <w:t>da</w:t>
      </w:r>
      <w:r w:rsidR="00853BE9">
        <w:rPr>
          <w:rFonts w:ascii="Calibri" w:hAnsi="Calibri"/>
        </w:rPr>
        <w:t xml:space="preserve"> </w:t>
      </w:r>
      <w:r w:rsidR="009C7214">
        <w:rPr>
          <w:rFonts w:ascii="Calibri" w:hAnsi="Calibri"/>
        </w:rPr>
        <w:t xml:space="preserve">Forschungsdatenmanagement und </w:t>
      </w:r>
      <w:r w:rsidR="003404F9">
        <w:rPr>
          <w:rFonts w:ascii="Calibri" w:hAnsi="Calibri"/>
        </w:rPr>
        <w:t xml:space="preserve">standardisierter </w:t>
      </w:r>
      <w:r w:rsidR="009C7214">
        <w:rPr>
          <w:rFonts w:ascii="Calibri" w:hAnsi="Calibri"/>
        </w:rPr>
        <w:t>Datenaustausch oft weniger selbstverständlich in ihre</w:t>
      </w:r>
      <w:r w:rsidR="00853BE9">
        <w:rPr>
          <w:rFonts w:ascii="Calibri" w:hAnsi="Calibri"/>
        </w:rPr>
        <w:t xml:space="preserve"> </w:t>
      </w:r>
      <w:r w:rsidR="008B1637">
        <w:rPr>
          <w:rFonts w:ascii="Calibri" w:hAnsi="Calibri"/>
        </w:rPr>
        <w:t>disziplinäre</w:t>
      </w:r>
      <w:r w:rsidR="00221F38">
        <w:rPr>
          <w:rFonts w:ascii="Calibri" w:hAnsi="Calibri"/>
        </w:rPr>
        <w:t xml:space="preserve"> </w:t>
      </w:r>
      <w:r w:rsidR="003404F9">
        <w:rPr>
          <w:rFonts w:ascii="Calibri" w:hAnsi="Calibri"/>
        </w:rPr>
        <w:t>Kultur</w:t>
      </w:r>
      <w:r w:rsidR="00221F38">
        <w:rPr>
          <w:rFonts w:ascii="Calibri" w:hAnsi="Calibri"/>
        </w:rPr>
        <w:t xml:space="preserve"> </w:t>
      </w:r>
      <w:r w:rsidR="003404F9">
        <w:rPr>
          <w:rFonts w:ascii="Calibri" w:hAnsi="Calibri"/>
        </w:rPr>
        <w:t xml:space="preserve">und Infrastruktur </w:t>
      </w:r>
      <w:r w:rsidR="009C7214">
        <w:rPr>
          <w:rFonts w:ascii="Calibri" w:hAnsi="Calibri"/>
        </w:rPr>
        <w:t xml:space="preserve">integriert </w:t>
      </w:r>
      <w:r w:rsidR="003478F0">
        <w:rPr>
          <w:rFonts w:ascii="Calibri" w:hAnsi="Calibri"/>
        </w:rPr>
        <w:t>sind</w:t>
      </w:r>
      <w:r w:rsidR="009C7214">
        <w:rPr>
          <w:rFonts w:ascii="Calibri" w:hAnsi="Calibri"/>
        </w:rPr>
        <w:t>, als</w:t>
      </w:r>
      <w:r w:rsidR="00853BE9">
        <w:rPr>
          <w:rFonts w:ascii="Calibri" w:hAnsi="Calibri"/>
        </w:rPr>
        <w:t xml:space="preserve"> </w:t>
      </w:r>
      <w:r w:rsidR="003478F0">
        <w:rPr>
          <w:rFonts w:ascii="Calibri" w:hAnsi="Calibri"/>
        </w:rPr>
        <w:t>im Fall der</w:t>
      </w:r>
      <w:r w:rsidR="00853BE9">
        <w:rPr>
          <w:rFonts w:ascii="Calibri" w:hAnsi="Calibri"/>
        </w:rPr>
        <w:t xml:space="preserve"> Lebens- oder Naturwissenschaften. </w:t>
      </w:r>
    </w:p>
    <w:p w14:paraId="6B83A34A" w14:textId="313D3069" w:rsidR="00C64074" w:rsidRDefault="00C64074" w:rsidP="000A59FC">
      <w:pPr>
        <w:rPr>
          <w:rFonts w:ascii="Calibri" w:hAnsi="Calibri"/>
        </w:rPr>
      </w:pPr>
      <w:r>
        <w:rPr>
          <w:rFonts w:ascii="Calibri" w:hAnsi="Calibri"/>
        </w:rPr>
        <w:t xml:space="preserve">Die </w:t>
      </w:r>
      <w:r w:rsidR="00D57489">
        <w:rPr>
          <w:rFonts w:ascii="Calibri" w:hAnsi="Calibri"/>
        </w:rPr>
        <w:t xml:space="preserve">Forderung nach einer </w:t>
      </w:r>
      <w:r>
        <w:rPr>
          <w:rFonts w:ascii="Calibri" w:hAnsi="Calibri"/>
        </w:rPr>
        <w:t>umfassende</w:t>
      </w:r>
      <w:r w:rsidR="00D57489">
        <w:rPr>
          <w:rFonts w:ascii="Calibri" w:hAnsi="Calibri"/>
        </w:rPr>
        <w:t>n</w:t>
      </w:r>
      <w:r>
        <w:rPr>
          <w:rFonts w:ascii="Calibri" w:hAnsi="Calibri"/>
        </w:rPr>
        <w:t xml:space="preserve"> </w:t>
      </w:r>
      <w:r w:rsidR="00316B87">
        <w:rPr>
          <w:rFonts w:ascii="Calibri" w:hAnsi="Calibri"/>
        </w:rPr>
        <w:t xml:space="preserve">Erschließung </w:t>
      </w:r>
      <w:r w:rsidR="005110C5">
        <w:rPr>
          <w:rFonts w:ascii="Calibri" w:hAnsi="Calibri"/>
        </w:rPr>
        <w:t>aber auch</w:t>
      </w:r>
      <w:r w:rsidR="00316B87">
        <w:rPr>
          <w:rFonts w:ascii="Calibri" w:hAnsi="Calibri"/>
        </w:rPr>
        <w:t xml:space="preserve"> </w:t>
      </w:r>
      <w:r w:rsidR="005110C5">
        <w:rPr>
          <w:rFonts w:ascii="Calibri" w:hAnsi="Calibri"/>
        </w:rPr>
        <w:t>einer konsistenten</w:t>
      </w:r>
      <w:r w:rsidR="002C3DB9">
        <w:rPr>
          <w:rFonts w:ascii="Calibri" w:hAnsi="Calibri"/>
        </w:rPr>
        <w:t xml:space="preserve"> </w:t>
      </w:r>
      <w:r>
        <w:rPr>
          <w:rFonts w:ascii="Calibri" w:hAnsi="Calibri"/>
        </w:rPr>
        <w:t xml:space="preserve">Kontextualisierung </w:t>
      </w:r>
      <w:r w:rsidR="00A52960">
        <w:rPr>
          <w:rFonts w:ascii="Calibri" w:hAnsi="Calibri"/>
        </w:rPr>
        <w:t>wissenschaftlicher D</w:t>
      </w:r>
      <w:r w:rsidR="005378B8">
        <w:rPr>
          <w:rFonts w:ascii="Calibri" w:hAnsi="Calibri"/>
        </w:rPr>
        <w:t>aten</w:t>
      </w:r>
      <w:r>
        <w:rPr>
          <w:rFonts w:ascii="Calibri" w:hAnsi="Calibri"/>
        </w:rPr>
        <w:t xml:space="preserve"> ist dabei ein zentrales Anliegen</w:t>
      </w:r>
      <w:r w:rsidR="005378B8">
        <w:rPr>
          <w:rFonts w:ascii="Calibri" w:hAnsi="Calibri"/>
        </w:rPr>
        <w:t xml:space="preserve">. </w:t>
      </w:r>
      <w:r w:rsidR="00A52960">
        <w:rPr>
          <w:rFonts w:ascii="Calibri" w:hAnsi="Calibri"/>
        </w:rPr>
        <w:t>Hier kann eine</w:t>
      </w:r>
      <w:r w:rsidR="005378B8">
        <w:rPr>
          <w:rFonts w:ascii="Calibri" w:hAnsi="Calibri"/>
        </w:rPr>
        <w:t xml:space="preserve"> Analogie zur</w:t>
      </w:r>
      <w:r w:rsidR="00BD2490">
        <w:rPr>
          <w:rFonts w:ascii="Calibri" w:hAnsi="Calibri"/>
        </w:rPr>
        <w:t xml:space="preserve"> </w:t>
      </w:r>
      <w:r w:rsidR="00BD2490" w:rsidRPr="00373A98">
        <w:rPr>
          <w:rFonts w:ascii="Calibri" w:hAnsi="Calibri"/>
          <w:i/>
        </w:rPr>
        <w:t>Paratext</w:t>
      </w:r>
      <w:r w:rsidR="00D57489">
        <w:rPr>
          <w:rFonts w:ascii="Calibri" w:hAnsi="Calibri"/>
        </w:rPr>
        <w:t>-Debatte</w:t>
      </w:r>
      <w:r w:rsidR="00BD2490" w:rsidRPr="00140EFD">
        <w:rPr>
          <w:rStyle w:val="Funotenzeichen"/>
          <w:sz w:val="20"/>
          <w:szCs w:val="20"/>
        </w:rPr>
        <w:footnoteReference w:id="1"/>
      </w:r>
      <w:r w:rsidR="00D57489">
        <w:rPr>
          <w:rFonts w:ascii="Calibri" w:hAnsi="Calibri"/>
        </w:rPr>
        <w:t xml:space="preserve"> der letzten Jahre </w:t>
      </w:r>
      <w:r w:rsidR="00316B87">
        <w:rPr>
          <w:rFonts w:ascii="Calibri" w:hAnsi="Calibri"/>
        </w:rPr>
        <w:t>hergestellt werden</w:t>
      </w:r>
      <w:r w:rsidR="00D57489">
        <w:rPr>
          <w:rFonts w:ascii="Calibri" w:hAnsi="Calibri"/>
        </w:rPr>
        <w:t xml:space="preserve">: Basierend auf dem </w:t>
      </w:r>
      <w:r w:rsidR="00D57489" w:rsidRPr="00D57489">
        <w:rPr>
          <w:rFonts w:ascii="Calibri" w:hAnsi="Calibri"/>
        </w:rPr>
        <w:t xml:space="preserve">von Gérard Genette (1930–2018) </w:t>
      </w:r>
      <w:r w:rsidR="00D57489">
        <w:rPr>
          <w:rFonts w:ascii="Calibri" w:hAnsi="Calibri"/>
        </w:rPr>
        <w:t xml:space="preserve">eingeführten philologischen Begriff </w:t>
      </w:r>
      <w:r w:rsidR="00D57489" w:rsidRPr="00D57489">
        <w:rPr>
          <w:rFonts w:ascii="Calibri" w:hAnsi="Calibri"/>
        </w:rPr>
        <w:t xml:space="preserve">werden Paratexte (unterteilt in </w:t>
      </w:r>
      <w:r w:rsidR="00D57489" w:rsidRPr="003225FD">
        <w:rPr>
          <w:rFonts w:ascii="Calibri" w:hAnsi="Calibri"/>
          <w:i/>
        </w:rPr>
        <w:t>Peri-</w:t>
      </w:r>
      <w:r w:rsidR="00D57489" w:rsidRPr="00D57489">
        <w:rPr>
          <w:rFonts w:ascii="Calibri" w:hAnsi="Calibri"/>
        </w:rPr>
        <w:t xml:space="preserve"> und </w:t>
      </w:r>
      <w:proofErr w:type="spellStart"/>
      <w:r w:rsidR="00D57489" w:rsidRPr="003225FD">
        <w:rPr>
          <w:rFonts w:ascii="Calibri" w:hAnsi="Calibri"/>
          <w:i/>
        </w:rPr>
        <w:t>Epitext</w:t>
      </w:r>
      <w:proofErr w:type="spellEnd"/>
      <w:r w:rsidR="00D57489" w:rsidRPr="00D57489">
        <w:rPr>
          <w:rFonts w:ascii="Calibri" w:hAnsi="Calibri"/>
        </w:rPr>
        <w:t xml:space="preserve">) </w:t>
      </w:r>
      <w:r w:rsidR="00D57489">
        <w:rPr>
          <w:rFonts w:ascii="Calibri" w:hAnsi="Calibri"/>
        </w:rPr>
        <w:t xml:space="preserve">als </w:t>
      </w:r>
      <w:r w:rsidR="00D57489" w:rsidRPr="00D57489">
        <w:rPr>
          <w:rFonts w:ascii="Calibri" w:hAnsi="Calibri"/>
        </w:rPr>
        <w:t xml:space="preserve">jene einem </w:t>
      </w:r>
      <w:r w:rsidR="004A38A5">
        <w:rPr>
          <w:rFonts w:ascii="Calibri" w:hAnsi="Calibri"/>
        </w:rPr>
        <w:t xml:space="preserve">(ursprünglich literarischen) </w:t>
      </w:r>
      <w:r w:rsidR="003225FD">
        <w:rPr>
          <w:rFonts w:ascii="Calibri" w:hAnsi="Calibri"/>
        </w:rPr>
        <w:t>Basis</w:t>
      </w:r>
      <w:r w:rsidR="00D57489" w:rsidRPr="00D57489">
        <w:rPr>
          <w:rFonts w:ascii="Calibri" w:hAnsi="Calibri"/>
        </w:rPr>
        <w:t xml:space="preserve">text beigefügten </w:t>
      </w:r>
      <w:r w:rsidR="00606089">
        <w:rPr>
          <w:rFonts w:ascii="Calibri" w:hAnsi="Calibri"/>
        </w:rPr>
        <w:t>Elemente</w:t>
      </w:r>
      <w:r w:rsidR="00D57489" w:rsidRPr="00D57489">
        <w:rPr>
          <w:rFonts w:ascii="Calibri" w:hAnsi="Calibri"/>
        </w:rPr>
        <w:t xml:space="preserve"> bezeichnet, welche Rezeption und </w:t>
      </w:r>
      <w:r w:rsidR="00316B87">
        <w:rPr>
          <w:rFonts w:ascii="Calibri" w:hAnsi="Calibri"/>
        </w:rPr>
        <w:t>Vertrieb</w:t>
      </w:r>
      <w:r w:rsidR="00D57489" w:rsidRPr="00D57489">
        <w:rPr>
          <w:rFonts w:ascii="Calibri" w:hAnsi="Calibri"/>
        </w:rPr>
        <w:t xml:space="preserve"> eines Werkes </w:t>
      </w:r>
      <w:r w:rsidR="003225FD">
        <w:rPr>
          <w:rFonts w:ascii="Calibri" w:hAnsi="Calibri"/>
        </w:rPr>
        <w:t xml:space="preserve">entscheidend mitprägen und </w:t>
      </w:r>
      <w:r w:rsidR="00D57489" w:rsidRPr="00D57489">
        <w:rPr>
          <w:rFonts w:ascii="Calibri" w:hAnsi="Calibri"/>
        </w:rPr>
        <w:t>steuern, darunter Informationen zum Autor, Verlag, Titelei, Vorwort, Dank etc.</w:t>
      </w:r>
      <w:r w:rsidR="00D57489" w:rsidRPr="00140EFD">
        <w:rPr>
          <w:rStyle w:val="Funotenzeichen"/>
          <w:sz w:val="20"/>
          <w:szCs w:val="20"/>
        </w:rPr>
        <w:footnoteReference w:id="2"/>
      </w:r>
      <w:r w:rsidR="00D57489" w:rsidRPr="00D57489">
        <w:rPr>
          <w:rFonts w:ascii="Calibri" w:hAnsi="Calibri"/>
        </w:rPr>
        <w:t xml:space="preserve"> Dies</w:t>
      </w:r>
      <w:r w:rsidR="002774CE">
        <w:rPr>
          <w:rFonts w:ascii="Calibri" w:hAnsi="Calibri"/>
        </w:rPr>
        <w:t>es Konzept</w:t>
      </w:r>
      <w:r w:rsidR="00373A98">
        <w:rPr>
          <w:rFonts w:ascii="Calibri" w:hAnsi="Calibri"/>
        </w:rPr>
        <w:t xml:space="preserve">, das </w:t>
      </w:r>
      <w:r w:rsidR="005B4BDF">
        <w:rPr>
          <w:rFonts w:ascii="Calibri" w:hAnsi="Calibri"/>
        </w:rPr>
        <w:t>größere</w:t>
      </w:r>
      <w:r w:rsidR="00E8095D">
        <w:rPr>
          <w:rFonts w:ascii="Calibri" w:hAnsi="Calibri"/>
        </w:rPr>
        <w:t xml:space="preserve"> </w:t>
      </w:r>
      <w:r w:rsidR="00373A98">
        <w:rPr>
          <w:rFonts w:ascii="Calibri" w:hAnsi="Calibri"/>
        </w:rPr>
        <w:t xml:space="preserve">Aufmerksamkeit </w:t>
      </w:r>
      <w:r w:rsidR="005B4BDF">
        <w:rPr>
          <w:rFonts w:ascii="Calibri" w:hAnsi="Calibri"/>
        </w:rPr>
        <w:t>auf</w:t>
      </w:r>
      <w:r w:rsidR="00373A98">
        <w:rPr>
          <w:rFonts w:ascii="Calibri" w:hAnsi="Calibri"/>
        </w:rPr>
        <w:t xml:space="preserve"> Produktionsprozesse und Autorisierungsinstanzen </w:t>
      </w:r>
      <w:r w:rsidR="005B4BDF">
        <w:rPr>
          <w:rFonts w:ascii="Calibri" w:hAnsi="Calibri"/>
        </w:rPr>
        <w:t>lenkt</w:t>
      </w:r>
      <w:r w:rsidR="00373A98">
        <w:rPr>
          <w:rFonts w:ascii="Calibri" w:hAnsi="Calibri"/>
        </w:rPr>
        <w:t xml:space="preserve">, </w:t>
      </w:r>
      <w:r w:rsidR="00D57489" w:rsidRPr="00D57489">
        <w:rPr>
          <w:rFonts w:ascii="Calibri" w:hAnsi="Calibri"/>
        </w:rPr>
        <w:t xml:space="preserve">wurde </w:t>
      </w:r>
      <w:r w:rsidR="005B4BDF">
        <w:rPr>
          <w:rFonts w:ascii="Calibri" w:hAnsi="Calibri"/>
        </w:rPr>
        <w:t xml:space="preserve">in der weiteren Forschung </w:t>
      </w:r>
      <w:r w:rsidR="003225FD">
        <w:rPr>
          <w:rFonts w:ascii="Calibri" w:hAnsi="Calibri"/>
        </w:rPr>
        <w:t xml:space="preserve">sukzessive </w:t>
      </w:r>
      <w:r w:rsidR="00373A98">
        <w:rPr>
          <w:rFonts w:ascii="Calibri" w:hAnsi="Calibri"/>
        </w:rPr>
        <w:t>um</w:t>
      </w:r>
      <w:r w:rsidR="00D57489" w:rsidRPr="00D57489">
        <w:rPr>
          <w:rFonts w:ascii="Calibri" w:hAnsi="Calibri"/>
        </w:rPr>
        <w:t xml:space="preserve"> Textgattungen und </w:t>
      </w:r>
      <w:r w:rsidR="0000075E">
        <w:rPr>
          <w:rFonts w:ascii="Calibri" w:hAnsi="Calibri"/>
        </w:rPr>
        <w:t>Formate</w:t>
      </w:r>
      <w:r w:rsidR="00D57489" w:rsidRPr="00D57489">
        <w:rPr>
          <w:rFonts w:ascii="Calibri" w:hAnsi="Calibri"/>
        </w:rPr>
        <w:t xml:space="preserve"> </w:t>
      </w:r>
      <w:r w:rsidR="003225FD">
        <w:rPr>
          <w:rFonts w:ascii="Calibri" w:hAnsi="Calibri"/>
        </w:rPr>
        <w:t xml:space="preserve">neuer Medien </w:t>
      </w:r>
      <w:r w:rsidR="00E8095D">
        <w:rPr>
          <w:rFonts w:ascii="Calibri" w:hAnsi="Calibri"/>
        </w:rPr>
        <w:t>erweitert.</w:t>
      </w:r>
      <w:r w:rsidR="00B7287D">
        <w:rPr>
          <w:rFonts w:ascii="Calibri" w:hAnsi="Calibri"/>
        </w:rPr>
        <w:t xml:space="preserve"> </w:t>
      </w:r>
      <w:r w:rsidR="00E8095D">
        <w:rPr>
          <w:rFonts w:ascii="Calibri" w:hAnsi="Calibri"/>
        </w:rPr>
        <w:t>I</w:t>
      </w:r>
      <w:r w:rsidR="00B7287D">
        <w:rPr>
          <w:rFonts w:ascii="Calibri" w:hAnsi="Calibri"/>
        </w:rPr>
        <w:t>m Kontext</w:t>
      </w:r>
      <w:r w:rsidR="00D57489" w:rsidRPr="00D57489">
        <w:rPr>
          <w:rFonts w:ascii="Calibri" w:hAnsi="Calibri"/>
        </w:rPr>
        <w:t xml:space="preserve"> </w:t>
      </w:r>
      <w:r w:rsidR="00B7287D">
        <w:rPr>
          <w:rFonts w:ascii="Calibri" w:hAnsi="Calibri"/>
        </w:rPr>
        <w:t xml:space="preserve">der Digitalisierung </w:t>
      </w:r>
      <w:r w:rsidR="00E8095D">
        <w:rPr>
          <w:rFonts w:ascii="Calibri" w:hAnsi="Calibri"/>
        </w:rPr>
        <w:t xml:space="preserve">wissenschaftlicher Daten ist </w:t>
      </w:r>
      <w:r w:rsidR="005B4BDF">
        <w:rPr>
          <w:rFonts w:ascii="Calibri" w:hAnsi="Calibri"/>
        </w:rPr>
        <w:t>ein solches Vorgehen</w:t>
      </w:r>
      <w:r w:rsidR="00E8095D">
        <w:rPr>
          <w:rFonts w:ascii="Calibri" w:hAnsi="Calibri"/>
        </w:rPr>
        <w:t xml:space="preserve"> </w:t>
      </w:r>
      <w:r w:rsidR="005B4BDF">
        <w:rPr>
          <w:rFonts w:ascii="Calibri" w:hAnsi="Calibri"/>
        </w:rPr>
        <w:t>von</w:t>
      </w:r>
      <w:r w:rsidR="00B7287D">
        <w:rPr>
          <w:rFonts w:ascii="Calibri" w:hAnsi="Calibri"/>
        </w:rPr>
        <w:t xml:space="preserve"> zentral</w:t>
      </w:r>
      <w:r w:rsidR="005B4BDF">
        <w:rPr>
          <w:rFonts w:ascii="Calibri" w:hAnsi="Calibri"/>
        </w:rPr>
        <w:t>er Bedeutung</w:t>
      </w:r>
      <w:r w:rsidR="00B7287D">
        <w:rPr>
          <w:rFonts w:ascii="Calibri" w:hAnsi="Calibri"/>
        </w:rPr>
        <w:t xml:space="preserve">: </w:t>
      </w:r>
      <w:r w:rsidR="00E8095D">
        <w:rPr>
          <w:rFonts w:ascii="Calibri" w:hAnsi="Calibri"/>
        </w:rPr>
        <w:t>Gerade die</w:t>
      </w:r>
      <w:r w:rsidR="00B7287D">
        <w:rPr>
          <w:rFonts w:ascii="Calibri" w:hAnsi="Calibri"/>
        </w:rPr>
        <w:t xml:space="preserve"> Prüfung, Autorisierung und </w:t>
      </w:r>
      <w:r w:rsidR="005B4BDF">
        <w:rPr>
          <w:rFonts w:ascii="Calibri" w:hAnsi="Calibri"/>
        </w:rPr>
        <w:t>nachhaltige Präsentation</w:t>
      </w:r>
      <w:r w:rsidR="00B7287D">
        <w:rPr>
          <w:rFonts w:ascii="Calibri" w:hAnsi="Calibri"/>
        </w:rPr>
        <w:t xml:space="preserve"> von </w:t>
      </w:r>
      <w:r w:rsidR="004D24BD">
        <w:rPr>
          <w:rFonts w:ascii="Calibri" w:hAnsi="Calibri"/>
        </w:rPr>
        <w:t xml:space="preserve">Forschungsdaten </w:t>
      </w:r>
      <w:r w:rsidR="00B7287D">
        <w:rPr>
          <w:rFonts w:ascii="Calibri" w:hAnsi="Calibri"/>
        </w:rPr>
        <w:t xml:space="preserve">wird entscheidenden Einfluss auf die Wahrung </w:t>
      </w:r>
      <w:r w:rsidR="00E8095D">
        <w:rPr>
          <w:rFonts w:ascii="Calibri" w:hAnsi="Calibri"/>
        </w:rPr>
        <w:t xml:space="preserve">und Weiterentwicklung </w:t>
      </w:r>
      <w:r w:rsidR="00B7287D">
        <w:rPr>
          <w:rFonts w:ascii="Calibri" w:hAnsi="Calibri"/>
        </w:rPr>
        <w:t>nationaler wie</w:t>
      </w:r>
      <w:r w:rsidR="003225FD">
        <w:rPr>
          <w:rFonts w:ascii="Calibri" w:hAnsi="Calibri"/>
        </w:rPr>
        <w:t xml:space="preserve"> internationale</w:t>
      </w:r>
      <w:r w:rsidR="00B7287D">
        <w:rPr>
          <w:rFonts w:ascii="Calibri" w:hAnsi="Calibri"/>
        </w:rPr>
        <w:t>r</w:t>
      </w:r>
      <w:r w:rsidR="003225FD">
        <w:rPr>
          <w:rFonts w:ascii="Calibri" w:hAnsi="Calibri"/>
        </w:rPr>
        <w:t xml:space="preserve"> Standards und Qualitätsansprüche </w:t>
      </w:r>
      <w:r w:rsidR="00B7287D">
        <w:rPr>
          <w:rFonts w:ascii="Calibri" w:hAnsi="Calibri"/>
        </w:rPr>
        <w:t xml:space="preserve">haben und </w:t>
      </w:r>
      <w:r w:rsidR="005B4BDF">
        <w:rPr>
          <w:rFonts w:ascii="Calibri" w:hAnsi="Calibri"/>
        </w:rPr>
        <w:t>sicherstellen</w:t>
      </w:r>
      <w:r w:rsidR="00B7287D">
        <w:rPr>
          <w:rFonts w:ascii="Calibri" w:hAnsi="Calibri"/>
        </w:rPr>
        <w:t>.</w:t>
      </w:r>
    </w:p>
    <w:p w14:paraId="5FB4FDB5" w14:textId="5F184C24" w:rsidR="0081044E" w:rsidRDefault="00E8095D" w:rsidP="000A59FC">
      <w:pPr>
        <w:rPr>
          <w:rFonts w:ascii="Calibri" w:hAnsi="Calibri"/>
        </w:rPr>
      </w:pPr>
      <w:r>
        <w:rPr>
          <w:rFonts w:ascii="Calibri" w:hAnsi="Calibri"/>
        </w:rPr>
        <w:t>Die</w:t>
      </w:r>
      <w:r w:rsidR="00853BE9">
        <w:rPr>
          <w:rFonts w:ascii="Calibri" w:hAnsi="Calibri"/>
        </w:rPr>
        <w:t xml:space="preserve"> </w:t>
      </w:r>
      <w:r>
        <w:rPr>
          <w:rFonts w:ascii="Calibri" w:hAnsi="Calibri"/>
        </w:rPr>
        <w:t xml:space="preserve">hiermit </w:t>
      </w:r>
      <w:r w:rsidR="001E494D">
        <w:rPr>
          <w:rFonts w:ascii="Calibri" w:hAnsi="Calibri"/>
        </w:rPr>
        <w:t xml:space="preserve">verbundenen Anforderungen </w:t>
      </w:r>
      <w:r w:rsidR="00A27E30">
        <w:rPr>
          <w:rFonts w:ascii="Calibri" w:hAnsi="Calibri"/>
        </w:rPr>
        <w:t>sind</w:t>
      </w:r>
      <w:r w:rsidR="003478F0">
        <w:rPr>
          <w:rFonts w:ascii="Calibri" w:hAnsi="Calibri"/>
        </w:rPr>
        <w:t xml:space="preserve"> </w:t>
      </w:r>
      <w:r w:rsidR="00BD25C6">
        <w:rPr>
          <w:rFonts w:ascii="Calibri" w:hAnsi="Calibri"/>
        </w:rPr>
        <w:t xml:space="preserve">jedoch </w:t>
      </w:r>
      <w:r w:rsidR="003478F0">
        <w:rPr>
          <w:rFonts w:ascii="Calibri" w:hAnsi="Calibri"/>
        </w:rPr>
        <w:t xml:space="preserve">gerade </w:t>
      </w:r>
      <w:r w:rsidR="0095289D">
        <w:rPr>
          <w:rFonts w:ascii="Calibri" w:hAnsi="Calibri"/>
        </w:rPr>
        <w:t xml:space="preserve">für </w:t>
      </w:r>
      <w:r w:rsidR="003478F0">
        <w:rPr>
          <w:rFonts w:ascii="Calibri" w:hAnsi="Calibri"/>
        </w:rPr>
        <w:t>die sogenannten</w:t>
      </w:r>
      <w:r w:rsidR="00853BE9">
        <w:rPr>
          <w:rFonts w:ascii="Calibri" w:hAnsi="Calibri"/>
        </w:rPr>
        <w:t xml:space="preserve"> </w:t>
      </w:r>
      <w:r w:rsidR="008E6068">
        <w:rPr>
          <w:rFonts w:ascii="Calibri" w:hAnsi="Calibri"/>
        </w:rPr>
        <w:t>k</w:t>
      </w:r>
      <w:r w:rsidR="00853BE9">
        <w:rPr>
          <w:rFonts w:ascii="Calibri" w:hAnsi="Calibri"/>
        </w:rPr>
        <w:t>leinen Fächer</w:t>
      </w:r>
      <w:r w:rsidR="0095289D">
        <w:rPr>
          <w:rFonts w:ascii="Calibri" w:hAnsi="Calibri"/>
        </w:rPr>
        <w:t xml:space="preserve"> </w:t>
      </w:r>
      <w:r>
        <w:rPr>
          <w:rFonts w:ascii="Calibri" w:hAnsi="Calibri"/>
        </w:rPr>
        <w:t xml:space="preserve">eine </w:t>
      </w:r>
      <w:r w:rsidR="0095289D">
        <w:rPr>
          <w:rFonts w:ascii="Calibri" w:hAnsi="Calibri"/>
        </w:rPr>
        <w:t>besonder</w:t>
      </w:r>
      <w:r>
        <w:rPr>
          <w:rFonts w:ascii="Calibri" w:hAnsi="Calibri"/>
        </w:rPr>
        <w:t>e</w:t>
      </w:r>
      <w:r w:rsidR="0095289D">
        <w:rPr>
          <w:rFonts w:ascii="Calibri" w:hAnsi="Calibri"/>
        </w:rPr>
        <w:t xml:space="preserve"> </w:t>
      </w:r>
      <w:r>
        <w:rPr>
          <w:rFonts w:ascii="Calibri" w:hAnsi="Calibri"/>
        </w:rPr>
        <w:t>Herausforderung</w:t>
      </w:r>
      <w:r w:rsidR="0095289D">
        <w:rPr>
          <w:rFonts w:ascii="Calibri" w:hAnsi="Calibri"/>
        </w:rPr>
        <w:t>.</w:t>
      </w:r>
      <w:r w:rsidR="00BD25C6">
        <w:rPr>
          <w:rFonts w:ascii="Calibri" w:hAnsi="Calibri"/>
        </w:rPr>
        <w:t xml:space="preserve"> </w:t>
      </w:r>
      <w:r w:rsidR="00C57F09">
        <w:rPr>
          <w:rFonts w:ascii="Calibri" w:hAnsi="Calibri"/>
        </w:rPr>
        <w:t>Hierzu gehören</w:t>
      </w:r>
      <w:r w:rsidR="0095289D">
        <w:rPr>
          <w:rFonts w:ascii="Calibri" w:hAnsi="Calibri"/>
        </w:rPr>
        <w:t xml:space="preserve"> </w:t>
      </w:r>
      <w:r w:rsidR="009D5120">
        <w:rPr>
          <w:rFonts w:ascii="Calibri" w:hAnsi="Calibri"/>
        </w:rPr>
        <w:t xml:space="preserve">derzeit deutschlandweit </w:t>
      </w:r>
      <w:r w:rsidR="004237D5">
        <w:rPr>
          <w:rFonts w:ascii="Calibri" w:hAnsi="Calibri"/>
        </w:rPr>
        <w:t>über 150</w:t>
      </w:r>
      <w:r w:rsidR="009D5120">
        <w:rPr>
          <w:rFonts w:ascii="Calibri" w:hAnsi="Calibri"/>
        </w:rPr>
        <w:t xml:space="preserve"> Fächer,</w:t>
      </w:r>
      <w:r w:rsidR="009D5120" w:rsidRPr="00140EFD">
        <w:rPr>
          <w:rStyle w:val="Funotenzeichen"/>
          <w:sz w:val="20"/>
          <w:szCs w:val="20"/>
        </w:rPr>
        <w:footnoteReference w:id="3"/>
      </w:r>
      <w:r w:rsidR="009D5120">
        <w:rPr>
          <w:rFonts w:ascii="Calibri" w:hAnsi="Calibri"/>
        </w:rPr>
        <w:t xml:space="preserve"> </w:t>
      </w:r>
      <w:r w:rsidR="0081044E">
        <w:rPr>
          <w:rFonts w:ascii="Calibri" w:hAnsi="Calibri"/>
        </w:rPr>
        <w:t>überwiegend g</w:t>
      </w:r>
      <w:r w:rsidR="0081044E" w:rsidRPr="0081044E">
        <w:rPr>
          <w:rFonts w:ascii="Calibri" w:hAnsi="Calibri"/>
        </w:rPr>
        <w:t>eistes-</w:t>
      </w:r>
      <w:r w:rsidR="00297A16">
        <w:rPr>
          <w:rFonts w:ascii="Calibri" w:hAnsi="Calibri"/>
        </w:rPr>
        <w:t>, sozial-</w:t>
      </w:r>
      <w:r w:rsidR="0081044E" w:rsidRPr="0081044E">
        <w:rPr>
          <w:rFonts w:ascii="Calibri" w:hAnsi="Calibri"/>
        </w:rPr>
        <w:t xml:space="preserve"> und </w:t>
      </w:r>
      <w:r w:rsidR="0081044E">
        <w:rPr>
          <w:rFonts w:ascii="Calibri" w:hAnsi="Calibri"/>
        </w:rPr>
        <w:t xml:space="preserve">kulturwissenschaftliche Disziplinen, die </w:t>
      </w:r>
      <w:r w:rsidR="00BD25C6">
        <w:rPr>
          <w:rFonts w:ascii="Calibri" w:hAnsi="Calibri"/>
        </w:rPr>
        <w:t xml:space="preserve">institutionell und ihrem Selbstverständnis nach </w:t>
      </w:r>
      <w:r w:rsidR="00C57F09">
        <w:rPr>
          <w:rFonts w:ascii="Calibri" w:hAnsi="Calibri"/>
        </w:rPr>
        <w:t>keine bloße</w:t>
      </w:r>
      <w:r w:rsidR="00F55C5D">
        <w:rPr>
          <w:rFonts w:ascii="Calibri" w:hAnsi="Calibri"/>
        </w:rPr>
        <w:t>n</w:t>
      </w:r>
      <w:r w:rsidR="00C57F09">
        <w:rPr>
          <w:rFonts w:ascii="Calibri" w:hAnsi="Calibri"/>
        </w:rPr>
        <w:t xml:space="preserve"> </w:t>
      </w:r>
      <w:r w:rsidR="00C57F09">
        <w:rPr>
          <w:rFonts w:ascii="Calibri" w:hAnsi="Calibri"/>
        </w:rPr>
        <w:lastRenderedPageBreak/>
        <w:t>Teildisziplin</w:t>
      </w:r>
      <w:r w:rsidR="00F55C5D">
        <w:rPr>
          <w:rFonts w:ascii="Calibri" w:hAnsi="Calibri"/>
        </w:rPr>
        <w:t>en</w:t>
      </w:r>
      <w:r w:rsidR="00BD25C6">
        <w:rPr>
          <w:rFonts w:ascii="Calibri" w:hAnsi="Calibri"/>
        </w:rPr>
        <w:t xml:space="preserve"> eines größeren Fachbereichs </w:t>
      </w:r>
      <w:r w:rsidR="00C57F09">
        <w:rPr>
          <w:rFonts w:ascii="Calibri" w:hAnsi="Calibri"/>
        </w:rPr>
        <w:t>darstellen</w:t>
      </w:r>
      <w:r w:rsidR="00BD25C6">
        <w:rPr>
          <w:rFonts w:ascii="Calibri" w:hAnsi="Calibri"/>
        </w:rPr>
        <w:t>.</w:t>
      </w:r>
      <w:r w:rsidR="00604669">
        <w:rPr>
          <w:rFonts w:ascii="Calibri" w:hAnsi="Calibri"/>
        </w:rPr>
        <w:t xml:space="preserve"> </w:t>
      </w:r>
      <w:r w:rsidR="00C57F09">
        <w:rPr>
          <w:rFonts w:ascii="Calibri" w:hAnsi="Calibri"/>
        </w:rPr>
        <w:t>Die</w:t>
      </w:r>
      <w:r w:rsidR="0095289D">
        <w:rPr>
          <w:rFonts w:ascii="Calibri" w:hAnsi="Calibri"/>
        </w:rPr>
        <w:t xml:space="preserve"> langfristige </w:t>
      </w:r>
      <w:r w:rsidR="0095289D" w:rsidRPr="0095289D">
        <w:rPr>
          <w:rFonts w:ascii="Calibri" w:hAnsi="Calibri"/>
        </w:rPr>
        <w:t xml:space="preserve">Förderung </w:t>
      </w:r>
      <w:r w:rsidR="00C57F09">
        <w:rPr>
          <w:rFonts w:ascii="Calibri" w:hAnsi="Calibri"/>
        </w:rPr>
        <w:t xml:space="preserve">und Sicherung des Fortbestehens dieser Fächer </w:t>
      </w:r>
      <w:r w:rsidR="00880D28">
        <w:rPr>
          <w:rFonts w:ascii="Calibri" w:hAnsi="Calibri"/>
        </w:rPr>
        <w:t>stellt</w:t>
      </w:r>
      <w:r w:rsidR="00C57F09">
        <w:rPr>
          <w:rFonts w:ascii="Calibri" w:hAnsi="Calibri"/>
        </w:rPr>
        <w:t xml:space="preserve"> </w:t>
      </w:r>
      <w:r w:rsidR="0095289D">
        <w:rPr>
          <w:rFonts w:ascii="Calibri" w:hAnsi="Calibri"/>
        </w:rPr>
        <w:t xml:space="preserve">ein hochrangiges hochschulpolitisches Ziel </w:t>
      </w:r>
      <w:r w:rsidR="00880D28">
        <w:rPr>
          <w:rFonts w:ascii="Calibri" w:hAnsi="Calibri"/>
        </w:rPr>
        <w:t>für die</w:t>
      </w:r>
      <w:r w:rsidR="0095289D" w:rsidRPr="0095289D">
        <w:rPr>
          <w:rFonts w:ascii="Calibri" w:hAnsi="Calibri"/>
        </w:rPr>
        <w:t xml:space="preserve"> Lehr- und Forschungsinfrastruktur</w:t>
      </w:r>
      <w:r w:rsidR="0095289D">
        <w:rPr>
          <w:rFonts w:ascii="Calibri" w:hAnsi="Calibri"/>
        </w:rPr>
        <w:t xml:space="preserve"> </w:t>
      </w:r>
      <w:r w:rsidR="000858FC">
        <w:rPr>
          <w:rFonts w:ascii="Calibri" w:hAnsi="Calibri"/>
        </w:rPr>
        <w:t>in Deutschland überhaupt</w:t>
      </w:r>
      <w:r w:rsidR="00880D28">
        <w:rPr>
          <w:rFonts w:ascii="Calibri" w:hAnsi="Calibri"/>
        </w:rPr>
        <w:t xml:space="preserve"> dar</w:t>
      </w:r>
      <w:r w:rsidR="000858FC">
        <w:rPr>
          <w:rFonts w:ascii="Calibri" w:hAnsi="Calibri"/>
        </w:rPr>
        <w:t xml:space="preserve">, wie Bundesbildungsministerin Anja </w:t>
      </w:r>
      <w:proofErr w:type="spellStart"/>
      <w:r w:rsidR="000858FC">
        <w:rPr>
          <w:rFonts w:ascii="Calibri" w:hAnsi="Calibri"/>
        </w:rPr>
        <w:t>Karliczek</w:t>
      </w:r>
      <w:proofErr w:type="spellEnd"/>
      <w:r w:rsidR="000858FC">
        <w:rPr>
          <w:rFonts w:ascii="Calibri" w:hAnsi="Calibri"/>
        </w:rPr>
        <w:t xml:space="preserve"> betont</w:t>
      </w:r>
      <w:r>
        <w:rPr>
          <w:rFonts w:ascii="Calibri" w:hAnsi="Calibri"/>
        </w:rPr>
        <w:t xml:space="preserve"> hat</w:t>
      </w:r>
      <w:r w:rsidR="000858FC">
        <w:rPr>
          <w:rFonts w:ascii="Calibri" w:hAnsi="Calibri"/>
        </w:rPr>
        <w:t>: „</w:t>
      </w:r>
      <w:r w:rsidR="000858FC" w:rsidRPr="000858FC">
        <w:rPr>
          <w:rFonts w:ascii="Calibri" w:hAnsi="Calibri"/>
        </w:rPr>
        <w:t>Auf die vielen großen Fragen unserer Gesellschaft, nicht zuletzt was sie zusammenhält, geben die Kleinen Fächer wertvolle Antworten. Sie schaffen bedeutsames Wissen und tragen dazu bei, unser kulturelles Erbe zu bewahren.</w:t>
      </w:r>
      <w:r w:rsidR="000858FC">
        <w:rPr>
          <w:rFonts w:ascii="Calibri" w:hAnsi="Calibri"/>
        </w:rPr>
        <w:t>“</w:t>
      </w:r>
      <w:r w:rsidR="000858FC" w:rsidRPr="00140EFD">
        <w:rPr>
          <w:rStyle w:val="Funotenzeichen"/>
          <w:sz w:val="20"/>
          <w:szCs w:val="20"/>
        </w:rPr>
        <w:footnoteReference w:id="4"/>
      </w:r>
      <w:r w:rsidR="000858FC" w:rsidRPr="000858FC">
        <w:rPr>
          <w:rFonts w:ascii="Calibri" w:hAnsi="Calibri"/>
          <w:sz w:val="18"/>
          <w:szCs w:val="18"/>
        </w:rPr>
        <w:t xml:space="preserve"> </w:t>
      </w:r>
    </w:p>
    <w:p w14:paraId="650A9FC1" w14:textId="6578AAE8" w:rsidR="004F43A9" w:rsidRDefault="00C57F09" w:rsidP="000A59FC">
      <w:pPr>
        <w:rPr>
          <w:rFonts w:ascii="Calibri" w:hAnsi="Calibri"/>
        </w:rPr>
      </w:pPr>
      <w:r>
        <w:rPr>
          <w:rFonts w:ascii="Calibri" w:hAnsi="Calibri"/>
        </w:rPr>
        <w:t>Gleichwohl können kleine Fächer</w:t>
      </w:r>
      <w:r w:rsidR="008D78D2">
        <w:rPr>
          <w:rFonts w:ascii="Calibri" w:hAnsi="Calibri"/>
        </w:rPr>
        <w:t xml:space="preserve"> </w:t>
      </w:r>
      <w:r>
        <w:rPr>
          <w:rFonts w:ascii="Calibri" w:hAnsi="Calibri"/>
        </w:rPr>
        <w:t xml:space="preserve">beim Aufbau von modernen Forschungsdateninfrastrukturen </w:t>
      </w:r>
      <w:r w:rsidR="00604669">
        <w:rPr>
          <w:rFonts w:ascii="Calibri" w:hAnsi="Calibri"/>
        </w:rPr>
        <w:t xml:space="preserve">nicht </w:t>
      </w:r>
      <w:r w:rsidR="000406DE">
        <w:rPr>
          <w:rFonts w:ascii="Calibri" w:hAnsi="Calibri"/>
        </w:rPr>
        <w:t xml:space="preserve">oder nicht in notwendigem </w:t>
      </w:r>
      <w:r w:rsidR="00356CAB">
        <w:rPr>
          <w:rFonts w:ascii="Calibri" w:hAnsi="Calibri"/>
        </w:rPr>
        <w:t>Umfang</w:t>
      </w:r>
      <w:r w:rsidR="000406DE">
        <w:rPr>
          <w:rFonts w:ascii="Calibri" w:hAnsi="Calibri"/>
        </w:rPr>
        <w:t xml:space="preserve"> </w:t>
      </w:r>
      <w:r w:rsidR="00604669">
        <w:rPr>
          <w:rFonts w:ascii="Calibri" w:hAnsi="Calibri"/>
        </w:rPr>
        <w:t xml:space="preserve">auf </w:t>
      </w:r>
      <w:r>
        <w:rPr>
          <w:rFonts w:ascii="Calibri" w:hAnsi="Calibri"/>
        </w:rPr>
        <w:t>die Ressourcen jener</w:t>
      </w:r>
      <w:r w:rsidR="00604669">
        <w:rPr>
          <w:rFonts w:ascii="Calibri" w:hAnsi="Calibri"/>
        </w:rPr>
        <w:t xml:space="preserve"> Institutionen zugreifen, </w:t>
      </w:r>
      <w:r w:rsidR="000406DE">
        <w:rPr>
          <w:rFonts w:ascii="Calibri" w:hAnsi="Calibri"/>
        </w:rPr>
        <w:t xml:space="preserve">an </w:t>
      </w:r>
      <w:r w:rsidR="00A75363">
        <w:rPr>
          <w:rFonts w:ascii="Calibri" w:hAnsi="Calibri"/>
        </w:rPr>
        <w:t>welche</w:t>
      </w:r>
      <w:r w:rsidR="00BD25C6">
        <w:rPr>
          <w:rFonts w:ascii="Calibri" w:hAnsi="Calibri"/>
        </w:rPr>
        <w:t xml:space="preserve"> sie i.d.R. organisatorisch </w:t>
      </w:r>
      <w:r>
        <w:rPr>
          <w:rFonts w:ascii="Calibri" w:hAnsi="Calibri"/>
        </w:rPr>
        <w:t>an</w:t>
      </w:r>
      <w:r w:rsidR="000406DE">
        <w:rPr>
          <w:rFonts w:ascii="Calibri" w:hAnsi="Calibri"/>
        </w:rPr>
        <w:t>gebunden</w:t>
      </w:r>
      <w:r w:rsidR="00604669">
        <w:rPr>
          <w:rFonts w:ascii="Calibri" w:hAnsi="Calibri"/>
        </w:rPr>
        <w:t xml:space="preserve"> sind</w:t>
      </w:r>
      <w:r w:rsidR="000406DE">
        <w:rPr>
          <w:rFonts w:ascii="Calibri" w:hAnsi="Calibri"/>
        </w:rPr>
        <w:t xml:space="preserve">. </w:t>
      </w:r>
      <w:r>
        <w:rPr>
          <w:rFonts w:ascii="Calibri" w:hAnsi="Calibri"/>
        </w:rPr>
        <w:t>S</w:t>
      </w:r>
      <w:r w:rsidR="000406DE">
        <w:rPr>
          <w:rFonts w:ascii="Calibri" w:hAnsi="Calibri"/>
        </w:rPr>
        <w:t xml:space="preserve">ie </w:t>
      </w:r>
      <w:r>
        <w:rPr>
          <w:rFonts w:ascii="Calibri" w:hAnsi="Calibri"/>
        </w:rPr>
        <w:t xml:space="preserve">verfügen jedoch auch </w:t>
      </w:r>
      <w:r w:rsidR="000406DE">
        <w:rPr>
          <w:rFonts w:ascii="Calibri" w:hAnsi="Calibri"/>
        </w:rPr>
        <w:t xml:space="preserve">nicht über </w:t>
      </w:r>
      <w:r w:rsidR="00A27E30">
        <w:rPr>
          <w:rFonts w:ascii="Calibri" w:hAnsi="Calibri"/>
        </w:rPr>
        <w:t>notwendige</w:t>
      </w:r>
      <w:r w:rsidR="003404F9">
        <w:rPr>
          <w:rFonts w:ascii="Calibri" w:hAnsi="Calibri"/>
        </w:rPr>
        <w:t xml:space="preserve"> eigene </w:t>
      </w:r>
      <w:r>
        <w:rPr>
          <w:rFonts w:ascii="Calibri" w:hAnsi="Calibri"/>
        </w:rPr>
        <w:t>Mittel</w:t>
      </w:r>
      <w:r w:rsidR="003404F9">
        <w:rPr>
          <w:rFonts w:ascii="Calibri" w:hAnsi="Calibri"/>
        </w:rPr>
        <w:t xml:space="preserve"> </w:t>
      </w:r>
      <w:r>
        <w:rPr>
          <w:rFonts w:ascii="Calibri" w:hAnsi="Calibri"/>
        </w:rPr>
        <w:t>und S</w:t>
      </w:r>
      <w:r w:rsidR="003404F9">
        <w:rPr>
          <w:rFonts w:ascii="Calibri" w:hAnsi="Calibri"/>
        </w:rPr>
        <w:t>trukturen, um die spezifischen</w:t>
      </w:r>
      <w:r w:rsidR="003404F9" w:rsidRPr="003404F9">
        <w:rPr>
          <w:rFonts w:ascii="Calibri" w:hAnsi="Calibri"/>
        </w:rPr>
        <w:t xml:space="preserve"> Bedürfnisse </w:t>
      </w:r>
      <w:r w:rsidR="000406DE">
        <w:rPr>
          <w:rFonts w:ascii="Calibri" w:hAnsi="Calibri"/>
        </w:rPr>
        <w:t>ihrer</w:t>
      </w:r>
      <w:r w:rsidR="003404F9">
        <w:rPr>
          <w:rFonts w:ascii="Calibri" w:hAnsi="Calibri"/>
        </w:rPr>
        <w:t xml:space="preserve"> wissenschaftlichen G</w:t>
      </w:r>
      <w:r w:rsidR="003404F9" w:rsidRPr="003404F9">
        <w:rPr>
          <w:rFonts w:ascii="Calibri" w:hAnsi="Calibri"/>
        </w:rPr>
        <w:t xml:space="preserve">emeinschaft </w:t>
      </w:r>
      <w:r>
        <w:rPr>
          <w:rFonts w:ascii="Calibri" w:hAnsi="Calibri"/>
        </w:rPr>
        <w:t xml:space="preserve">im Hinblick auf modernes Forschungsdatenmanagement </w:t>
      </w:r>
      <w:r w:rsidR="003404F9" w:rsidRPr="003404F9">
        <w:rPr>
          <w:rFonts w:ascii="Calibri" w:hAnsi="Calibri"/>
        </w:rPr>
        <w:t>zu unterstützen</w:t>
      </w:r>
      <w:r w:rsidR="003404F9">
        <w:rPr>
          <w:rFonts w:ascii="Calibri" w:hAnsi="Calibri"/>
        </w:rPr>
        <w:t>, bestehende</w:t>
      </w:r>
      <w:r w:rsidR="003404F9" w:rsidRPr="003404F9">
        <w:rPr>
          <w:rFonts w:ascii="Calibri" w:hAnsi="Calibri"/>
        </w:rPr>
        <w:t xml:space="preserve"> Praktiken </w:t>
      </w:r>
      <w:r w:rsidR="003404F9">
        <w:rPr>
          <w:rFonts w:ascii="Calibri" w:hAnsi="Calibri"/>
        </w:rPr>
        <w:t xml:space="preserve">an </w:t>
      </w:r>
      <w:r w:rsidR="00E9641D">
        <w:rPr>
          <w:rFonts w:ascii="Calibri" w:hAnsi="Calibri"/>
        </w:rPr>
        <w:t>neue</w:t>
      </w:r>
      <w:r w:rsidR="003404F9">
        <w:rPr>
          <w:rFonts w:ascii="Calibri" w:hAnsi="Calibri"/>
        </w:rPr>
        <w:t xml:space="preserve"> Standards anzupassen und so </w:t>
      </w:r>
      <w:r w:rsidR="00A27E30">
        <w:rPr>
          <w:rFonts w:ascii="Calibri" w:hAnsi="Calibri"/>
        </w:rPr>
        <w:t xml:space="preserve">kompatible, </w:t>
      </w:r>
      <w:r w:rsidR="00E4617E">
        <w:rPr>
          <w:rFonts w:ascii="Calibri" w:hAnsi="Calibri"/>
        </w:rPr>
        <w:t>nutzerorientierte</w:t>
      </w:r>
      <w:r w:rsidR="003404F9">
        <w:rPr>
          <w:rFonts w:ascii="Calibri" w:hAnsi="Calibri"/>
        </w:rPr>
        <w:t xml:space="preserve"> Konzepte für </w:t>
      </w:r>
      <w:r w:rsidR="003404F9" w:rsidRPr="003404F9">
        <w:rPr>
          <w:rFonts w:ascii="Calibri" w:hAnsi="Calibri"/>
        </w:rPr>
        <w:t xml:space="preserve">Datenaustausch, </w:t>
      </w:r>
      <w:r w:rsidR="00E9641D">
        <w:rPr>
          <w:rFonts w:ascii="Calibri" w:hAnsi="Calibri"/>
        </w:rPr>
        <w:t>-s</w:t>
      </w:r>
      <w:r w:rsidR="003404F9" w:rsidRPr="003404F9">
        <w:rPr>
          <w:rFonts w:ascii="Calibri" w:hAnsi="Calibri"/>
        </w:rPr>
        <w:t xml:space="preserve">icherung und </w:t>
      </w:r>
      <w:r w:rsidR="00E9641D">
        <w:rPr>
          <w:rFonts w:ascii="Calibri" w:hAnsi="Calibri"/>
        </w:rPr>
        <w:t>-w</w:t>
      </w:r>
      <w:r w:rsidR="003404F9" w:rsidRPr="003404F9">
        <w:rPr>
          <w:rFonts w:ascii="Calibri" w:hAnsi="Calibri"/>
        </w:rPr>
        <w:t xml:space="preserve">iederverwendung </w:t>
      </w:r>
      <w:r w:rsidR="000406DE">
        <w:rPr>
          <w:rFonts w:ascii="Calibri" w:hAnsi="Calibri"/>
        </w:rPr>
        <w:t>zu implementieren</w:t>
      </w:r>
      <w:r w:rsidR="003404F9">
        <w:rPr>
          <w:rFonts w:ascii="Calibri" w:hAnsi="Calibri"/>
        </w:rPr>
        <w:t xml:space="preserve">. </w:t>
      </w:r>
    </w:p>
    <w:p w14:paraId="2059C2DC" w14:textId="48F9CB5C" w:rsidR="000A59FC" w:rsidRDefault="0081044E" w:rsidP="000A59FC">
      <w:pPr>
        <w:rPr>
          <w:rFonts w:ascii="Calibri" w:hAnsi="Calibri"/>
        </w:rPr>
      </w:pPr>
      <w:r>
        <w:rPr>
          <w:rFonts w:ascii="Calibri" w:hAnsi="Calibri"/>
        </w:rPr>
        <w:t xml:space="preserve">Wie die </w:t>
      </w:r>
      <w:r w:rsidR="008E6068">
        <w:rPr>
          <w:rFonts w:ascii="Calibri" w:hAnsi="Calibri"/>
        </w:rPr>
        <w:t>vom Bundesbildungsministerium unterstützte „</w:t>
      </w:r>
      <w:r>
        <w:rPr>
          <w:rFonts w:ascii="Calibri" w:hAnsi="Calibri"/>
        </w:rPr>
        <w:t>Arbeits</w:t>
      </w:r>
      <w:r w:rsidR="008E6068">
        <w:rPr>
          <w:rFonts w:ascii="Calibri" w:hAnsi="Calibri"/>
        </w:rPr>
        <w:t>stelle</w:t>
      </w:r>
      <w:r>
        <w:rPr>
          <w:rFonts w:ascii="Calibri" w:hAnsi="Calibri"/>
        </w:rPr>
        <w:t xml:space="preserve"> </w:t>
      </w:r>
      <w:r w:rsidR="008D78D2">
        <w:rPr>
          <w:rFonts w:ascii="Calibri" w:hAnsi="Calibri"/>
        </w:rPr>
        <w:t>K</w:t>
      </w:r>
      <w:r>
        <w:rPr>
          <w:rFonts w:ascii="Calibri" w:hAnsi="Calibri"/>
        </w:rPr>
        <w:t>leiner Fächer</w:t>
      </w:r>
      <w:r w:rsidR="008E6068">
        <w:rPr>
          <w:rFonts w:ascii="Calibri" w:hAnsi="Calibri"/>
        </w:rPr>
        <w:t>“</w:t>
      </w:r>
      <w:r>
        <w:rPr>
          <w:rFonts w:ascii="Calibri" w:hAnsi="Calibri"/>
        </w:rPr>
        <w:t xml:space="preserve"> betont, gehört die</w:t>
      </w:r>
      <w:r w:rsidRPr="0081044E">
        <w:rPr>
          <w:rFonts w:ascii="Calibri" w:hAnsi="Calibri"/>
        </w:rPr>
        <w:t xml:space="preserve"> Mehrheit der kleinen Fächer </w:t>
      </w:r>
      <w:r w:rsidR="008D78D2">
        <w:rPr>
          <w:rFonts w:ascii="Calibri" w:hAnsi="Calibri"/>
        </w:rPr>
        <w:t>zwar den</w:t>
      </w:r>
      <w:r w:rsidRPr="0081044E">
        <w:rPr>
          <w:rFonts w:ascii="Calibri" w:hAnsi="Calibri"/>
        </w:rPr>
        <w:t xml:space="preserve"> </w:t>
      </w:r>
      <w:r>
        <w:rPr>
          <w:rFonts w:ascii="Calibri" w:hAnsi="Calibri"/>
        </w:rPr>
        <w:t>„</w:t>
      </w:r>
      <w:r w:rsidRPr="0081044E">
        <w:rPr>
          <w:rFonts w:ascii="Calibri" w:hAnsi="Calibri"/>
        </w:rPr>
        <w:t xml:space="preserve">insgesamt </w:t>
      </w:r>
      <w:r w:rsidR="008D78D2">
        <w:rPr>
          <w:rFonts w:ascii="Calibri" w:hAnsi="Calibri"/>
        </w:rPr>
        <w:t>weniger drittmittelfinanzierten</w:t>
      </w:r>
      <w:r>
        <w:rPr>
          <w:rFonts w:ascii="Calibri" w:hAnsi="Calibri"/>
        </w:rPr>
        <w:t>“</w:t>
      </w:r>
      <w:r w:rsidRPr="0081044E">
        <w:rPr>
          <w:rFonts w:ascii="Calibri" w:hAnsi="Calibri"/>
        </w:rPr>
        <w:t xml:space="preserve"> </w:t>
      </w:r>
      <w:r w:rsidR="008D78D2">
        <w:rPr>
          <w:rFonts w:ascii="Calibri" w:hAnsi="Calibri"/>
        </w:rPr>
        <w:t xml:space="preserve">Geistes- und Kulturwissenschaften an, sie </w:t>
      </w:r>
      <w:r w:rsidRPr="0081044E">
        <w:rPr>
          <w:rFonts w:ascii="Calibri" w:hAnsi="Calibri"/>
        </w:rPr>
        <w:t xml:space="preserve">weisen </w:t>
      </w:r>
      <w:r w:rsidR="008E6068">
        <w:rPr>
          <w:rFonts w:ascii="Calibri" w:hAnsi="Calibri"/>
        </w:rPr>
        <w:t xml:space="preserve">aber </w:t>
      </w:r>
      <w:r w:rsidR="001E494D">
        <w:rPr>
          <w:rFonts w:ascii="Calibri" w:hAnsi="Calibri"/>
        </w:rPr>
        <w:t>(</w:t>
      </w:r>
      <w:r w:rsidR="00326678">
        <w:rPr>
          <w:rFonts w:ascii="Calibri" w:hAnsi="Calibri"/>
        </w:rPr>
        <w:t>anders als größere</w:t>
      </w:r>
      <w:r w:rsidR="001E494D">
        <w:rPr>
          <w:rFonts w:ascii="Calibri" w:hAnsi="Calibri"/>
        </w:rPr>
        <w:t xml:space="preserve"> geist</w:t>
      </w:r>
      <w:r w:rsidR="00326678">
        <w:rPr>
          <w:rFonts w:ascii="Calibri" w:hAnsi="Calibri"/>
        </w:rPr>
        <w:t>es- und kulturwissenschaftliche Fächer</w:t>
      </w:r>
      <w:r w:rsidR="001E494D">
        <w:rPr>
          <w:rFonts w:ascii="Calibri" w:hAnsi="Calibri"/>
        </w:rPr>
        <w:t xml:space="preserve">) </w:t>
      </w:r>
      <w:r w:rsidR="00A27E30" w:rsidRPr="0081044E">
        <w:rPr>
          <w:rFonts w:ascii="Calibri" w:hAnsi="Calibri"/>
        </w:rPr>
        <w:t xml:space="preserve">eine </w:t>
      </w:r>
      <w:r w:rsidR="00A27E30">
        <w:rPr>
          <w:rFonts w:ascii="Calibri" w:hAnsi="Calibri"/>
        </w:rPr>
        <w:t>vergleichsweise</w:t>
      </w:r>
      <w:r w:rsidR="00A27E30" w:rsidRPr="0081044E">
        <w:rPr>
          <w:rFonts w:ascii="Calibri" w:hAnsi="Calibri"/>
        </w:rPr>
        <w:t xml:space="preserve"> </w:t>
      </w:r>
      <w:r w:rsidRPr="0081044E">
        <w:rPr>
          <w:rFonts w:ascii="Calibri" w:hAnsi="Calibri"/>
        </w:rPr>
        <w:t>überdurchsc</w:t>
      </w:r>
      <w:r w:rsidR="008D78D2">
        <w:rPr>
          <w:rFonts w:ascii="Calibri" w:hAnsi="Calibri"/>
        </w:rPr>
        <w:t xml:space="preserve">hnittliche Drittmittelquote auf </w:t>
      </w:r>
      <w:r w:rsidR="001E494D">
        <w:rPr>
          <w:rFonts w:ascii="Calibri" w:hAnsi="Calibri"/>
        </w:rPr>
        <w:t xml:space="preserve">– </w:t>
      </w:r>
      <w:r w:rsidR="008D78D2">
        <w:rPr>
          <w:rFonts w:ascii="Calibri" w:hAnsi="Calibri"/>
        </w:rPr>
        <w:t xml:space="preserve">sowohl </w:t>
      </w:r>
      <w:r w:rsidR="00A27E30">
        <w:rPr>
          <w:rFonts w:ascii="Calibri" w:hAnsi="Calibri"/>
        </w:rPr>
        <w:t xml:space="preserve">hinsichtlich </w:t>
      </w:r>
      <w:r w:rsidR="001E494D">
        <w:rPr>
          <w:rFonts w:ascii="Calibri" w:hAnsi="Calibri"/>
        </w:rPr>
        <w:t>der Anzahl der Anträge</w:t>
      </w:r>
      <w:r w:rsidR="008D78D2">
        <w:rPr>
          <w:rFonts w:ascii="Calibri" w:hAnsi="Calibri"/>
        </w:rPr>
        <w:t xml:space="preserve"> </w:t>
      </w:r>
      <w:r w:rsidR="00A27E30">
        <w:rPr>
          <w:rFonts w:ascii="Calibri" w:hAnsi="Calibri"/>
        </w:rPr>
        <w:t>wie</w:t>
      </w:r>
      <w:r w:rsidR="008D78D2">
        <w:rPr>
          <w:rFonts w:ascii="Calibri" w:hAnsi="Calibri"/>
        </w:rPr>
        <w:t xml:space="preserve"> </w:t>
      </w:r>
      <w:r w:rsidR="001E494D">
        <w:rPr>
          <w:rFonts w:ascii="Calibri" w:hAnsi="Calibri"/>
        </w:rPr>
        <w:t>auch</w:t>
      </w:r>
      <w:r w:rsidR="008D78D2">
        <w:rPr>
          <w:rFonts w:ascii="Calibri" w:hAnsi="Calibri"/>
        </w:rPr>
        <w:t xml:space="preserve"> </w:t>
      </w:r>
      <w:r w:rsidR="008E6068">
        <w:rPr>
          <w:rFonts w:ascii="Calibri" w:hAnsi="Calibri"/>
        </w:rPr>
        <w:t xml:space="preserve">bei </w:t>
      </w:r>
      <w:r w:rsidR="001E494D">
        <w:rPr>
          <w:rFonts w:ascii="Calibri" w:hAnsi="Calibri"/>
        </w:rPr>
        <w:t>den bewilligten Mitteln –</w:t>
      </w:r>
      <w:r w:rsidR="008D78D2">
        <w:rPr>
          <w:rFonts w:ascii="Calibri" w:hAnsi="Calibri"/>
        </w:rPr>
        <w:t xml:space="preserve">, was </w:t>
      </w:r>
      <w:r w:rsidR="008E6068">
        <w:rPr>
          <w:rFonts w:ascii="Calibri" w:hAnsi="Calibri"/>
        </w:rPr>
        <w:t xml:space="preserve">nicht zuletzt </w:t>
      </w:r>
      <w:r w:rsidR="008D78D2">
        <w:rPr>
          <w:rFonts w:ascii="Calibri" w:hAnsi="Calibri"/>
        </w:rPr>
        <w:t xml:space="preserve">als </w:t>
      </w:r>
      <w:r w:rsidR="008E6068">
        <w:rPr>
          <w:rFonts w:ascii="Calibri" w:hAnsi="Calibri"/>
        </w:rPr>
        <w:t xml:space="preserve">ein </w:t>
      </w:r>
      <w:r w:rsidR="008D78D2">
        <w:rPr>
          <w:rFonts w:ascii="Calibri" w:hAnsi="Calibri"/>
        </w:rPr>
        <w:t xml:space="preserve">Indikator für </w:t>
      </w:r>
      <w:r w:rsidR="008E6068">
        <w:rPr>
          <w:rFonts w:ascii="Calibri" w:hAnsi="Calibri"/>
        </w:rPr>
        <w:t>einen entsprechend</w:t>
      </w:r>
      <w:r w:rsidR="008D78D2">
        <w:rPr>
          <w:rFonts w:ascii="Calibri" w:hAnsi="Calibri"/>
        </w:rPr>
        <w:t xml:space="preserve"> </w:t>
      </w:r>
      <w:r w:rsidR="001E494D">
        <w:rPr>
          <w:rFonts w:ascii="Calibri" w:hAnsi="Calibri"/>
        </w:rPr>
        <w:t xml:space="preserve">hohen </w:t>
      </w:r>
      <w:r w:rsidR="008D78D2">
        <w:rPr>
          <w:rFonts w:ascii="Calibri" w:hAnsi="Calibri"/>
        </w:rPr>
        <w:t xml:space="preserve">Bedarf </w:t>
      </w:r>
      <w:r w:rsidR="00A27E30">
        <w:rPr>
          <w:rFonts w:ascii="Calibri" w:hAnsi="Calibri"/>
        </w:rPr>
        <w:t>angesehen werden</w:t>
      </w:r>
      <w:r w:rsidR="008D78D2">
        <w:rPr>
          <w:rFonts w:ascii="Calibri" w:hAnsi="Calibri"/>
        </w:rPr>
        <w:t xml:space="preserve"> kann. </w:t>
      </w:r>
    </w:p>
    <w:p w14:paraId="5F8EF30D" w14:textId="08720C21" w:rsidR="005D2EAA" w:rsidRDefault="00E9641D" w:rsidP="000A59FC">
      <w:pPr>
        <w:rPr>
          <w:rFonts w:ascii="Calibri" w:hAnsi="Calibri"/>
        </w:rPr>
      </w:pPr>
      <w:r>
        <w:rPr>
          <w:rFonts w:ascii="Calibri" w:hAnsi="Calibri"/>
        </w:rPr>
        <w:t xml:space="preserve">Ein weiterer </w:t>
      </w:r>
      <w:r w:rsidR="008D78D2">
        <w:rPr>
          <w:rFonts w:ascii="Calibri" w:hAnsi="Calibri"/>
        </w:rPr>
        <w:t xml:space="preserve">hier zu berücksichtigender </w:t>
      </w:r>
      <w:r>
        <w:rPr>
          <w:rFonts w:ascii="Calibri" w:hAnsi="Calibri"/>
        </w:rPr>
        <w:t>Faktor</w:t>
      </w:r>
      <w:r w:rsidR="005D2EAA">
        <w:rPr>
          <w:rFonts w:ascii="Calibri" w:hAnsi="Calibri"/>
        </w:rPr>
        <w:t xml:space="preserve"> </w:t>
      </w:r>
      <w:r w:rsidR="008D78D2">
        <w:rPr>
          <w:rFonts w:ascii="Calibri" w:hAnsi="Calibri"/>
        </w:rPr>
        <w:t xml:space="preserve">ist die </w:t>
      </w:r>
      <w:r w:rsidR="008E6068">
        <w:rPr>
          <w:rFonts w:ascii="Calibri" w:hAnsi="Calibri"/>
        </w:rPr>
        <w:t xml:space="preserve">besonders </w:t>
      </w:r>
      <w:proofErr w:type="spellStart"/>
      <w:r w:rsidR="005D2EAA">
        <w:rPr>
          <w:rFonts w:ascii="Calibri" w:hAnsi="Calibri"/>
        </w:rPr>
        <w:t>kollaborativ</w:t>
      </w:r>
      <w:proofErr w:type="spellEnd"/>
      <w:r w:rsidR="005D2EAA">
        <w:rPr>
          <w:rFonts w:ascii="Calibri" w:hAnsi="Calibri"/>
        </w:rPr>
        <w:t xml:space="preserve"> </w:t>
      </w:r>
      <w:r w:rsidR="0060567F">
        <w:rPr>
          <w:rFonts w:ascii="Calibri" w:hAnsi="Calibri"/>
        </w:rPr>
        <w:t xml:space="preserve">und </w:t>
      </w:r>
      <w:r w:rsidR="008E6068">
        <w:rPr>
          <w:rFonts w:ascii="Calibri" w:hAnsi="Calibri"/>
        </w:rPr>
        <w:t>transdisziplinär ausgerichtete</w:t>
      </w:r>
      <w:r w:rsidR="0060567F">
        <w:rPr>
          <w:rFonts w:ascii="Calibri" w:hAnsi="Calibri"/>
        </w:rPr>
        <w:t xml:space="preserve"> </w:t>
      </w:r>
      <w:r w:rsidR="001E494D">
        <w:rPr>
          <w:rFonts w:ascii="Calibri" w:hAnsi="Calibri"/>
        </w:rPr>
        <w:t xml:space="preserve">Arbeitsweise </w:t>
      </w:r>
      <w:r w:rsidR="0060567F">
        <w:rPr>
          <w:rFonts w:ascii="Calibri" w:hAnsi="Calibri"/>
        </w:rPr>
        <w:t>kleiner Fächer</w:t>
      </w:r>
      <w:r w:rsidR="006C5AE6">
        <w:rPr>
          <w:rFonts w:ascii="Calibri" w:hAnsi="Calibri"/>
        </w:rPr>
        <w:t xml:space="preserve">, wie es auch in einem vom BMBF geförderten Projekt </w:t>
      </w:r>
      <w:r w:rsidR="004F43A9">
        <w:rPr>
          <w:rFonts w:ascii="Calibri" w:hAnsi="Calibri"/>
        </w:rPr>
        <w:t>zur „Dynamik kleiner Fächer“</w:t>
      </w:r>
      <w:r w:rsidR="001B0561">
        <w:rPr>
          <w:rFonts w:ascii="Calibri" w:hAnsi="Calibri"/>
        </w:rPr>
        <w:t xml:space="preserve"> betont wird. Davon sind nicht nur </w:t>
      </w:r>
      <w:r w:rsidR="004F43A9">
        <w:rPr>
          <w:rFonts w:ascii="Calibri" w:hAnsi="Calibri"/>
        </w:rPr>
        <w:t>Kooperationen</w:t>
      </w:r>
      <w:r w:rsidR="001B0561">
        <w:rPr>
          <w:rFonts w:ascii="Calibri" w:hAnsi="Calibri"/>
        </w:rPr>
        <w:t xml:space="preserve"> </w:t>
      </w:r>
      <w:r w:rsidR="004F43A9">
        <w:rPr>
          <w:rFonts w:ascii="Calibri" w:hAnsi="Calibri"/>
        </w:rPr>
        <w:t xml:space="preserve">mehrerer </w:t>
      </w:r>
      <w:r w:rsidR="001B0561">
        <w:rPr>
          <w:rFonts w:ascii="Calibri" w:hAnsi="Calibri"/>
        </w:rPr>
        <w:t>kleine</w:t>
      </w:r>
      <w:r w:rsidR="004F43A9">
        <w:rPr>
          <w:rFonts w:ascii="Calibri" w:hAnsi="Calibri"/>
        </w:rPr>
        <w:t>r</w:t>
      </w:r>
      <w:r w:rsidR="001B0561">
        <w:rPr>
          <w:rFonts w:ascii="Calibri" w:hAnsi="Calibri"/>
        </w:rPr>
        <w:t xml:space="preserve"> und/oder mittelgroße</w:t>
      </w:r>
      <w:r w:rsidR="004F43A9">
        <w:rPr>
          <w:rFonts w:ascii="Calibri" w:hAnsi="Calibri"/>
        </w:rPr>
        <w:t>r</w:t>
      </w:r>
      <w:r w:rsidR="001B0561">
        <w:rPr>
          <w:rFonts w:ascii="Calibri" w:hAnsi="Calibri"/>
        </w:rPr>
        <w:t xml:space="preserve"> Fächern betroffen, sondern auch die Lehre und die Betreuung des wissenschaftli</w:t>
      </w:r>
      <w:r w:rsidR="004F43A9">
        <w:rPr>
          <w:rFonts w:ascii="Calibri" w:hAnsi="Calibri"/>
        </w:rPr>
        <w:t>chen Nachwuchse</w:t>
      </w:r>
      <w:r w:rsidR="001B0561">
        <w:rPr>
          <w:rFonts w:ascii="Calibri" w:hAnsi="Calibri"/>
        </w:rPr>
        <w:t xml:space="preserve">s: Angesichts der </w:t>
      </w:r>
      <w:r w:rsidR="00375107">
        <w:rPr>
          <w:rFonts w:ascii="Calibri" w:hAnsi="Calibri"/>
        </w:rPr>
        <w:t>thematische</w:t>
      </w:r>
      <w:r w:rsidR="001B0561">
        <w:rPr>
          <w:rFonts w:ascii="Calibri" w:hAnsi="Calibri"/>
        </w:rPr>
        <w:t>n</w:t>
      </w:r>
      <w:r w:rsidR="00375107">
        <w:rPr>
          <w:rFonts w:ascii="Calibri" w:hAnsi="Calibri"/>
        </w:rPr>
        <w:t xml:space="preserve"> Breite </w:t>
      </w:r>
      <w:r w:rsidR="001B0561">
        <w:rPr>
          <w:rFonts w:ascii="Calibri" w:hAnsi="Calibri"/>
        </w:rPr>
        <w:t>und</w:t>
      </w:r>
      <w:r w:rsidR="00375107">
        <w:rPr>
          <w:rFonts w:ascii="Calibri" w:hAnsi="Calibri"/>
        </w:rPr>
        <w:t xml:space="preserve"> Methodenvielfalt</w:t>
      </w:r>
      <w:r w:rsidR="001B0561">
        <w:rPr>
          <w:rFonts w:ascii="Calibri" w:hAnsi="Calibri"/>
        </w:rPr>
        <w:t xml:space="preserve"> können</w:t>
      </w:r>
      <w:r w:rsidR="00375107">
        <w:rPr>
          <w:rFonts w:ascii="Calibri" w:hAnsi="Calibri"/>
        </w:rPr>
        <w:t xml:space="preserve"> Forschungsfragen und -themen </w:t>
      </w:r>
      <w:r w:rsidR="001B0561">
        <w:rPr>
          <w:rFonts w:ascii="Calibri" w:hAnsi="Calibri"/>
        </w:rPr>
        <w:t xml:space="preserve">in kleinen Fächern </w:t>
      </w:r>
      <w:r w:rsidR="00375107">
        <w:rPr>
          <w:rFonts w:ascii="Calibri" w:hAnsi="Calibri"/>
        </w:rPr>
        <w:t xml:space="preserve">– </w:t>
      </w:r>
      <w:r w:rsidR="001B0561">
        <w:rPr>
          <w:rFonts w:ascii="Calibri" w:hAnsi="Calibri"/>
        </w:rPr>
        <w:t>auch</w:t>
      </w:r>
      <w:r w:rsidR="00375107">
        <w:rPr>
          <w:rFonts w:ascii="Calibri" w:hAnsi="Calibri"/>
        </w:rPr>
        <w:t xml:space="preserve"> </w:t>
      </w:r>
      <w:r w:rsidR="001B0561">
        <w:rPr>
          <w:rFonts w:ascii="Calibri" w:hAnsi="Calibri"/>
        </w:rPr>
        <w:t>angesichts wissenschaftlicher</w:t>
      </w:r>
      <w:r w:rsidR="00375107">
        <w:rPr>
          <w:rFonts w:ascii="Calibri" w:hAnsi="Calibri"/>
        </w:rPr>
        <w:t xml:space="preserve"> Spezialisierung – oftmals </w:t>
      </w:r>
      <w:r w:rsidR="001B0561">
        <w:rPr>
          <w:rFonts w:ascii="Calibri" w:hAnsi="Calibri"/>
        </w:rPr>
        <w:t xml:space="preserve">nur noch </w:t>
      </w:r>
      <w:r w:rsidR="00375107">
        <w:rPr>
          <w:rFonts w:ascii="Calibri" w:hAnsi="Calibri"/>
        </w:rPr>
        <w:t xml:space="preserve">durch </w:t>
      </w:r>
      <w:r w:rsidR="00D2792C">
        <w:rPr>
          <w:rFonts w:ascii="Calibri" w:hAnsi="Calibri"/>
        </w:rPr>
        <w:t xml:space="preserve">Beteiligung </w:t>
      </w:r>
      <w:r w:rsidR="00375107">
        <w:rPr>
          <w:rFonts w:ascii="Calibri" w:hAnsi="Calibri"/>
        </w:rPr>
        <w:t xml:space="preserve">mehrerer Fachdisziplinen </w:t>
      </w:r>
      <w:r w:rsidR="001B0561">
        <w:rPr>
          <w:rFonts w:ascii="Calibri" w:hAnsi="Calibri"/>
        </w:rPr>
        <w:t>charakterisiert und angemessen</w:t>
      </w:r>
      <w:r w:rsidR="00375107">
        <w:rPr>
          <w:rFonts w:ascii="Calibri" w:hAnsi="Calibri"/>
        </w:rPr>
        <w:t xml:space="preserve"> </w:t>
      </w:r>
      <w:r w:rsidR="001B0561">
        <w:rPr>
          <w:rFonts w:ascii="Calibri" w:hAnsi="Calibri"/>
        </w:rPr>
        <w:t>bearbeitet</w:t>
      </w:r>
      <w:r w:rsidR="00375107">
        <w:rPr>
          <w:rFonts w:ascii="Calibri" w:hAnsi="Calibri"/>
        </w:rPr>
        <w:t xml:space="preserve"> </w:t>
      </w:r>
      <w:r w:rsidR="001B0561">
        <w:rPr>
          <w:rFonts w:ascii="Calibri" w:hAnsi="Calibri"/>
        </w:rPr>
        <w:t xml:space="preserve">werden: </w:t>
      </w:r>
      <w:r w:rsidR="00375107">
        <w:rPr>
          <w:rFonts w:ascii="Calibri" w:hAnsi="Calibri"/>
        </w:rPr>
        <w:t xml:space="preserve">Innovationen werden typischerweise durch </w:t>
      </w:r>
      <w:proofErr w:type="spellStart"/>
      <w:r w:rsidR="00375107">
        <w:rPr>
          <w:rFonts w:ascii="Calibri" w:hAnsi="Calibri"/>
        </w:rPr>
        <w:t>diszi</w:t>
      </w:r>
      <w:r w:rsidR="00D2792C">
        <w:rPr>
          <w:rFonts w:ascii="Calibri" w:hAnsi="Calibri"/>
        </w:rPr>
        <w:t>plinen</w:t>
      </w:r>
      <w:proofErr w:type="spellEnd"/>
      <w:r w:rsidR="00D2792C">
        <w:rPr>
          <w:rFonts w:ascii="Calibri" w:hAnsi="Calibri"/>
        </w:rPr>
        <w:t>- und kulturübergreifende</w:t>
      </w:r>
      <w:r w:rsidR="00375107">
        <w:rPr>
          <w:rFonts w:ascii="Calibri" w:hAnsi="Calibri"/>
        </w:rPr>
        <w:t xml:space="preserve"> Arbeit </w:t>
      </w:r>
      <w:r w:rsidR="00D2792C">
        <w:rPr>
          <w:rFonts w:ascii="Calibri" w:hAnsi="Calibri"/>
        </w:rPr>
        <w:t>im transnationalen Austausch</w:t>
      </w:r>
      <w:r w:rsidR="00375107">
        <w:rPr>
          <w:rFonts w:ascii="Calibri" w:hAnsi="Calibri"/>
        </w:rPr>
        <w:t xml:space="preserve"> erreicht und benötigen </w:t>
      </w:r>
      <w:r w:rsidR="001B0561">
        <w:rPr>
          <w:rFonts w:ascii="Calibri" w:hAnsi="Calibri"/>
        </w:rPr>
        <w:t xml:space="preserve">daher </w:t>
      </w:r>
      <w:r w:rsidR="00D2792C">
        <w:rPr>
          <w:rFonts w:ascii="Calibri" w:hAnsi="Calibri"/>
        </w:rPr>
        <w:t xml:space="preserve">in besonderem Maße </w:t>
      </w:r>
      <w:r w:rsidR="001B0561">
        <w:rPr>
          <w:rFonts w:ascii="Calibri" w:hAnsi="Calibri"/>
        </w:rPr>
        <w:t>die</w:t>
      </w:r>
      <w:r w:rsidR="00375107">
        <w:rPr>
          <w:rFonts w:ascii="Calibri" w:hAnsi="Calibri"/>
        </w:rPr>
        <w:t xml:space="preserve"> digitale Vernetzung</w:t>
      </w:r>
      <w:r w:rsidR="001B0561">
        <w:rPr>
          <w:rFonts w:ascii="Calibri" w:hAnsi="Calibri"/>
        </w:rPr>
        <w:t>, den Austausch von Forschungsdaten</w:t>
      </w:r>
      <w:r w:rsidR="00375107">
        <w:rPr>
          <w:rFonts w:ascii="Calibri" w:hAnsi="Calibri"/>
        </w:rPr>
        <w:t xml:space="preserve"> und </w:t>
      </w:r>
      <w:r w:rsidR="00D2792C">
        <w:rPr>
          <w:rFonts w:ascii="Calibri" w:hAnsi="Calibri"/>
        </w:rPr>
        <w:t>eine leistungsfähige und nutzerfreundliche</w:t>
      </w:r>
      <w:r w:rsidR="00375107">
        <w:rPr>
          <w:rFonts w:ascii="Calibri" w:hAnsi="Calibri"/>
        </w:rPr>
        <w:t xml:space="preserve"> Infrastruktur, um dieses Ziel </w:t>
      </w:r>
      <w:r w:rsidR="00D2792C">
        <w:rPr>
          <w:rFonts w:ascii="Calibri" w:hAnsi="Calibri"/>
        </w:rPr>
        <w:t>zu</w:t>
      </w:r>
      <w:r w:rsidR="00375107">
        <w:rPr>
          <w:rFonts w:ascii="Calibri" w:hAnsi="Calibri"/>
        </w:rPr>
        <w:t xml:space="preserve"> realisieren</w:t>
      </w:r>
      <w:r w:rsidR="00D2792C">
        <w:rPr>
          <w:rFonts w:ascii="Calibri" w:hAnsi="Calibri"/>
        </w:rPr>
        <w:t xml:space="preserve"> und für die Zukunft auszubauen</w:t>
      </w:r>
      <w:r w:rsidR="00375107">
        <w:rPr>
          <w:rFonts w:ascii="Calibri" w:hAnsi="Calibri"/>
        </w:rPr>
        <w:t>.</w:t>
      </w:r>
    </w:p>
    <w:p w14:paraId="4C462D3C" w14:textId="0D53BBA4" w:rsidR="00F55C5D" w:rsidRPr="00F55C5D" w:rsidRDefault="00F55C5D" w:rsidP="00F55C5D">
      <w:pPr>
        <w:pStyle w:val="berschrift3"/>
      </w:pPr>
      <w:r>
        <w:t xml:space="preserve">2.2 Kleine Fächer: </w:t>
      </w:r>
      <w:r w:rsidRPr="00F55C5D">
        <w:t>Formale Kriterien</w:t>
      </w:r>
    </w:p>
    <w:p w14:paraId="3B422BFE" w14:textId="357B814E" w:rsidR="00F55C5D" w:rsidRPr="00534649" w:rsidRDefault="00F55C5D" w:rsidP="00F55C5D">
      <w:pPr>
        <w:pStyle w:val="Listenabsatz"/>
        <w:ind w:left="360"/>
        <w:rPr>
          <w:rFonts w:ascii="Calibri" w:hAnsi="Calibri"/>
        </w:rPr>
      </w:pPr>
      <w:r>
        <w:rPr>
          <w:rFonts w:ascii="Calibri" w:hAnsi="Calibri"/>
        </w:rPr>
        <w:t xml:space="preserve">Als Abgrenzung zu größeren Fachbereichen und Teildisziplinen  hat </w:t>
      </w:r>
      <w:r w:rsidR="00381D81">
        <w:rPr>
          <w:rFonts w:ascii="Calibri" w:hAnsi="Calibri"/>
        </w:rPr>
        <w:t>die</w:t>
      </w:r>
      <w:r>
        <w:rPr>
          <w:rFonts w:ascii="Calibri" w:hAnsi="Calibri"/>
        </w:rPr>
        <w:t xml:space="preserve"> </w:t>
      </w:r>
      <w:r w:rsidR="00EF6F84">
        <w:rPr>
          <w:rFonts w:ascii="Calibri" w:hAnsi="Calibri"/>
        </w:rPr>
        <w:t>„</w:t>
      </w:r>
      <w:r w:rsidR="00381D81">
        <w:rPr>
          <w:rFonts w:ascii="Calibri" w:hAnsi="Calibri"/>
        </w:rPr>
        <w:t>Arbeitsstelle</w:t>
      </w:r>
      <w:r w:rsidR="00EF6F84">
        <w:rPr>
          <w:rFonts w:ascii="Calibri" w:hAnsi="Calibri"/>
        </w:rPr>
        <w:t xml:space="preserve"> </w:t>
      </w:r>
      <w:r>
        <w:rPr>
          <w:rFonts w:ascii="Calibri" w:hAnsi="Calibri"/>
        </w:rPr>
        <w:t xml:space="preserve">Kleine Fächer“ </w:t>
      </w:r>
      <w:r w:rsidR="00381D81">
        <w:rPr>
          <w:rFonts w:ascii="Calibri" w:hAnsi="Calibri"/>
        </w:rPr>
        <w:t xml:space="preserve">der JGU Mainz </w:t>
      </w:r>
      <w:r w:rsidR="00406410">
        <w:rPr>
          <w:rFonts w:ascii="Calibri" w:hAnsi="Calibri"/>
        </w:rPr>
        <w:t>K</w:t>
      </w:r>
      <w:r>
        <w:rPr>
          <w:rFonts w:ascii="Calibri" w:hAnsi="Calibri"/>
        </w:rPr>
        <w:t xml:space="preserve">riterien erarbeitet, die hier als </w:t>
      </w:r>
      <w:r w:rsidR="00406410">
        <w:rPr>
          <w:rFonts w:ascii="Calibri" w:hAnsi="Calibri"/>
        </w:rPr>
        <w:t>G</w:t>
      </w:r>
      <w:r>
        <w:rPr>
          <w:rFonts w:ascii="Calibri" w:hAnsi="Calibri"/>
        </w:rPr>
        <w:t xml:space="preserve">rundlage zur Bestimmung von Merkmalen, User-Profilen und spezifischen Anforderungen bei der Nutzung von Forschungsdaten herangezogen </w:t>
      </w:r>
      <w:r w:rsidR="008263EB">
        <w:rPr>
          <w:rFonts w:ascii="Calibri" w:hAnsi="Calibri"/>
        </w:rPr>
        <w:t xml:space="preserve">und erweitert </w:t>
      </w:r>
      <w:r>
        <w:rPr>
          <w:rFonts w:ascii="Calibri" w:hAnsi="Calibri"/>
        </w:rPr>
        <w:t>werden</w:t>
      </w:r>
      <w:r w:rsidR="00381D81">
        <w:rPr>
          <w:rFonts w:ascii="Calibri" w:hAnsi="Calibri"/>
        </w:rPr>
        <w:t xml:space="preserve"> soll</w:t>
      </w:r>
      <w:r w:rsidR="00406410">
        <w:rPr>
          <w:rFonts w:ascii="Calibri" w:hAnsi="Calibri"/>
        </w:rPr>
        <w:t>en</w:t>
      </w:r>
      <w:r>
        <w:rPr>
          <w:rFonts w:ascii="Calibri" w:hAnsi="Calibri"/>
        </w:rPr>
        <w:t>.</w:t>
      </w:r>
      <w:r w:rsidR="00326678">
        <w:rPr>
          <w:rFonts w:ascii="Calibri" w:hAnsi="Calibri"/>
        </w:rPr>
        <w:t xml:space="preserve"> Derzeit geht die Arbeits</w:t>
      </w:r>
      <w:r w:rsidR="003441AD">
        <w:rPr>
          <w:rFonts w:ascii="Calibri" w:hAnsi="Calibri"/>
        </w:rPr>
        <w:t>s</w:t>
      </w:r>
      <w:r w:rsidR="00326678">
        <w:rPr>
          <w:rFonts w:ascii="Calibri" w:hAnsi="Calibri"/>
        </w:rPr>
        <w:t xml:space="preserve">telle von 157 kleinen Fächern und 2311 Professuren </w:t>
      </w:r>
      <w:r w:rsidR="003441AD">
        <w:rPr>
          <w:rFonts w:ascii="Calibri" w:hAnsi="Calibri"/>
        </w:rPr>
        <w:t xml:space="preserve">an 89 Standorten </w:t>
      </w:r>
      <w:r w:rsidR="00326678">
        <w:rPr>
          <w:rFonts w:ascii="Calibri" w:hAnsi="Calibri"/>
        </w:rPr>
        <w:t>bundesweit aus</w:t>
      </w:r>
      <w:r w:rsidR="003441AD">
        <w:rPr>
          <w:rFonts w:ascii="Calibri" w:hAnsi="Calibri"/>
        </w:rPr>
        <w:t>.</w:t>
      </w:r>
      <w:r w:rsidR="00326678">
        <w:rPr>
          <w:rFonts w:ascii="Calibri" w:hAnsi="Calibri"/>
        </w:rPr>
        <w:t xml:space="preserve"> </w:t>
      </w:r>
      <w:r w:rsidR="003441AD">
        <w:rPr>
          <w:rFonts w:ascii="Calibri" w:hAnsi="Calibri"/>
        </w:rPr>
        <w:t>D</w:t>
      </w:r>
      <w:r w:rsidR="00326678">
        <w:rPr>
          <w:rFonts w:ascii="Calibri" w:hAnsi="Calibri"/>
        </w:rPr>
        <w:t xml:space="preserve">iese gehören sechs Fachkulturen an, die sich </w:t>
      </w:r>
      <w:r w:rsidR="003441AD">
        <w:rPr>
          <w:rFonts w:ascii="Calibri" w:hAnsi="Calibri"/>
        </w:rPr>
        <w:t xml:space="preserve">wiederum </w:t>
      </w:r>
      <w:r w:rsidR="00326678">
        <w:rPr>
          <w:rFonts w:ascii="Calibri" w:hAnsi="Calibri"/>
        </w:rPr>
        <w:t xml:space="preserve">in 19 Fachgruppen </w:t>
      </w:r>
      <w:r w:rsidR="003441AD">
        <w:rPr>
          <w:rFonts w:ascii="Calibri" w:hAnsi="Calibri"/>
        </w:rPr>
        <w:t>gliedern</w:t>
      </w:r>
      <w:r w:rsidR="00326678">
        <w:rPr>
          <w:rFonts w:ascii="Calibri" w:hAnsi="Calibri"/>
        </w:rPr>
        <w:t xml:space="preserve">: </w:t>
      </w:r>
      <w:r w:rsidR="003441AD">
        <w:rPr>
          <w:rFonts w:ascii="Calibri" w:hAnsi="Calibri"/>
        </w:rPr>
        <w:t>1) Geisteswissenschaften; 2) Gesundheitswissenschaften; 3) Ingenieurwissenschaften; 4) Kunst- und Kunstwissenschaften; 5) Naturwissenschaften, Agrarwissenschaften und Geographie; 6) Rechts-, Wirtschafts- und Sozialwissenschaften.</w:t>
      </w:r>
      <w:r w:rsidR="005E3F5C" w:rsidRPr="00140EFD">
        <w:rPr>
          <w:rStyle w:val="Funotenzeichen"/>
          <w:sz w:val="20"/>
          <w:szCs w:val="20"/>
        </w:rPr>
        <w:footnoteReference w:id="5"/>
      </w:r>
      <w:r w:rsidR="003441AD">
        <w:rPr>
          <w:rFonts w:ascii="Calibri" w:hAnsi="Calibri"/>
        </w:rPr>
        <w:t xml:space="preserve"> </w:t>
      </w:r>
      <w:r w:rsidR="00BA794E">
        <w:rPr>
          <w:rFonts w:ascii="Calibri" w:hAnsi="Calibri"/>
        </w:rPr>
        <w:t xml:space="preserve">Über die Hälfte der kleinen Fächer gehören den </w:t>
      </w:r>
      <w:r w:rsidR="00B82D49">
        <w:rPr>
          <w:rFonts w:ascii="Calibri" w:hAnsi="Calibri"/>
        </w:rPr>
        <w:t xml:space="preserve">Geisteswissenschaften </w:t>
      </w:r>
      <w:r w:rsidR="00BA794E">
        <w:rPr>
          <w:rFonts w:ascii="Calibri" w:hAnsi="Calibri"/>
        </w:rPr>
        <w:t>an</w:t>
      </w:r>
      <w:r w:rsidR="00B82D49">
        <w:rPr>
          <w:rFonts w:ascii="Calibri" w:hAnsi="Calibri"/>
        </w:rPr>
        <w:t xml:space="preserve">, </w:t>
      </w:r>
      <w:r w:rsidR="00BA794E">
        <w:rPr>
          <w:rFonts w:ascii="Calibri" w:hAnsi="Calibri"/>
        </w:rPr>
        <w:t xml:space="preserve">mit einigem Abstand </w:t>
      </w:r>
      <w:r w:rsidR="00B82D49">
        <w:rPr>
          <w:rFonts w:ascii="Calibri" w:hAnsi="Calibri"/>
        </w:rPr>
        <w:t>gefolgt von den unter 5) sowie den unter 6) zusammengefassten Fachkulturen.</w:t>
      </w:r>
      <w:r w:rsidR="00BA794E" w:rsidRPr="00140EFD">
        <w:rPr>
          <w:rStyle w:val="Funotenzeichen"/>
          <w:sz w:val="20"/>
          <w:szCs w:val="20"/>
        </w:rPr>
        <w:footnoteReference w:id="6"/>
      </w:r>
      <w:r w:rsidR="00B82D49">
        <w:rPr>
          <w:rFonts w:ascii="Calibri" w:hAnsi="Calibri"/>
        </w:rPr>
        <w:t xml:space="preserve"> </w:t>
      </w:r>
      <w:r w:rsidR="00742294">
        <w:rPr>
          <w:rFonts w:ascii="Calibri" w:hAnsi="Calibri"/>
        </w:rPr>
        <w:t xml:space="preserve">Entscheidend ist in diesem Kontext, dass die spezifischen Interessen vieler der in den Fachkulturen zusammengefassten Fachgruppen </w:t>
      </w:r>
      <w:r w:rsidR="002230FD">
        <w:rPr>
          <w:rFonts w:ascii="Calibri" w:hAnsi="Calibri"/>
        </w:rPr>
        <w:t xml:space="preserve">bislang nicht oder kaum gesondert </w:t>
      </w:r>
      <w:r w:rsidR="00742294">
        <w:rPr>
          <w:rFonts w:ascii="Calibri" w:hAnsi="Calibri"/>
        </w:rPr>
        <w:t xml:space="preserve">angesprochen </w:t>
      </w:r>
      <w:r w:rsidR="002230FD">
        <w:rPr>
          <w:rFonts w:ascii="Calibri" w:hAnsi="Calibri"/>
        </w:rPr>
        <w:t xml:space="preserve">werden, was nicht zuletzt </w:t>
      </w:r>
      <w:r w:rsidR="002230FD">
        <w:rPr>
          <w:rFonts w:ascii="Calibri" w:hAnsi="Calibri"/>
        </w:rPr>
        <w:lastRenderedPageBreak/>
        <w:t xml:space="preserve">einer relativ ausgeprägten Dynamik geschuldet ist: Neue kleine Fächer wie Digital Humanities oder </w:t>
      </w:r>
      <w:proofErr w:type="spellStart"/>
      <w:r w:rsidR="002230FD">
        <w:rPr>
          <w:rFonts w:ascii="Calibri" w:hAnsi="Calibri"/>
        </w:rPr>
        <w:t>Biodiversität</w:t>
      </w:r>
      <w:proofErr w:type="spellEnd"/>
      <w:r w:rsidR="002230FD">
        <w:rPr>
          <w:rFonts w:ascii="Calibri" w:hAnsi="Calibri"/>
        </w:rPr>
        <w:t xml:space="preserve"> etablieren sich, während andere aufgrund eines starken Wachstums den Status als kleines Fach verlieren oder aber ganz in größeren Disziplinen aufgehen.</w:t>
      </w:r>
    </w:p>
    <w:p w14:paraId="749E76E7" w14:textId="1B420914" w:rsidR="00F55C5D" w:rsidRPr="00F55C5D" w:rsidRDefault="00F55C5D" w:rsidP="00F55C5D">
      <w:pPr>
        <w:pStyle w:val="berschrift4"/>
      </w:pPr>
      <w:r>
        <w:t>2</w:t>
      </w:r>
      <w:r w:rsidRPr="00F55C5D">
        <w:t>.</w:t>
      </w:r>
      <w:r>
        <w:t>2</w:t>
      </w:r>
      <w:r w:rsidRPr="00F55C5D">
        <w:t xml:space="preserve">.1 Institutionelle Ebene </w:t>
      </w:r>
    </w:p>
    <w:p w14:paraId="7E446EA1" w14:textId="77777777" w:rsidR="00F55C5D" w:rsidRDefault="00F55C5D" w:rsidP="00F55C5D">
      <w:pPr>
        <w:rPr>
          <w:rFonts w:ascii="Calibri" w:hAnsi="Calibri"/>
        </w:rPr>
      </w:pPr>
      <w:r>
        <w:rPr>
          <w:rFonts w:ascii="Calibri" w:hAnsi="Calibri"/>
        </w:rPr>
        <w:t xml:space="preserve">Nicht mehr als 3 unbefristete Professuren pro Standort, deutschlandweit sind bis zu 2 Ausnahmen möglich: </w:t>
      </w:r>
      <w:r w:rsidRPr="006471C3">
        <w:rPr>
          <w:rFonts w:ascii="Calibri" w:hAnsi="Calibri"/>
        </w:rPr>
        <w:t>Für den jeweiligen Wissenschaftszweig gibt es an deutschen Universitäten eigene Professuren mit spezifischen Denominationen.</w:t>
      </w:r>
    </w:p>
    <w:p w14:paraId="22551A4A" w14:textId="77777777" w:rsidR="00F55C5D" w:rsidRDefault="00F55C5D" w:rsidP="00F55C5D">
      <w:pPr>
        <w:rPr>
          <w:rFonts w:ascii="Calibri" w:hAnsi="Calibri"/>
        </w:rPr>
      </w:pPr>
      <w:r>
        <w:rPr>
          <w:rFonts w:ascii="Calibri" w:hAnsi="Calibri"/>
        </w:rPr>
        <w:t xml:space="preserve">Eigene Studiengänge mit qualifiziertem Abschluss: </w:t>
      </w:r>
      <w:r w:rsidRPr="006471C3">
        <w:rPr>
          <w:rFonts w:ascii="Calibri" w:hAnsi="Calibri"/>
        </w:rPr>
        <w:t>Der jeweilige Wissenschaftszweig ist mit eigenen Studiengängen (Bachelor/ Master/ Magister/ Diplom/ Staatsexamen) an deutschen Universitäten vertreten.</w:t>
      </w:r>
    </w:p>
    <w:p w14:paraId="2BD101FD" w14:textId="5A006C43" w:rsidR="008263EB" w:rsidRDefault="008263EB" w:rsidP="00F55C5D">
      <w:pPr>
        <w:rPr>
          <w:rFonts w:ascii="Calibri" w:hAnsi="Calibri"/>
        </w:rPr>
      </w:pPr>
      <w:r>
        <w:rPr>
          <w:rFonts w:ascii="Calibri" w:hAnsi="Calibri"/>
        </w:rPr>
        <w:t>Die Selektion und Ausbildung des wissenschaftlichen Nachwuchses, d.h., die Möglichkeit der Promotion sowie die Etablierung von Juniorprofessuren mit der Aussicht auf Verst</w:t>
      </w:r>
      <w:r w:rsidR="00EF6F84">
        <w:rPr>
          <w:rFonts w:ascii="Calibri" w:hAnsi="Calibri"/>
        </w:rPr>
        <w:t>e</w:t>
      </w:r>
      <w:r>
        <w:rPr>
          <w:rFonts w:ascii="Calibri" w:hAnsi="Calibri"/>
        </w:rPr>
        <w:t xml:space="preserve">tigung bzw. </w:t>
      </w:r>
      <w:proofErr w:type="spellStart"/>
      <w:r>
        <w:rPr>
          <w:rFonts w:ascii="Calibri" w:hAnsi="Calibri"/>
        </w:rPr>
        <w:t>Tenure</w:t>
      </w:r>
      <w:proofErr w:type="spellEnd"/>
      <w:r>
        <w:rPr>
          <w:rFonts w:ascii="Calibri" w:hAnsi="Calibri"/>
        </w:rPr>
        <w:t>-Track</w:t>
      </w:r>
      <w:r w:rsidR="00EF6F84">
        <w:rPr>
          <w:rFonts w:ascii="Calibri" w:hAnsi="Calibri"/>
        </w:rPr>
        <w:t>-Verfahren</w:t>
      </w:r>
      <w:r>
        <w:rPr>
          <w:rFonts w:ascii="Calibri" w:hAnsi="Calibri"/>
        </w:rPr>
        <w:t>.</w:t>
      </w:r>
    </w:p>
    <w:p w14:paraId="35DE4FD7" w14:textId="3A78A118" w:rsidR="00F55C5D" w:rsidRPr="00F55C5D" w:rsidRDefault="00F55C5D" w:rsidP="00F55C5D">
      <w:pPr>
        <w:pStyle w:val="berschrift4"/>
      </w:pPr>
      <w:r w:rsidRPr="00F55C5D">
        <w:t>2.2.2 Sozial-kommunikative Ebene</w:t>
      </w:r>
    </w:p>
    <w:p w14:paraId="2CA9C578" w14:textId="77777777" w:rsidR="00F55C5D" w:rsidRDefault="00F55C5D" w:rsidP="00F55C5D">
      <w:pPr>
        <w:rPr>
          <w:rFonts w:ascii="Calibri" w:hAnsi="Calibri"/>
        </w:rPr>
      </w:pPr>
      <w:r>
        <w:rPr>
          <w:rFonts w:ascii="Calibri" w:hAnsi="Calibri"/>
        </w:rPr>
        <w:t xml:space="preserve">Selbstverständnis als eigenes Fach: </w:t>
      </w:r>
      <w:r w:rsidRPr="00B849B3">
        <w:rPr>
          <w:rFonts w:ascii="Calibri" w:hAnsi="Calibri"/>
        </w:rPr>
        <w:t>Die Professoren und Professorinnen, welche den jeweiligen Wissenschaftszweig an deutschen Universitäten vertreten, verstehen diesen als eigenständiges Fach.</w:t>
      </w:r>
    </w:p>
    <w:p w14:paraId="080968AF" w14:textId="4D98465A" w:rsidR="00F55C5D" w:rsidRDefault="00F55C5D" w:rsidP="00F55C5D">
      <w:pPr>
        <w:rPr>
          <w:rFonts w:ascii="Calibri" w:hAnsi="Calibri"/>
        </w:rPr>
      </w:pPr>
      <w:r>
        <w:rPr>
          <w:rFonts w:ascii="Calibri" w:hAnsi="Calibri"/>
        </w:rPr>
        <w:t>Fachgesellschaft: D</w:t>
      </w:r>
      <w:r w:rsidRPr="006471C3">
        <w:rPr>
          <w:rFonts w:ascii="Calibri" w:hAnsi="Calibri"/>
        </w:rPr>
        <w:t>er jeweilige Wissenschaftszweig verfügt über eine nationale oder internationale Fachgesellschaft oder wird in Ausnahmefällen von einer übergeordneten Fachgesellschaft klar al</w:t>
      </w:r>
      <w:r w:rsidR="00D36A20">
        <w:rPr>
          <w:rFonts w:ascii="Calibri" w:hAnsi="Calibri"/>
        </w:rPr>
        <w:t>s eig</w:t>
      </w:r>
      <w:r w:rsidR="00F07D60">
        <w:rPr>
          <w:rFonts w:ascii="Calibri" w:hAnsi="Calibri"/>
        </w:rPr>
        <w:t xml:space="preserve">enständiges Fach anerkannt. </w:t>
      </w:r>
      <w:r w:rsidR="00BC2F86">
        <w:rPr>
          <w:rFonts w:ascii="Calibri" w:hAnsi="Calibri"/>
        </w:rPr>
        <w:t>Dies</w:t>
      </w:r>
      <w:r w:rsidR="00F07D60">
        <w:rPr>
          <w:rFonts w:ascii="Calibri" w:hAnsi="Calibri"/>
        </w:rPr>
        <w:t xml:space="preserve"> ist </w:t>
      </w:r>
      <w:r w:rsidR="00BC2F86">
        <w:rPr>
          <w:rFonts w:ascii="Calibri" w:hAnsi="Calibri"/>
        </w:rPr>
        <w:t>nicht zuletzt die</w:t>
      </w:r>
      <w:r w:rsidR="00D36A20">
        <w:rPr>
          <w:rFonts w:ascii="Calibri" w:hAnsi="Calibri"/>
        </w:rPr>
        <w:t xml:space="preserve"> Voraussetzung für </w:t>
      </w:r>
      <w:r w:rsidR="00F07D60">
        <w:rPr>
          <w:rFonts w:ascii="Calibri" w:hAnsi="Calibri"/>
        </w:rPr>
        <w:t>den Zugang zu</w:t>
      </w:r>
      <w:r w:rsidR="00D36A20">
        <w:rPr>
          <w:rFonts w:ascii="Calibri" w:hAnsi="Calibri"/>
        </w:rPr>
        <w:t xml:space="preserve"> </w:t>
      </w:r>
      <w:r w:rsidR="00F07D60">
        <w:rPr>
          <w:rFonts w:ascii="Calibri" w:hAnsi="Calibri"/>
        </w:rPr>
        <w:t>Fördermitteln</w:t>
      </w:r>
      <w:r w:rsidR="00BC2F86">
        <w:rPr>
          <w:rFonts w:ascii="Calibri" w:hAnsi="Calibri"/>
        </w:rPr>
        <w:t xml:space="preserve"> verschiedener Institutionen, worauf kleine Fächer besonders angewiesen sind</w:t>
      </w:r>
      <w:r w:rsidR="00F07D60">
        <w:rPr>
          <w:rFonts w:ascii="Calibri" w:hAnsi="Calibri"/>
        </w:rPr>
        <w:t xml:space="preserve">. </w:t>
      </w:r>
    </w:p>
    <w:p w14:paraId="76B4179D" w14:textId="2A556DAA" w:rsidR="005D2EAA" w:rsidRPr="006F51C5" w:rsidRDefault="00F55C5D" w:rsidP="000A59FC">
      <w:pPr>
        <w:rPr>
          <w:rFonts w:ascii="Calibri" w:hAnsi="Calibri"/>
        </w:rPr>
      </w:pPr>
      <w:bookmarkStart w:id="0" w:name="_GoBack"/>
      <w:r>
        <w:rPr>
          <w:rFonts w:ascii="Calibri" w:hAnsi="Calibri"/>
        </w:rPr>
        <w:t xml:space="preserve">Fachzeitschrift: </w:t>
      </w:r>
      <w:r w:rsidRPr="006471C3">
        <w:rPr>
          <w:rFonts w:ascii="Calibri" w:hAnsi="Calibri"/>
        </w:rPr>
        <w:t>Der jeweilige Wissenschaftszweig verfügt über eigene – nationale oder internationale – einschlägige Publikationsorgane</w:t>
      </w:r>
      <w:r>
        <w:rPr>
          <w:rFonts w:ascii="Calibri" w:hAnsi="Calibri"/>
        </w:rPr>
        <w:t>.</w:t>
      </w:r>
    </w:p>
    <w:bookmarkEnd w:id="0"/>
    <w:p w14:paraId="1386375D" w14:textId="72241486" w:rsidR="00677EE9" w:rsidRDefault="00F55C5D" w:rsidP="00F55C5D">
      <w:pPr>
        <w:pStyle w:val="berschrift3"/>
      </w:pPr>
      <w:r>
        <w:t>2</w:t>
      </w:r>
      <w:r w:rsidR="003B2081" w:rsidRPr="00834BA4">
        <w:t>.</w:t>
      </w:r>
      <w:r>
        <w:t>3</w:t>
      </w:r>
      <w:r w:rsidR="003B2081" w:rsidRPr="00834BA4">
        <w:t xml:space="preserve"> </w:t>
      </w:r>
      <w:proofErr w:type="spellStart"/>
      <w:r w:rsidR="000968D3">
        <w:t>Keywords</w:t>
      </w:r>
      <w:proofErr w:type="spellEnd"/>
    </w:p>
    <w:p w14:paraId="13B87C9F" w14:textId="15B6793D" w:rsidR="00A5186E" w:rsidRDefault="000968D3" w:rsidP="00A5186E">
      <w:pPr>
        <w:pStyle w:val="berschrift5"/>
        <w:rPr>
          <w:rFonts w:ascii="Calibri" w:hAnsi="Calibri"/>
          <w:color w:val="auto"/>
        </w:rPr>
      </w:pPr>
      <w:r>
        <w:rPr>
          <w:rFonts w:ascii="Calibri" w:hAnsi="Calibri"/>
          <w:color w:val="auto"/>
        </w:rPr>
        <w:t xml:space="preserve">Gemeinsame Infrastruktur für national </w:t>
      </w:r>
      <w:r w:rsidR="005F6351">
        <w:rPr>
          <w:rFonts w:ascii="Calibri" w:hAnsi="Calibri"/>
          <w:color w:val="auto"/>
        </w:rPr>
        <w:t xml:space="preserve">und disziplinär </w:t>
      </w:r>
      <w:r>
        <w:rPr>
          <w:rFonts w:ascii="Calibri" w:hAnsi="Calibri"/>
          <w:color w:val="auto"/>
        </w:rPr>
        <w:t>stark disparate Forschungseinheiten</w:t>
      </w:r>
      <w:r w:rsidR="001D2F76">
        <w:rPr>
          <w:rFonts w:ascii="Calibri" w:hAnsi="Calibri"/>
          <w:color w:val="auto"/>
        </w:rPr>
        <w:t xml:space="preserve"> </w:t>
      </w:r>
    </w:p>
    <w:p w14:paraId="1D2B79B1" w14:textId="6F6A8305" w:rsidR="000B2BB9" w:rsidRDefault="000B2BB9" w:rsidP="00A5186E">
      <w:pPr>
        <w:pStyle w:val="berschrift5"/>
        <w:rPr>
          <w:rFonts w:ascii="Calibri" w:hAnsi="Calibri"/>
          <w:color w:val="auto"/>
        </w:rPr>
      </w:pPr>
      <w:r>
        <w:rPr>
          <w:rFonts w:ascii="Calibri" w:hAnsi="Calibri"/>
          <w:color w:val="auto"/>
        </w:rPr>
        <w:t xml:space="preserve">Starke Vernetzung: Kleine Fächer kooperieren nicht mehr nur projektbezogen, sondern sind generell international und </w:t>
      </w:r>
      <w:proofErr w:type="spellStart"/>
      <w:r>
        <w:rPr>
          <w:rFonts w:ascii="Calibri" w:hAnsi="Calibri"/>
          <w:color w:val="auto"/>
        </w:rPr>
        <w:t>kollaborativ</w:t>
      </w:r>
      <w:proofErr w:type="spellEnd"/>
      <w:r>
        <w:rPr>
          <w:rFonts w:ascii="Calibri" w:hAnsi="Calibri"/>
          <w:color w:val="auto"/>
        </w:rPr>
        <w:t xml:space="preserve"> ausgerichtet</w:t>
      </w:r>
      <w:r w:rsidR="00D07F8A">
        <w:rPr>
          <w:rFonts w:ascii="Calibri" w:hAnsi="Calibri"/>
          <w:color w:val="auto"/>
        </w:rPr>
        <w:t>, um den thematisch-strukturell bedingten besonderen Forschungsanforderungen gerecht zu werden</w:t>
      </w:r>
      <w:r w:rsidR="009771BD">
        <w:rPr>
          <w:rFonts w:ascii="Calibri" w:hAnsi="Calibri"/>
          <w:color w:val="auto"/>
        </w:rPr>
        <w:t xml:space="preserve"> (dies sollen auch die User Cases abbilden</w:t>
      </w:r>
    </w:p>
    <w:p w14:paraId="677146C2" w14:textId="15B2346F" w:rsidR="000935A7" w:rsidRDefault="000968D3" w:rsidP="00A5186E">
      <w:pPr>
        <w:pStyle w:val="berschrift5"/>
        <w:rPr>
          <w:rFonts w:ascii="Calibri" w:hAnsi="Calibri"/>
          <w:color w:val="auto"/>
        </w:rPr>
      </w:pPr>
      <w:r>
        <w:rPr>
          <w:rFonts w:ascii="Calibri" w:hAnsi="Calibri"/>
          <w:color w:val="auto"/>
        </w:rPr>
        <w:t>Nutzerorientierung (kein top-down-Prozess)</w:t>
      </w:r>
    </w:p>
    <w:p w14:paraId="1AE15BB2" w14:textId="1DD9A614" w:rsidR="000968D3" w:rsidRDefault="000968D3" w:rsidP="00A5186E">
      <w:pPr>
        <w:pStyle w:val="berschrift5"/>
        <w:rPr>
          <w:rFonts w:ascii="Calibri" w:hAnsi="Calibri"/>
          <w:color w:val="auto"/>
        </w:rPr>
      </w:pPr>
      <w:r>
        <w:rPr>
          <w:rFonts w:ascii="Calibri" w:hAnsi="Calibri"/>
          <w:color w:val="auto"/>
        </w:rPr>
        <w:t>Bedürfnisanalyse und Erstellung von Nutzerprofilen für die jeweiligen Fächer/User</w:t>
      </w:r>
    </w:p>
    <w:p w14:paraId="664D071E" w14:textId="77777777" w:rsidR="006F51C5" w:rsidRDefault="000968D3" w:rsidP="006F51C5">
      <w:pPr>
        <w:pStyle w:val="berschrift5"/>
        <w:rPr>
          <w:rFonts w:ascii="Calibri" w:hAnsi="Calibri"/>
          <w:color w:val="auto"/>
        </w:rPr>
      </w:pPr>
      <w:r>
        <w:rPr>
          <w:rFonts w:ascii="Calibri" w:hAnsi="Calibri"/>
          <w:color w:val="auto"/>
        </w:rPr>
        <w:t>Anpassung von Leistungen durch variablen Servicekatalog</w:t>
      </w:r>
    </w:p>
    <w:p w14:paraId="3C25BB1E" w14:textId="58455FFC" w:rsidR="005F6351" w:rsidRDefault="005F6351" w:rsidP="006F51C5">
      <w:pPr>
        <w:pStyle w:val="berschrift5"/>
        <w:rPr>
          <w:rFonts w:ascii="Calibri" w:hAnsi="Calibri"/>
          <w:color w:val="auto"/>
        </w:rPr>
      </w:pPr>
      <w:r>
        <w:rPr>
          <w:rFonts w:ascii="Calibri" w:hAnsi="Calibri"/>
          <w:color w:val="auto"/>
        </w:rPr>
        <w:t xml:space="preserve">Einbindung von Fachhochschulen und nicht-akademischen Gruppen / Projekten </w:t>
      </w:r>
    </w:p>
    <w:p w14:paraId="788026D4" w14:textId="12B67965" w:rsidR="005F6351" w:rsidRDefault="00DB3B36" w:rsidP="006F51C5">
      <w:pPr>
        <w:pStyle w:val="berschrift5"/>
        <w:rPr>
          <w:rFonts w:ascii="Calibri" w:hAnsi="Calibri"/>
          <w:color w:val="auto"/>
        </w:rPr>
      </w:pPr>
      <w:r>
        <w:rPr>
          <w:rFonts w:ascii="Calibri" w:hAnsi="Calibri"/>
          <w:color w:val="auto"/>
        </w:rPr>
        <w:t xml:space="preserve">Auch die Lehre und Ausbildung des wiss. Nachwuchses </w:t>
      </w:r>
      <w:r w:rsidR="00C401BE">
        <w:rPr>
          <w:rFonts w:ascii="Calibri" w:hAnsi="Calibri"/>
          <w:color w:val="auto"/>
        </w:rPr>
        <w:t>sind</w:t>
      </w:r>
      <w:r>
        <w:rPr>
          <w:rFonts w:ascii="Calibri" w:hAnsi="Calibri"/>
          <w:color w:val="auto"/>
        </w:rPr>
        <w:t xml:space="preserve"> mit einbezogen</w:t>
      </w:r>
      <w:r w:rsidR="00C401BE">
        <w:rPr>
          <w:rFonts w:ascii="Calibri" w:hAnsi="Calibri"/>
          <w:color w:val="auto"/>
        </w:rPr>
        <w:t xml:space="preserve"> </w:t>
      </w:r>
    </w:p>
    <w:p w14:paraId="7C671E9C" w14:textId="76E6F79F" w:rsidR="00DB3B36" w:rsidRDefault="001D2F76" w:rsidP="006F51C5">
      <w:pPr>
        <w:pStyle w:val="berschrift5"/>
        <w:rPr>
          <w:rFonts w:ascii="Calibri" w:hAnsi="Calibri"/>
          <w:color w:val="auto"/>
        </w:rPr>
      </w:pPr>
      <w:r>
        <w:rPr>
          <w:rFonts w:ascii="Calibri" w:hAnsi="Calibri"/>
          <w:color w:val="auto"/>
        </w:rPr>
        <w:t xml:space="preserve">Jeweils </w:t>
      </w:r>
      <w:r w:rsidR="00160A32">
        <w:rPr>
          <w:rFonts w:ascii="Calibri" w:hAnsi="Calibri"/>
          <w:color w:val="auto"/>
        </w:rPr>
        <w:t>Nutzer- und Fachgruppen eingrenzen</w:t>
      </w:r>
    </w:p>
    <w:p w14:paraId="61ECD95B" w14:textId="4790D7EC" w:rsidR="00160A32" w:rsidRDefault="00C401BE" w:rsidP="006F51C5">
      <w:pPr>
        <w:pStyle w:val="berschrift5"/>
        <w:rPr>
          <w:rFonts w:ascii="Calibri" w:hAnsi="Calibri"/>
          <w:color w:val="auto"/>
        </w:rPr>
      </w:pPr>
      <w:r>
        <w:rPr>
          <w:rFonts w:ascii="Calibri" w:hAnsi="Calibri"/>
          <w:color w:val="auto"/>
        </w:rPr>
        <w:t xml:space="preserve">Inhalte: </w:t>
      </w:r>
      <w:r w:rsidR="00160A32">
        <w:rPr>
          <w:rFonts w:ascii="Calibri" w:hAnsi="Calibri"/>
          <w:color w:val="auto"/>
        </w:rPr>
        <w:t xml:space="preserve">Übergang von </w:t>
      </w:r>
      <w:r>
        <w:rPr>
          <w:rFonts w:ascii="Calibri" w:hAnsi="Calibri"/>
          <w:color w:val="auto"/>
        </w:rPr>
        <w:t xml:space="preserve">Wissenschaft und Gesellschaft durch </w:t>
      </w:r>
      <w:r w:rsidR="000E3A26">
        <w:rPr>
          <w:rFonts w:ascii="Calibri" w:hAnsi="Calibri"/>
          <w:color w:val="auto"/>
        </w:rPr>
        <w:t>V</w:t>
      </w:r>
      <w:r>
        <w:rPr>
          <w:rFonts w:ascii="Calibri" w:hAnsi="Calibri"/>
          <w:color w:val="auto"/>
        </w:rPr>
        <w:t>ermittlung</w:t>
      </w:r>
      <w:r w:rsidR="000E3A26">
        <w:rPr>
          <w:rFonts w:ascii="Calibri" w:hAnsi="Calibri"/>
          <w:color w:val="auto"/>
        </w:rPr>
        <w:t xml:space="preserve"> über Fachmedien</w:t>
      </w:r>
    </w:p>
    <w:p w14:paraId="6E06C052" w14:textId="061C9892" w:rsidR="00D6515C" w:rsidRDefault="00D6515C" w:rsidP="006F51C5">
      <w:pPr>
        <w:pStyle w:val="berschrift5"/>
        <w:rPr>
          <w:rFonts w:ascii="Calibri" w:hAnsi="Calibri"/>
          <w:color w:val="auto"/>
        </w:rPr>
      </w:pPr>
      <w:r>
        <w:rPr>
          <w:rFonts w:ascii="Calibri" w:hAnsi="Calibri"/>
          <w:color w:val="auto"/>
        </w:rPr>
        <w:t>Leistungen und Services, die auf international gültigen Standards basieren, aber individuell angepasst sind</w:t>
      </w:r>
    </w:p>
    <w:p w14:paraId="71D7D8EF" w14:textId="12F721A3" w:rsidR="008263EB" w:rsidRDefault="006F51C5" w:rsidP="006F51C5">
      <w:pPr>
        <w:pStyle w:val="berschrift3"/>
      </w:pPr>
      <w:r>
        <w:t>2</w:t>
      </w:r>
      <w:r w:rsidRPr="00834BA4">
        <w:t>.</w:t>
      </w:r>
      <w:r>
        <w:t>4</w:t>
      </w:r>
      <w:r w:rsidRPr="00834BA4">
        <w:t xml:space="preserve"> </w:t>
      </w:r>
      <w:r>
        <w:t>Fachdisziplinen</w:t>
      </w:r>
    </w:p>
    <w:p w14:paraId="78FB3BF8" w14:textId="310D7D69" w:rsidR="002018FE" w:rsidRPr="002018FE" w:rsidRDefault="002018FE" w:rsidP="002018FE">
      <w:pPr>
        <w:rPr>
          <w:rFonts w:ascii="Calibri" w:hAnsi="Calibri"/>
        </w:rPr>
      </w:pPr>
      <w:r w:rsidRPr="002018FE">
        <w:rPr>
          <w:rFonts w:ascii="Calibri" w:hAnsi="Calibri"/>
        </w:rPr>
        <w:t xml:space="preserve">Die thematische </w:t>
      </w:r>
      <w:r>
        <w:rPr>
          <w:rFonts w:ascii="Calibri" w:hAnsi="Calibri"/>
        </w:rPr>
        <w:t xml:space="preserve">und methodische </w:t>
      </w:r>
      <w:r w:rsidRPr="002018FE">
        <w:rPr>
          <w:rFonts w:ascii="Calibri" w:hAnsi="Calibri"/>
        </w:rPr>
        <w:t xml:space="preserve">Vielfalt der </w:t>
      </w:r>
      <w:r>
        <w:rPr>
          <w:rFonts w:ascii="Calibri" w:hAnsi="Calibri"/>
        </w:rPr>
        <w:t>k</w:t>
      </w:r>
      <w:r w:rsidRPr="002018FE">
        <w:rPr>
          <w:rFonts w:ascii="Calibri" w:hAnsi="Calibri"/>
        </w:rPr>
        <w:t>leinen Fächer</w:t>
      </w:r>
      <w:r w:rsidR="002F752D">
        <w:rPr>
          <w:rFonts w:ascii="Calibri" w:hAnsi="Calibri"/>
        </w:rPr>
        <w:t xml:space="preserve"> soll</w:t>
      </w:r>
      <w:r w:rsidRPr="002018FE">
        <w:rPr>
          <w:rFonts w:ascii="Calibri" w:hAnsi="Calibri"/>
        </w:rPr>
        <w:t xml:space="preserve"> beispielhaft </w:t>
      </w:r>
      <w:r w:rsidR="002F752D">
        <w:rPr>
          <w:rFonts w:ascii="Calibri" w:hAnsi="Calibri"/>
        </w:rPr>
        <w:t>anhand</w:t>
      </w:r>
      <w:r w:rsidRPr="002018FE">
        <w:rPr>
          <w:rFonts w:ascii="Calibri" w:hAnsi="Calibri"/>
        </w:rPr>
        <w:t xml:space="preserve"> </w:t>
      </w:r>
      <w:r w:rsidR="002F752D">
        <w:rPr>
          <w:rFonts w:ascii="Calibri" w:hAnsi="Calibri"/>
        </w:rPr>
        <w:t>der</w:t>
      </w:r>
      <w:r w:rsidRPr="002018FE">
        <w:rPr>
          <w:rFonts w:ascii="Calibri" w:hAnsi="Calibri"/>
        </w:rPr>
        <w:t xml:space="preserve"> User Cases vorgestellt werden. Ein besonderes Kennzeichen Kleiner Fächer ist dabei </w:t>
      </w:r>
      <w:r w:rsidR="002F752D">
        <w:rPr>
          <w:rFonts w:ascii="Calibri" w:hAnsi="Calibri"/>
        </w:rPr>
        <w:t>eine</w:t>
      </w:r>
      <w:r w:rsidRPr="002018FE">
        <w:rPr>
          <w:rFonts w:ascii="Calibri" w:hAnsi="Calibri"/>
        </w:rPr>
        <w:t xml:space="preserve"> transdisziplinäre Arbeitsweise</w:t>
      </w:r>
      <w:r w:rsidR="002F752D">
        <w:rPr>
          <w:rFonts w:ascii="Calibri" w:hAnsi="Calibri"/>
        </w:rPr>
        <w:t xml:space="preserve"> bei der Bearbeitung komplexer </w:t>
      </w:r>
      <w:r w:rsidR="002F752D" w:rsidRPr="002018FE">
        <w:rPr>
          <w:rFonts w:ascii="Calibri" w:hAnsi="Calibri"/>
        </w:rPr>
        <w:t>Forschungsfragen und -themen</w:t>
      </w:r>
      <w:r w:rsidR="002F752D">
        <w:rPr>
          <w:rFonts w:ascii="Calibri" w:hAnsi="Calibri"/>
        </w:rPr>
        <w:t>, welche aus den heterogenen Fachkulturen an der Schnittstelle verschiedener Disziplinen resultiert</w:t>
      </w:r>
      <w:r w:rsidRPr="002018FE">
        <w:rPr>
          <w:rFonts w:ascii="Calibri" w:hAnsi="Calibri"/>
        </w:rPr>
        <w:t xml:space="preserve">. Innovationen werden typischerweise </w:t>
      </w:r>
      <w:proofErr w:type="spellStart"/>
      <w:r w:rsidRPr="002018FE">
        <w:rPr>
          <w:rFonts w:ascii="Calibri" w:hAnsi="Calibri"/>
        </w:rPr>
        <w:t>disziplinen</w:t>
      </w:r>
      <w:proofErr w:type="spellEnd"/>
      <w:r w:rsidRPr="002018FE">
        <w:rPr>
          <w:rFonts w:ascii="Calibri" w:hAnsi="Calibri"/>
        </w:rPr>
        <w:t xml:space="preserve">- und kulturübergreifend erreicht und benötigen </w:t>
      </w:r>
      <w:r w:rsidR="007B06D8">
        <w:rPr>
          <w:rFonts w:ascii="Calibri" w:hAnsi="Calibri"/>
        </w:rPr>
        <w:t>daher in besonderem Maße eine</w:t>
      </w:r>
      <w:r w:rsidRPr="002018FE">
        <w:rPr>
          <w:rFonts w:ascii="Calibri" w:hAnsi="Calibri"/>
        </w:rPr>
        <w:t xml:space="preserve"> digitale Vernetzung und spezifische Infrastruktur, um dieses Ziel zu realisieren.</w:t>
      </w:r>
    </w:p>
    <w:p w14:paraId="629A552F" w14:textId="2D716532" w:rsidR="006F51C5" w:rsidRDefault="006F51C5" w:rsidP="006F51C5">
      <w:pPr>
        <w:pStyle w:val="berschrift4"/>
      </w:pPr>
      <w:r>
        <w:lastRenderedPageBreak/>
        <w:t>2.4.1 Fachgebiete</w:t>
      </w:r>
    </w:p>
    <w:p w14:paraId="71CD8157" w14:textId="77777777" w:rsidR="00A72BDB" w:rsidRDefault="00A72BDB" w:rsidP="00A72BDB">
      <w:pPr>
        <w:rPr>
          <w:rFonts w:ascii="Calibri" w:eastAsia="Times New Roman" w:hAnsi="Calibri"/>
        </w:rPr>
      </w:pPr>
      <w:proofErr w:type="spellStart"/>
      <w:r w:rsidRPr="00A72BDB">
        <w:rPr>
          <w:rFonts w:ascii="Calibri" w:eastAsia="Times New Roman" w:hAnsi="Calibri"/>
        </w:rPr>
        <w:t>History</w:t>
      </w:r>
      <w:proofErr w:type="spellEnd"/>
      <w:r w:rsidRPr="00A72BDB">
        <w:rPr>
          <w:rFonts w:ascii="Calibri" w:eastAsia="Times New Roman" w:hAnsi="Calibri"/>
        </w:rPr>
        <w:t xml:space="preserve"> </w:t>
      </w:r>
      <w:proofErr w:type="spellStart"/>
      <w:r w:rsidRPr="00A72BDB">
        <w:rPr>
          <w:rFonts w:ascii="Calibri" w:eastAsia="Times New Roman" w:hAnsi="Calibri"/>
        </w:rPr>
        <w:t>and</w:t>
      </w:r>
      <w:proofErr w:type="spellEnd"/>
      <w:r w:rsidRPr="00A72BDB">
        <w:rPr>
          <w:rFonts w:ascii="Calibri" w:eastAsia="Times New Roman" w:hAnsi="Calibri"/>
        </w:rPr>
        <w:t xml:space="preserve"> </w:t>
      </w:r>
      <w:proofErr w:type="spellStart"/>
      <w:r w:rsidRPr="00A72BDB">
        <w:rPr>
          <w:rFonts w:ascii="Calibri" w:eastAsia="Times New Roman" w:hAnsi="Calibri"/>
        </w:rPr>
        <w:t>Philosophy</w:t>
      </w:r>
      <w:proofErr w:type="spellEnd"/>
      <w:r w:rsidRPr="00A72BDB">
        <w:rPr>
          <w:rFonts w:ascii="Calibri" w:eastAsia="Times New Roman" w:hAnsi="Calibri"/>
        </w:rPr>
        <w:t xml:space="preserve"> </w:t>
      </w:r>
      <w:proofErr w:type="spellStart"/>
      <w:r w:rsidRPr="00A72BDB">
        <w:rPr>
          <w:rFonts w:ascii="Calibri" w:eastAsia="Times New Roman" w:hAnsi="Calibri"/>
        </w:rPr>
        <w:t>of</w:t>
      </w:r>
      <w:proofErr w:type="spellEnd"/>
      <w:r w:rsidRPr="00A72BDB">
        <w:rPr>
          <w:rFonts w:ascii="Calibri" w:eastAsia="Times New Roman" w:hAnsi="Calibri"/>
        </w:rPr>
        <w:t xml:space="preserve"> Science</w:t>
      </w:r>
    </w:p>
    <w:p w14:paraId="20A2DAFD" w14:textId="77777777" w:rsidR="00A72BDB" w:rsidRDefault="00A72BDB" w:rsidP="00A72BDB">
      <w:pPr>
        <w:rPr>
          <w:rFonts w:ascii="Calibri" w:eastAsia="Times New Roman" w:hAnsi="Calibri"/>
        </w:rPr>
      </w:pPr>
      <w:r w:rsidRPr="00A72BDB">
        <w:rPr>
          <w:rFonts w:ascii="Calibri" w:eastAsia="Times New Roman" w:hAnsi="Calibri"/>
        </w:rPr>
        <w:t>Ur-und Frühgeschichte</w:t>
      </w:r>
    </w:p>
    <w:p w14:paraId="340F5C9F" w14:textId="0E681A81" w:rsidR="00A72BDB" w:rsidRDefault="00A72BDB" w:rsidP="00A72BDB">
      <w:pPr>
        <w:rPr>
          <w:rFonts w:ascii="Calibri" w:eastAsia="Times New Roman" w:hAnsi="Calibri"/>
        </w:rPr>
      </w:pPr>
      <w:r w:rsidRPr="00A72BDB">
        <w:rPr>
          <w:rFonts w:ascii="Calibri" w:eastAsia="Times New Roman" w:hAnsi="Calibri"/>
        </w:rPr>
        <w:t>Geschichte</w:t>
      </w:r>
      <w:r>
        <w:rPr>
          <w:rFonts w:ascii="Calibri" w:eastAsia="Times New Roman" w:hAnsi="Calibri"/>
        </w:rPr>
        <w:t xml:space="preserve"> / Ethik </w:t>
      </w:r>
      <w:r w:rsidRPr="00A72BDB">
        <w:rPr>
          <w:rFonts w:ascii="Calibri" w:eastAsia="Times New Roman" w:hAnsi="Calibri"/>
        </w:rPr>
        <w:t>der Medizin</w:t>
      </w:r>
    </w:p>
    <w:p w14:paraId="38BB947D" w14:textId="1650566C" w:rsidR="00A72BDB" w:rsidRDefault="00A72BDB" w:rsidP="00A72BDB">
      <w:pPr>
        <w:rPr>
          <w:rFonts w:ascii="Calibri" w:eastAsia="Times New Roman" w:hAnsi="Calibri"/>
        </w:rPr>
      </w:pPr>
      <w:r>
        <w:rPr>
          <w:rFonts w:ascii="Calibri" w:eastAsia="Times New Roman" w:hAnsi="Calibri"/>
        </w:rPr>
        <w:t>Digital Humanities</w:t>
      </w:r>
    </w:p>
    <w:p w14:paraId="13FC0BC4" w14:textId="77777777" w:rsidR="00A72BDB" w:rsidRDefault="00A72BDB" w:rsidP="00A72BDB">
      <w:pPr>
        <w:rPr>
          <w:rFonts w:ascii="Calibri" w:eastAsia="Times New Roman" w:hAnsi="Calibri"/>
        </w:rPr>
      </w:pPr>
      <w:r>
        <w:rPr>
          <w:rFonts w:ascii="Calibri" w:eastAsia="Times New Roman" w:hAnsi="Calibri"/>
        </w:rPr>
        <w:t>Historische Sprachwissenschaft</w:t>
      </w:r>
    </w:p>
    <w:p w14:paraId="7CEFB3A4" w14:textId="77777777" w:rsidR="00A72BDB" w:rsidRDefault="00A72BDB" w:rsidP="00A72BDB">
      <w:pPr>
        <w:rPr>
          <w:rFonts w:ascii="Calibri" w:hAnsi="Calibri"/>
        </w:rPr>
      </w:pPr>
      <w:r>
        <w:rPr>
          <w:rFonts w:ascii="Calibri" w:hAnsi="Calibri"/>
        </w:rPr>
        <w:t>Bibliotheks- und Informationswissenschaft</w:t>
      </w:r>
    </w:p>
    <w:p w14:paraId="1BDC6644" w14:textId="77777777" w:rsidR="00A72BDB" w:rsidRDefault="00A72BDB" w:rsidP="00A72BDB">
      <w:pPr>
        <w:rPr>
          <w:rFonts w:ascii="Calibri" w:hAnsi="Calibri"/>
        </w:rPr>
      </w:pPr>
      <w:r>
        <w:rPr>
          <w:rFonts w:ascii="Calibri" w:hAnsi="Calibri"/>
        </w:rPr>
        <w:t>Sinologie</w:t>
      </w:r>
      <w:r>
        <w:rPr>
          <w:rFonts w:ascii="Calibri" w:hAnsi="Calibri"/>
        </w:rPr>
        <w:t xml:space="preserve"> / Japanologie</w:t>
      </w:r>
    </w:p>
    <w:p w14:paraId="3AC55409" w14:textId="77777777" w:rsidR="00A72BDB" w:rsidRDefault="00A72BDB" w:rsidP="00A72BDB">
      <w:pPr>
        <w:rPr>
          <w:rFonts w:ascii="Calibri" w:hAnsi="Calibri"/>
        </w:rPr>
      </w:pPr>
      <w:r>
        <w:rPr>
          <w:rFonts w:ascii="Calibri" w:hAnsi="Calibri"/>
        </w:rPr>
        <w:t>Judaistik</w:t>
      </w:r>
    </w:p>
    <w:p w14:paraId="49B08F64" w14:textId="77777777" w:rsidR="00A72BDB" w:rsidRDefault="00A72BDB" w:rsidP="00A72BDB">
      <w:pPr>
        <w:rPr>
          <w:rFonts w:ascii="Calibri" w:hAnsi="Calibri"/>
        </w:rPr>
      </w:pPr>
      <w:r>
        <w:rPr>
          <w:rFonts w:ascii="Calibri" w:hAnsi="Calibri"/>
        </w:rPr>
        <w:t xml:space="preserve">Lateinamerikanistik </w:t>
      </w:r>
    </w:p>
    <w:p w14:paraId="7BC41954" w14:textId="77777777" w:rsidR="00A72BDB" w:rsidRDefault="00A72BDB" w:rsidP="00A72BDB">
      <w:pPr>
        <w:rPr>
          <w:rFonts w:ascii="Calibri" w:hAnsi="Calibri"/>
        </w:rPr>
      </w:pPr>
      <w:proofErr w:type="spellStart"/>
      <w:r>
        <w:rPr>
          <w:rFonts w:ascii="Calibri" w:hAnsi="Calibri"/>
        </w:rPr>
        <w:t>Planetologie</w:t>
      </w:r>
      <w:proofErr w:type="spellEnd"/>
    </w:p>
    <w:p w14:paraId="231036BE" w14:textId="5BF62EA3" w:rsidR="00A72BDB" w:rsidRPr="00A72BDB" w:rsidRDefault="00A72BDB" w:rsidP="00A72BDB">
      <w:pPr>
        <w:rPr>
          <w:rFonts w:ascii="Calibri" w:eastAsia="Times New Roman" w:hAnsi="Calibri"/>
        </w:rPr>
      </w:pPr>
      <w:r>
        <w:rPr>
          <w:rFonts w:ascii="Calibri" w:hAnsi="Calibri"/>
        </w:rPr>
        <w:t>((ggf. Zukunftsforschung, FU))</w:t>
      </w:r>
    </w:p>
    <w:p w14:paraId="0B7DCA8E" w14:textId="77777777" w:rsidR="00A72BDB" w:rsidRDefault="006F51C5" w:rsidP="006F51C5">
      <w:pPr>
        <w:pStyle w:val="berschrift4"/>
      </w:pPr>
      <w:r>
        <w:t>2.4.2 User Cases</w:t>
      </w:r>
    </w:p>
    <w:p w14:paraId="092EBD85" w14:textId="77777777" w:rsidR="00A72BDB" w:rsidRDefault="00A72BDB" w:rsidP="00A72BDB">
      <w:pPr>
        <w:pStyle w:val="berschrift5"/>
        <w:rPr>
          <w:rFonts w:ascii="Calibri" w:hAnsi="Calibri"/>
          <w:color w:val="auto"/>
        </w:rPr>
      </w:pPr>
      <w:r>
        <w:rPr>
          <w:rFonts w:ascii="Calibri" w:hAnsi="Calibri"/>
          <w:color w:val="auto"/>
        </w:rPr>
        <w:t>Höhlenzeichnungen, GG</w:t>
      </w:r>
    </w:p>
    <w:p w14:paraId="3E5FF0E7" w14:textId="61294758" w:rsidR="00A72BDB" w:rsidRDefault="00A72BDB" w:rsidP="00A72BDB">
      <w:pPr>
        <w:pStyle w:val="berschrift5"/>
        <w:rPr>
          <w:rFonts w:ascii="Calibri" w:hAnsi="Calibri"/>
          <w:color w:val="auto"/>
        </w:rPr>
      </w:pPr>
      <w:r>
        <w:rPr>
          <w:rFonts w:ascii="Calibri" w:hAnsi="Calibri"/>
          <w:color w:val="auto"/>
        </w:rPr>
        <w:t>Sonnenuhren (3D-Daten), GG</w:t>
      </w:r>
    </w:p>
    <w:p w14:paraId="01A99734" w14:textId="77777777" w:rsidR="00A72BDB" w:rsidRDefault="00A72BDB" w:rsidP="00A72BDB">
      <w:pPr>
        <w:pStyle w:val="berschrift5"/>
        <w:rPr>
          <w:rFonts w:ascii="Calibri" w:hAnsi="Calibri"/>
          <w:color w:val="auto"/>
        </w:rPr>
      </w:pPr>
      <w:r>
        <w:rPr>
          <w:rFonts w:ascii="Calibri" w:hAnsi="Calibri"/>
          <w:color w:val="auto"/>
        </w:rPr>
        <w:t>Sinologie, Technik- und Wissensentwicklung im China der Frühen Neuzeit, z.B. Seidenmanufakturen der Ming-Zeit (MPIWG, Dagmar Schäfer)</w:t>
      </w:r>
    </w:p>
    <w:p w14:paraId="621A4BBA" w14:textId="77777777" w:rsidR="00A72BDB" w:rsidRDefault="00A72BDB" w:rsidP="00A72BDB">
      <w:pPr>
        <w:pStyle w:val="berschrift5"/>
        <w:rPr>
          <w:rFonts w:ascii="Calibri" w:hAnsi="Calibri"/>
          <w:color w:val="auto"/>
        </w:rPr>
      </w:pPr>
      <w:r w:rsidRPr="00965507">
        <w:rPr>
          <w:rFonts w:ascii="Calibri" w:hAnsi="Calibri"/>
          <w:color w:val="auto"/>
        </w:rPr>
        <w:t xml:space="preserve">Codex </w:t>
      </w:r>
      <w:proofErr w:type="spellStart"/>
      <w:r w:rsidRPr="00965507">
        <w:rPr>
          <w:rFonts w:ascii="Calibri" w:hAnsi="Calibri"/>
          <w:color w:val="auto"/>
        </w:rPr>
        <w:t>Florentinus</w:t>
      </w:r>
      <w:proofErr w:type="spellEnd"/>
      <w:r>
        <w:rPr>
          <w:rFonts w:ascii="Calibri" w:hAnsi="Calibri"/>
          <w:color w:val="auto"/>
        </w:rPr>
        <w:t xml:space="preserve"> (Azteken), 16. Jh., </w:t>
      </w:r>
      <w:r w:rsidRPr="00965507">
        <w:rPr>
          <w:rFonts w:ascii="Calibri" w:hAnsi="Calibri"/>
          <w:color w:val="auto"/>
        </w:rPr>
        <w:t xml:space="preserve">Valery </w:t>
      </w:r>
      <w:proofErr w:type="spellStart"/>
      <w:r w:rsidRPr="00965507">
        <w:rPr>
          <w:rFonts w:ascii="Calibri" w:hAnsi="Calibri"/>
          <w:color w:val="auto"/>
        </w:rPr>
        <w:t>Berthoud</w:t>
      </w:r>
      <w:proofErr w:type="spellEnd"/>
      <w:r w:rsidRPr="00965507">
        <w:rPr>
          <w:rFonts w:ascii="Calibri" w:hAnsi="Calibri"/>
          <w:color w:val="auto"/>
        </w:rPr>
        <w:t xml:space="preserve"> </w:t>
      </w:r>
    </w:p>
    <w:p w14:paraId="25D8145C" w14:textId="77777777" w:rsidR="00A72BDB" w:rsidRDefault="00A72BDB" w:rsidP="00A72BDB">
      <w:pPr>
        <w:pStyle w:val="berschrift5"/>
        <w:rPr>
          <w:rFonts w:ascii="Calibri" w:hAnsi="Calibri"/>
          <w:color w:val="auto"/>
        </w:rPr>
      </w:pPr>
      <w:r>
        <w:rPr>
          <w:rFonts w:ascii="Calibri" w:hAnsi="Calibri"/>
          <w:color w:val="auto"/>
        </w:rPr>
        <w:t xml:space="preserve">Logbuch Sir Francis Drake, Bayerische Staatsbibliothek/JSTOR, Erweiterung durch </w:t>
      </w:r>
      <w:proofErr w:type="spellStart"/>
      <w:r>
        <w:rPr>
          <w:rFonts w:ascii="Calibri" w:hAnsi="Calibri"/>
          <w:color w:val="auto"/>
        </w:rPr>
        <w:t>kartograf</w:t>
      </w:r>
      <w:proofErr w:type="spellEnd"/>
      <w:r>
        <w:rPr>
          <w:rFonts w:ascii="Calibri" w:hAnsi="Calibri"/>
          <w:color w:val="auto"/>
        </w:rPr>
        <w:t>. Material, Verlinkung auf Wikipedia etc.</w:t>
      </w:r>
    </w:p>
    <w:p w14:paraId="6D91E10A" w14:textId="77777777" w:rsidR="00A72BDB" w:rsidRDefault="00A72BDB" w:rsidP="00A72BDB">
      <w:pPr>
        <w:pStyle w:val="berschrift5"/>
        <w:rPr>
          <w:rFonts w:ascii="Calibri" w:hAnsi="Calibri"/>
          <w:color w:val="auto"/>
        </w:rPr>
      </w:pPr>
      <w:r w:rsidRPr="000935A7">
        <w:rPr>
          <w:rFonts w:ascii="Calibri" w:hAnsi="Calibri"/>
          <w:color w:val="auto"/>
        </w:rPr>
        <w:t>Basler Edition der Bernoulli-Briefwechsel</w:t>
      </w:r>
      <w:r>
        <w:rPr>
          <w:rFonts w:ascii="Calibri" w:hAnsi="Calibri"/>
          <w:color w:val="auto"/>
        </w:rPr>
        <w:t xml:space="preserve"> (18.Jh.), </w:t>
      </w:r>
      <w:proofErr w:type="spellStart"/>
      <w:r>
        <w:rPr>
          <w:rFonts w:ascii="Calibri" w:hAnsi="Calibri"/>
          <w:color w:val="auto"/>
        </w:rPr>
        <w:t>Hg</w:t>
      </w:r>
      <w:proofErr w:type="spellEnd"/>
      <w:r>
        <w:rPr>
          <w:rFonts w:ascii="Calibri" w:hAnsi="Calibri"/>
          <w:color w:val="auto"/>
        </w:rPr>
        <w:t>.</w:t>
      </w:r>
      <w:r w:rsidRPr="000935A7">
        <w:rPr>
          <w:rFonts w:ascii="Calibri" w:hAnsi="Calibri"/>
          <w:color w:val="auto"/>
        </w:rPr>
        <w:t xml:space="preserve"> von Fritz Nagel und </w:t>
      </w:r>
      <w:proofErr w:type="spellStart"/>
      <w:r w:rsidRPr="000935A7">
        <w:rPr>
          <w:rFonts w:ascii="Calibri" w:hAnsi="Calibri"/>
          <w:color w:val="auto"/>
        </w:rPr>
        <w:t>Sulamith</w:t>
      </w:r>
      <w:proofErr w:type="spellEnd"/>
      <w:r w:rsidRPr="000935A7">
        <w:rPr>
          <w:rFonts w:ascii="Calibri" w:hAnsi="Calibri"/>
          <w:color w:val="auto"/>
        </w:rPr>
        <w:t xml:space="preserve"> </w:t>
      </w:r>
      <w:proofErr w:type="spellStart"/>
      <w:r w:rsidRPr="000935A7">
        <w:rPr>
          <w:rFonts w:ascii="Calibri" w:hAnsi="Calibri"/>
          <w:color w:val="auto"/>
        </w:rPr>
        <w:t>Gehr</w:t>
      </w:r>
      <w:proofErr w:type="spellEnd"/>
    </w:p>
    <w:p w14:paraId="107331C0" w14:textId="77777777" w:rsidR="00A72BDB" w:rsidRDefault="00A72BDB" w:rsidP="00A72BDB">
      <w:pPr>
        <w:pStyle w:val="berschrift5"/>
        <w:rPr>
          <w:rFonts w:ascii="Calibri" w:hAnsi="Calibri"/>
          <w:color w:val="auto"/>
        </w:rPr>
      </w:pPr>
      <w:r>
        <w:rPr>
          <w:rFonts w:ascii="Calibri" w:hAnsi="Calibri"/>
          <w:color w:val="auto"/>
        </w:rPr>
        <w:t>Epidemiologie: Pest – Corona, N.N. (19.Jh.)??</w:t>
      </w:r>
    </w:p>
    <w:p w14:paraId="2E4842A1" w14:textId="77777777" w:rsidR="00A72BDB" w:rsidRDefault="00A72BDB" w:rsidP="00A72BDB">
      <w:pPr>
        <w:pStyle w:val="berschrift5"/>
        <w:rPr>
          <w:rFonts w:ascii="Calibri" w:hAnsi="Calibri"/>
          <w:color w:val="auto"/>
        </w:rPr>
      </w:pPr>
      <w:r>
        <w:rPr>
          <w:rFonts w:ascii="Calibri" w:hAnsi="Calibri"/>
          <w:color w:val="auto"/>
        </w:rPr>
        <w:t xml:space="preserve">Briefwechsel des Physikers </w:t>
      </w:r>
      <w:r w:rsidRPr="001467C0">
        <w:rPr>
          <w:rFonts w:ascii="Calibri" w:hAnsi="Calibri"/>
          <w:color w:val="auto"/>
        </w:rPr>
        <w:t xml:space="preserve">Theodore von </w:t>
      </w:r>
      <w:proofErr w:type="spellStart"/>
      <w:r w:rsidRPr="001467C0">
        <w:rPr>
          <w:rFonts w:ascii="Calibri" w:hAnsi="Calibri"/>
          <w:color w:val="auto"/>
        </w:rPr>
        <w:t>Kármán</w:t>
      </w:r>
      <w:proofErr w:type="spellEnd"/>
      <w:r>
        <w:rPr>
          <w:rFonts w:ascii="Calibri" w:hAnsi="Calibri"/>
          <w:color w:val="auto"/>
        </w:rPr>
        <w:t xml:space="preserve">, GG </w:t>
      </w:r>
    </w:p>
    <w:p w14:paraId="2530F6F4" w14:textId="77777777" w:rsidR="00A72BDB" w:rsidRDefault="00A72BDB" w:rsidP="00A72BDB">
      <w:pPr>
        <w:pStyle w:val="berschrift5"/>
        <w:rPr>
          <w:rFonts w:ascii="Calibri" w:hAnsi="Calibri"/>
          <w:color w:val="auto"/>
        </w:rPr>
      </w:pPr>
      <w:proofErr w:type="spellStart"/>
      <w:r>
        <w:rPr>
          <w:rFonts w:ascii="Calibri" w:hAnsi="Calibri"/>
          <w:color w:val="auto"/>
        </w:rPr>
        <w:t>Unstructured</w:t>
      </w:r>
      <w:proofErr w:type="spellEnd"/>
      <w:r>
        <w:rPr>
          <w:rFonts w:ascii="Calibri" w:hAnsi="Calibri"/>
          <w:color w:val="auto"/>
        </w:rPr>
        <w:t>-Data-Beispiel: Email-Korrespondenz LHC CERN, Projekt Uni Wuppertal</w:t>
      </w:r>
    </w:p>
    <w:p w14:paraId="627EA7A9" w14:textId="77777777" w:rsidR="00A72BDB" w:rsidRDefault="00A72BDB" w:rsidP="00A72BDB">
      <w:pPr>
        <w:pStyle w:val="berschrift5"/>
        <w:rPr>
          <w:rFonts w:ascii="Calibri" w:hAnsi="Calibri"/>
          <w:color w:val="auto"/>
        </w:rPr>
      </w:pPr>
      <w:proofErr w:type="spellStart"/>
      <w:r>
        <w:rPr>
          <w:rFonts w:ascii="Calibri" w:hAnsi="Calibri"/>
          <w:color w:val="auto"/>
        </w:rPr>
        <w:t>Exoplaneten</w:t>
      </w:r>
      <w:proofErr w:type="spellEnd"/>
      <w:r>
        <w:rPr>
          <w:rFonts w:ascii="Calibri" w:hAnsi="Calibri"/>
          <w:color w:val="auto"/>
        </w:rPr>
        <w:t xml:space="preserve">, EU-Forschungsprojekte </w:t>
      </w:r>
    </w:p>
    <w:p w14:paraId="2FF2E100" w14:textId="77777777" w:rsidR="00A72BDB" w:rsidRDefault="00A72BDB" w:rsidP="00A72BDB">
      <w:pPr>
        <w:pStyle w:val="berschrift4"/>
        <w:numPr>
          <w:ilvl w:val="2"/>
          <w:numId w:val="2"/>
        </w:numPr>
        <w:rPr>
          <w:rFonts w:ascii="Calibri" w:hAnsi="Calibri"/>
          <w:color w:val="auto"/>
        </w:rPr>
      </w:pPr>
      <w:r w:rsidRPr="00834BA4">
        <w:rPr>
          <w:rFonts w:ascii="Calibri" w:hAnsi="Calibri"/>
          <w:color w:val="auto"/>
        </w:rPr>
        <w:t>Zeitliche Eingrenzung</w:t>
      </w:r>
      <w:r>
        <w:rPr>
          <w:rFonts w:ascii="Calibri" w:hAnsi="Calibri"/>
          <w:color w:val="auto"/>
        </w:rPr>
        <w:t xml:space="preserve"> der Beispiele</w:t>
      </w:r>
    </w:p>
    <w:p w14:paraId="13AE9857" w14:textId="77777777" w:rsidR="00A72BDB" w:rsidRDefault="00A72BDB" w:rsidP="00A72BDB">
      <w:pPr>
        <w:pStyle w:val="berschrift5"/>
        <w:rPr>
          <w:rFonts w:ascii="Calibri" w:hAnsi="Calibri"/>
          <w:color w:val="auto"/>
        </w:rPr>
      </w:pPr>
      <w:r>
        <w:rPr>
          <w:rFonts w:ascii="Calibri" w:hAnsi="Calibri"/>
          <w:color w:val="auto"/>
        </w:rPr>
        <w:t>Vor- und Frühgeschichte</w:t>
      </w:r>
    </w:p>
    <w:p w14:paraId="2C170531" w14:textId="77777777" w:rsidR="00A72BDB" w:rsidRDefault="00A72BDB" w:rsidP="00A72BDB">
      <w:pPr>
        <w:pStyle w:val="berschrift5"/>
        <w:rPr>
          <w:rFonts w:ascii="Calibri" w:hAnsi="Calibri"/>
          <w:color w:val="auto"/>
        </w:rPr>
      </w:pPr>
      <w:r>
        <w:rPr>
          <w:rFonts w:ascii="Calibri" w:hAnsi="Calibri"/>
          <w:color w:val="auto"/>
        </w:rPr>
        <w:t>Antike</w:t>
      </w:r>
    </w:p>
    <w:p w14:paraId="0A2EFC80" w14:textId="77777777" w:rsidR="00A72BDB" w:rsidRDefault="00A72BDB" w:rsidP="00A72BDB">
      <w:pPr>
        <w:pStyle w:val="berschrift5"/>
        <w:rPr>
          <w:rFonts w:ascii="Calibri" w:hAnsi="Calibri"/>
          <w:color w:val="auto"/>
        </w:rPr>
      </w:pPr>
      <w:r>
        <w:rPr>
          <w:rFonts w:ascii="Calibri" w:hAnsi="Calibri"/>
          <w:color w:val="auto"/>
        </w:rPr>
        <w:t>Frühe Neuzeit</w:t>
      </w:r>
    </w:p>
    <w:p w14:paraId="479969DB" w14:textId="77777777" w:rsidR="00A72BDB" w:rsidRDefault="00A72BDB" w:rsidP="00A72BDB">
      <w:pPr>
        <w:pStyle w:val="berschrift5"/>
        <w:rPr>
          <w:rFonts w:ascii="Calibri" w:hAnsi="Calibri"/>
          <w:color w:val="auto"/>
        </w:rPr>
      </w:pPr>
      <w:r>
        <w:rPr>
          <w:rFonts w:ascii="Calibri" w:hAnsi="Calibri"/>
          <w:color w:val="auto"/>
        </w:rPr>
        <w:t>18. Jahrhundert</w:t>
      </w:r>
    </w:p>
    <w:p w14:paraId="637EC89A" w14:textId="77777777" w:rsidR="00A72BDB" w:rsidRDefault="00A72BDB" w:rsidP="00A72BDB">
      <w:pPr>
        <w:pStyle w:val="berschrift5"/>
        <w:rPr>
          <w:rFonts w:ascii="Calibri" w:hAnsi="Calibri"/>
          <w:color w:val="auto"/>
        </w:rPr>
      </w:pPr>
      <w:r>
        <w:rPr>
          <w:rFonts w:ascii="Calibri" w:hAnsi="Calibri"/>
          <w:color w:val="auto"/>
        </w:rPr>
        <w:t>20. Jahrhundert</w:t>
      </w:r>
    </w:p>
    <w:p w14:paraId="11E2B82E" w14:textId="77777777" w:rsidR="00A72BDB" w:rsidRDefault="00A72BDB" w:rsidP="00A72BDB">
      <w:pPr>
        <w:pStyle w:val="berschrift5"/>
        <w:rPr>
          <w:rFonts w:ascii="Calibri" w:hAnsi="Calibri"/>
          <w:color w:val="auto"/>
        </w:rPr>
      </w:pPr>
      <w:r>
        <w:rPr>
          <w:rFonts w:ascii="Calibri" w:hAnsi="Calibri"/>
          <w:color w:val="auto"/>
        </w:rPr>
        <w:t>21. Jahrhundert</w:t>
      </w:r>
    </w:p>
    <w:p w14:paraId="41C07655" w14:textId="77777777" w:rsidR="00A72BDB" w:rsidRPr="00834BA4" w:rsidRDefault="00A72BDB" w:rsidP="00A72BDB">
      <w:pPr>
        <w:pStyle w:val="berschrift2"/>
        <w:rPr>
          <w:rFonts w:ascii="Calibri" w:hAnsi="Calibri"/>
          <w:color w:val="auto"/>
        </w:rPr>
      </w:pPr>
      <w:r w:rsidRPr="00834BA4">
        <w:rPr>
          <w:rFonts w:ascii="Calibri" w:hAnsi="Calibri"/>
          <w:color w:val="auto"/>
        </w:rPr>
        <w:t xml:space="preserve">2. </w:t>
      </w:r>
      <w:r>
        <w:rPr>
          <w:rFonts w:ascii="Calibri" w:hAnsi="Calibri"/>
          <w:color w:val="auto"/>
        </w:rPr>
        <w:t xml:space="preserve">Forschungsdaten: Spezifika und Bedürfnisse „Kleiner Fächer“ </w:t>
      </w:r>
    </w:p>
    <w:p w14:paraId="0F886882" w14:textId="77777777" w:rsidR="00A72BDB" w:rsidRDefault="00A72BDB" w:rsidP="00A72BDB">
      <w:pPr>
        <w:pStyle w:val="berschrift4"/>
        <w:rPr>
          <w:rFonts w:ascii="Calibri" w:hAnsi="Calibri"/>
          <w:color w:val="auto"/>
        </w:rPr>
      </w:pPr>
      <w:r w:rsidRPr="00834BA4">
        <w:rPr>
          <w:rFonts w:ascii="Calibri" w:hAnsi="Calibri"/>
          <w:color w:val="auto"/>
        </w:rPr>
        <w:t xml:space="preserve">2.1 </w:t>
      </w:r>
      <w:r>
        <w:rPr>
          <w:rFonts w:ascii="Calibri" w:hAnsi="Calibri"/>
          <w:color w:val="auto"/>
        </w:rPr>
        <w:t xml:space="preserve">Typen von Forschungsdaten </w:t>
      </w:r>
    </w:p>
    <w:p w14:paraId="7F1DFD98" w14:textId="77777777" w:rsidR="00A72BDB" w:rsidRPr="00173A88" w:rsidRDefault="00A72BDB" w:rsidP="00A72BDB">
      <w:pPr>
        <w:rPr>
          <w:rFonts w:ascii="Calibri" w:hAnsi="Calibri"/>
        </w:rPr>
      </w:pPr>
      <w:r w:rsidRPr="00173A88">
        <w:rPr>
          <w:rFonts w:ascii="Calibri" w:hAnsi="Calibri"/>
        </w:rPr>
        <w:t xml:space="preserve">Hier </w:t>
      </w:r>
      <w:r>
        <w:rPr>
          <w:rFonts w:ascii="Calibri" w:hAnsi="Calibri"/>
        </w:rPr>
        <w:t>stehen</w:t>
      </w:r>
      <w:r w:rsidRPr="00173A88">
        <w:rPr>
          <w:rFonts w:ascii="Calibri" w:hAnsi="Calibri"/>
        </w:rPr>
        <w:t xml:space="preserve"> sowohl die Datenzirkulation als auch die Nutzung durch die User-Gruppen im Mittelpunkt </w:t>
      </w:r>
    </w:p>
    <w:p w14:paraId="3C969D2A" w14:textId="77777777" w:rsidR="00A72BDB" w:rsidRDefault="00A72BDB" w:rsidP="00A72BDB">
      <w:pPr>
        <w:pStyle w:val="berschrift5"/>
        <w:rPr>
          <w:rFonts w:ascii="Calibri" w:hAnsi="Calibri"/>
        </w:rPr>
      </w:pPr>
      <w:r>
        <w:rPr>
          <w:rFonts w:ascii="Calibri" w:hAnsi="Calibri"/>
        </w:rPr>
        <w:lastRenderedPageBreak/>
        <w:t xml:space="preserve">Analyse von Textquellen (Beispiel </w:t>
      </w:r>
      <w:proofErr w:type="spellStart"/>
      <w:r>
        <w:rPr>
          <w:rFonts w:ascii="Calibri" w:hAnsi="Calibri"/>
        </w:rPr>
        <w:t>Transkribus</w:t>
      </w:r>
      <w:proofErr w:type="spellEnd"/>
      <w:r>
        <w:rPr>
          <w:rFonts w:ascii="Calibri" w:hAnsi="Calibri"/>
        </w:rPr>
        <w:t xml:space="preserve">, </w:t>
      </w:r>
      <w:proofErr w:type="spellStart"/>
      <w:r w:rsidRPr="00834BA4">
        <w:rPr>
          <w:rFonts w:ascii="Calibri" w:hAnsi="Calibri"/>
        </w:rPr>
        <w:t>Digitalisate</w:t>
      </w:r>
      <w:proofErr w:type="spellEnd"/>
      <w:r w:rsidRPr="00834BA4">
        <w:rPr>
          <w:rFonts w:ascii="Calibri" w:hAnsi="Calibri"/>
        </w:rPr>
        <w:t xml:space="preserve"> von Handschriften)</w:t>
      </w:r>
      <w:r>
        <w:rPr>
          <w:rFonts w:ascii="Calibri" w:hAnsi="Calibri"/>
        </w:rPr>
        <w:t xml:space="preserve">, Übersetzung von Quelltexten (siehe </w:t>
      </w:r>
      <w:proofErr w:type="spellStart"/>
      <w:r>
        <w:rPr>
          <w:rFonts w:ascii="Calibri" w:hAnsi="Calibri"/>
        </w:rPr>
        <w:t>Deepl</w:t>
      </w:r>
      <w:proofErr w:type="spellEnd"/>
      <w:r>
        <w:rPr>
          <w:rFonts w:ascii="Calibri" w:hAnsi="Calibri"/>
        </w:rPr>
        <w:t>)</w:t>
      </w:r>
    </w:p>
    <w:p w14:paraId="7918324A" w14:textId="77777777" w:rsidR="00A72BDB" w:rsidRPr="00834BA4" w:rsidRDefault="00A72BDB" w:rsidP="00A72BDB">
      <w:pPr>
        <w:pStyle w:val="berschrift5"/>
        <w:rPr>
          <w:rFonts w:ascii="Calibri" w:hAnsi="Calibri"/>
        </w:rPr>
      </w:pPr>
      <w:r>
        <w:rPr>
          <w:rFonts w:ascii="Calibri" w:hAnsi="Calibri"/>
        </w:rPr>
        <w:t xml:space="preserve">Verknüpfung mit </w:t>
      </w:r>
      <w:r w:rsidRPr="00834BA4">
        <w:rPr>
          <w:rFonts w:ascii="Calibri" w:hAnsi="Calibri"/>
        </w:rPr>
        <w:t>Bildquellen (z.B. Fotografien, Zeichnungen, 3D-Modelle)</w:t>
      </w:r>
      <w:r>
        <w:rPr>
          <w:rFonts w:ascii="Calibri" w:hAnsi="Calibri"/>
        </w:rPr>
        <w:t xml:space="preserve">, </w:t>
      </w:r>
      <w:r w:rsidRPr="00834BA4">
        <w:rPr>
          <w:rFonts w:ascii="Calibri" w:hAnsi="Calibri"/>
        </w:rPr>
        <w:t>Tondokumente</w:t>
      </w:r>
      <w:r>
        <w:rPr>
          <w:rFonts w:ascii="Calibri" w:hAnsi="Calibri"/>
        </w:rPr>
        <w:t>n</w:t>
      </w:r>
      <w:r w:rsidRPr="00834BA4">
        <w:rPr>
          <w:rFonts w:ascii="Calibri" w:hAnsi="Calibri"/>
        </w:rPr>
        <w:t xml:space="preserve"> und audiovisuelle Quellen</w:t>
      </w:r>
    </w:p>
    <w:p w14:paraId="304E3F83" w14:textId="77777777" w:rsidR="00A72BDB" w:rsidRDefault="00A72BDB" w:rsidP="00A72BDB">
      <w:pPr>
        <w:pStyle w:val="berschrift5"/>
        <w:rPr>
          <w:rFonts w:ascii="Calibri" w:hAnsi="Calibri"/>
        </w:rPr>
      </w:pPr>
      <w:r>
        <w:rPr>
          <w:rFonts w:ascii="Calibri" w:hAnsi="Calibri"/>
        </w:rPr>
        <w:t xml:space="preserve">Visualisierung von </w:t>
      </w:r>
      <w:r w:rsidRPr="00834BA4">
        <w:rPr>
          <w:rFonts w:ascii="Calibri" w:hAnsi="Calibri"/>
        </w:rPr>
        <w:t xml:space="preserve">Zahlen und Daten (z.B. </w:t>
      </w:r>
      <w:r>
        <w:rPr>
          <w:rFonts w:ascii="Calibri" w:hAnsi="Calibri"/>
        </w:rPr>
        <w:t xml:space="preserve">Diagrammen </w:t>
      </w:r>
      <w:r w:rsidRPr="00834BA4">
        <w:rPr>
          <w:rFonts w:ascii="Calibri" w:hAnsi="Calibri"/>
        </w:rPr>
        <w:t>Tabellen)</w:t>
      </w:r>
    </w:p>
    <w:p w14:paraId="44E75D88" w14:textId="77777777" w:rsidR="00A72BDB" w:rsidRPr="00834BA4" w:rsidRDefault="00A72BDB" w:rsidP="00A72BDB">
      <w:pPr>
        <w:pStyle w:val="berschrift5"/>
        <w:rPr>
          <w:rFonts w:ascii="Calibri" w:hAnsi="Calibri"/>
        </w:rPr>
      </w:pPr>
      <w:r>
        <w:rPr>
          <w:rFonts w:ascii="Calibri" w:hAnsi="Calibri"/>
        </w:rPr>
        <w:t xml:space="preserve">Erweiterung durch Erfassung und </w:t>
      </w:r>
      <w:proofErr w:type="spellStart"/>
      <w:r>
        <w:rPr>
          <w:rFonts w:ascii="Calibri" w:hAnsi="Calibri"/>
        </w:rPr>
        <w:t>Kuratierung</w:t>
      </w:r>
      <w:proofErr w:type="spellEnd"/>
      <w:r>
        <w:rPr>
          <w:rFonts w:ascii="Calibri" w:hAnsi="Calibri"/>
        </w:rPr>
        <w:t xml:space="preserve"> von Metadaten </w:t>
      </w:r>
    </w:p>
    <w:p w14:paraId="7AFBF52E" w14:textId="77777777" w:rsidR="00A72BDB" w:rsidRPr="00834BA4" w:rsidRDefault="00A72BDB" w:rsidP="00A72BDB">
      <w:pPr>
        <w:pStyle w:val="berschrift4"/>
        <w:rPr>
          <w:rFonts w:ascii="Calibri" w:hAnsi="Calibri"/>
          <w:color w:val="auto"/>
        </w:rPr>
      </w:pPr>
      <w:r w:rsidRPr="00834BA4">
        <w:rPr>
          <w:rFonts w:ascii="Calibri" w:hAnsi="Calibri"/>
          <w:color w:val="auto"/>
        </w:rPr>
        <w:t xml:space="preserve">2.2. </w:t>
      </w:r>
      <w:r>
        <w:rPr>
          <w:rFonts w:ascii="Calibri" w:hAnsi="Calibri"/>
          <w:color w:val="auto"/>
        </w:rPr>
        <w:t xml:space="preserve">Anforderungen: Standardisierung und Qualitätsprüfung von </w:t>
      </w:r>
      <w:r w:rsidRPr="00834BA4">
        <w:rPr>
          <w:rFonts w:ascii="Calibri" w:hAnsi="Calibri"/>
          <w:color w:val="auto"/>
        </w:rPr>
        <w:t>Datenformate</w:t>
      </w:r>
      <w:r>
        <w:rPr>
          <w:rFonts w:ascii="Calibri" w:hAnsi="Calibri"/>
          <w:color w:val="auto"/>
        </w:rPr>
        <w:t>n</w:t>
      </w:r>
    </w:p>
    <w:p w14:paraId="2EF9F08E" w14:textId="10FF5A67" w:rsidR="00A72BDB" w:rsidRDefault="00A72BDB" w:rsidP="00A72BDB">
      <w:pPr>
        <w:pStyle w:val="berschrift5"/>
        <w:rPr>
          <w:rFonts w:ascii="Calibri" w:hAnsi="Calibri"/>
          <w:color w:val="auto"/>
        </w:rPr>
      </w:pPr>
      <w:r>
        <w:rPr>
          <w:rFonts w:ascii="Calibri" w:hAnsi="Calibri"/>
          <w:color w:val="auto"/>
        </w:rPr>
        <w:t>Etablierung von Datenformaten und Metadaten-Standards nach vali</w:t>
      </w:r>
      <w:r>
        <w:rPr>
          <w:rFonts w:ascii="Calibri" w:hAnsi="Calibri"/>
          <w:color w:val="auto"/>
        </w:rPr>
        <w:t>d</w:t>
      </w:r>
      <w:r>
        <w:rPr>
          <w:rFonts w:ascii="Calibri" w:hAnsi="Calibri"/>
          <w:color w:val="auto"/>
        </w:rPr>
        <w:t>ierten Qualitätsstandards</w:t>
      </w:r>
    </w:p>
    <w:p w14:paraId="458E4164" w14:textId="77777777" w:rsidR="00A72BDB" w:rsidRDefault="00A72BDB" w:rsidP="00A72BDB">
      <w:pPr>
        <w:pStyle w:val="berschrift5"/>
        <w:rPr>
          <w:rFonts w:ascii="Calibri" w:hAnsi="Calibri"/>
          <w:color w:val="auto"/>
        </w:rPr>
      </w:pPr>
      <w:r>
        <w:rPr>
          <w:rFonts w:ascii="Calibri" w:hAnsi="Calibri"/>
          <w:color w:val="auto"/>
        </w:rPr>
        <w:t>Technische Prüfung</w:t>
      </w:r>
    </w:p>
    <w:p w14:paraId="48A87C30" w14:textId="195B9B04" w:rsidR="00160A32" w:rsidRPr="00E71D5D" w:rsidRDefault="00A72BDB" w:rsidP="00E71D5D">
      <w:pPr>
        <w:pStyle w:val="berschrift5"/>
        <w:rPr>
          <w:rFonts w:ascii="Calibri" w:hAnsi="Calibri"/>
          <w:color w:val="auto"/>
        </w:rPr>
      </w:pPr>
      <w:r>
        <w:rPr>
          <w:rFonts w:ascii="Calibri" w:hAnsi="Calibri"/>
          <w:color w:val="auto"/>
        </w:rPr>
        <w:t>Bereitstellung auf barrierefreien Plattformen zur Nutzung durch Forschung und Fachmedien</w:t>
      </w:r>
    </w:p>
    <w:sectPr w:rsidR="00160A32" w:rsidRPr="00E71D5D" w:rsidSect="00510843">
      <w:pgSz w:w="13961" w:h="16838"/>
      <w:pgMar w:top="1134" w:right="1418" w:bottom="1134" w:left="1418" w:header="720" w:footer="720"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4645D8" w15:done="0"/>
  <w15:commentEx w15:paraId="23926D4D" w15:done="0"/>
  <w15:commentEx w15:paraId="73C1D1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55C0D" w14:textId="77777777" w:rsidR="002F752D" w:rsidRDefault="002F752D" w:rsidP="000858FC">
      <w:r>
        <w:separator/>
      </w:r>
    </w:p>
  </w:endnote>
  <w:endnote w:type="continuationSeparator" w:id="0">
    <w:p w14:paraId="5F9CD50C" w14:textId="77777777" w:rsidR="002F752D" w:rsidRDefault="002F752D" w:rsidP="0008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abon">
    <w:altName w:val="Arial"/>
    <w:charset w:val="00"/>
    <w:family w:val="auto"/>
    <w:pitch w:val="variable"/>
    <w:sig w:usb0="03000000"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16D2B" w14:textId="77777777" w:rsidR="002F752D" w:rsidRDefault="002F752D" w:rsidP="000858FC">
      <w:r>
        <w:separator/>
      </w:r>
    </w:p>
  </w:footnote>
  <w:footnote w:type="continuationSeparator" w:id="0">
    <w:p w14:paraId="599BEDFA" w14:textId="77777777" w:rsidR="002F752D" w:rsidRDefault="002F752D" w:rsidP="000858FC">
      <w:r>
        <w:continuationSeparator/>
      </w:r>
    </w:p>
  </w:footnote>
  <w:footnote w:id="1">
    <w:p w14:paraId="7FFB83B3" w14:textId="4C9BA87D" w:rsidR="002F752D" w:rsidRDefault="002F752D">
      <w:pPr>
        <w:pStyle w:val="Funotentext"/>
      </w:pPr>
      <w:r>
        <w:rPr>
          <w:rStyle w:val="Funotenzeichen"/>
        </w:rPr>
        <w:footnoteRef/>
      </w:r>
      <w:r>
        <w:t xml:space="preserve"> Zur Problematisierung und Erläuterung der Positionen siehe u. a. </w:t>
      </w:r>
      <w:proofErr w:type="spellStart"/>
      <w:r>
        <w:t>Rockenberger</w:t>
      </w:r>
      <w:proofErr w:type="spellEnd"/>
      <w:r>
        <w:t xml:space="preserve">, A., </w:t>
      </w:r>
      <w:proofErr w:type="spellStart"/>
      <w:r>
        <w:t>PhiN</w:t>
      </w:r>
      <w:proofErr w:type="spellEnd"/>
      <w:r>
        <w:t xml:space="preserve"> 76/2016, pp. 20–60, </w:t>
      </w:r>
      <w:hyperlink r:id="rId1" w:anchor="fz16" w:history="1">
        <w:r w:rsidRPr="00C6788F">
          <w:rPr>
            <w:rStyle w:val="Link"/>
          </w:rPr>
          <w:t>http://web.fu-berlin.de/phin/phin76/p76t2.htm#fz16</w:t>
        </w:r>
      </w:hyperlink>
    </w:p>
  </w:footnote>
  <w:footnote w:id="2">
    <w:p w14:paraId="780A380C" w14:textId="006CF9B4" w:rsidR="002F752D" w:rsidRDefault="002F752D">
      <w:pPr>
        <w:pStyle w:val="Funotentext"/>
      </w:pPr>
      <w:r>
        <w:rPr>
          <w:rStyle w:val="Funotenzeichen"/>
        </w:rPr>
        <w:footnoteRef/>
      </w:r>
      <w:r>
        <w:t xml:space="preserve"> </w:t>
      </w:r>
      <w:r w:rsidRPr="00D57489">
        <w:t>Siehe Genette</w:t>
      </w:r>
      <w:r>
        <w:t>, G</w:t>
      </w:r>
      <w:r w:rsidRPr="00D57489">
        <w:t xml:space="preserve">: </w:t>
      </w:r>
      <w:r w:rsidRPr="00344E69">
        <w:t>Paratexte: das Buch vom Beiwerk des Buches</w:t>
      </w:r>
      <w:r>
        <w:t xml:space="preserve">, Frankfurt a. M. </w:t>
      </w:r>
      <w:r w:rsidRPr="00D57489">
        <w:t>1989, bes. S. 9–21.</w:t>
      </w:r>
    </w:p>
  </w:footnote>
  <w:footnote w:id="3">
    <w:p w14:paraId="2A4775C1" w14:textId="49DDDFF4" w:rsidR="002F752D" w:rsidRDefault="002F752D">
      <w:pPr>
        <w:pStyle w:val="Funotentext"/>
      </w:pPr>
      <w:r>
        <w:rPr>
          <w:rStyle w:val="Funotenzeichen"/>
        </w:rPr>
        <w:footnoteRef/>
      </w:r>
      <w:r>
        <w:t xml:space="preserve"> Siehe </w:t>
      </w:r>
      <w:hyperlink r:id="rId2" w:history="1">
        <w:r w:rsidRPr="008A6CBF">
          <w:rPr>
            <w:rStyle w:val="Link"/>
          </w:rPr>
          <w:t>https://www.bmbf.de/de/kleine-faecher-grosse-potentiale-3261.html</w:t>
        </w:r>
      </w:hyperlink>
      <w:r>
        <w:t xml:space="preserve"> und </w:t>
      </w:r>
      <w:r w:rsidRPr="004237D5">
        <w:t>https://www.kleinefaecher.de/kartierung/kleine-faecher-von-a-z.html</w:t>
      </w:r>
    </w:p>
  </w:footnote>
  <w:footnote w:id="4">
    <w:p w14:paraId="40007B82" w14:textId="7C51F030" w:rsidR="002F752D" w:rsidRDefault="002F752D">
      <w:pPr>
        <w:pStyle w:val="Funotentext"/>
      </w:pPr>
      <w:r>
        <w:rPr>
          <w:rStyle w:val="Funotenzeichen"/>
        </w:rPr>
        <w:footnoteRef/>
      </w:r>
      <w:r>
        <w:t xml:space="preserve">  </w:t>
      </w:r>
      <w:r w:rsidRPr="000858FC">
        <w:t>https://www.bmbf.de/de/zukunft-der-kleinen-faecher-sichern-7240.html</w:t>
      </w:r>
    </w:p>
  </w:footnote>
  <w:footnote w:id="5">
    <w:p w14:paraId="5AF227D1" w14:textId="66754641" w:rsidR="002F752D" w:rsidRDefault="002F752D">
      <w:pPr>
        <w:pStyle w:val="Funotentext"/>
      </w:pPr>
      <w:r>
        <w:rPr>
          <w:rStyle w:val="Funotenzeichen"/>
        </w:rPr>
        <w:footnoteRef/>
      </w:r>
      <w:r>
        <w:t xml:space="preserve"> Zur Aufgliederung nach Fachgruppen siehe Kartierungsbericht 2019, 1.3, S. 9.</w:t>
      </w:r>
    </w:p>
  </w:footnote>
  <w:footnote w:id="6">
    <w:p w14:paraId="56B63E3F" w14:textId="384E5387" w:rsidR="002F752D" w:rsidRDefault="002F752D">
      <w:pPr>
        <w:pStyle w:val="Funotentext"/>
      </w:pPr>
      <w:r>
        <w:rPr>
          <w:rStyle w:val="Funotenzeichen"/>
        </w:rPr>
        <w:footnoteRef/>
      </w:r>
      <w:r>
        <w:t xml:space="preserve"> Laut Kartierungsbericht der Arbeitsstelle von 2019 waren 56% Geisteswissenschaften, 18% Naturwissenschaften, Agrarwissenschaften und Geographie, 10% Rechts-, Wirtschafts- und Sozialwissenschaften, 13% Kunst und Kunstwissenschaften, 9% Ingenieurwissenschaften und 5% Gesundheitswissenschaften.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0B5E"/>
    <w:multiLevelType w:val="multilevel"/>
    <w:tmpl w:val="00FAC68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EAC2BC4"/>
    <w:multiLevelType w:val="multilevel"/>
    <w:tmpl w:val="00FAC68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6D357DD"/>
    <w:multiLevelType w:val="multilevel"/>
    <w:tmpl w:val="F34EB4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nie">
    <w15:presenceInfo w15:providerId="None" w15:userId="Ber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200"/>
  <w:embedSystemFonts/>
  <w:proofState w:spelling="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FEF"/>
    <w:rsid w:val="0000075E"/>
    <w:rsid w:val="0000485B"/>
    <w:rsid w:val="00004888"/>
    <w:rsid w:val="000127E7"/>
    <w:rsid w:val="0001556A"/>
    <w:rsid w:val="0002087D"/>
    <w:rsid w:val="00023BA5"/>
    <w:rsid w:val="00027EF4"/>
    <w:rsid w:val="000321AA"/>
    <w:rsid w:val="000406DE"/>
    <w:rsid w:val="00063CF8"/>
    <w:rsid w:val="00074254"/>
    <w:rsid w:val="000858FC"/>
    <w:rsid w:val="000935A7"/>
    <w:rsid w:val="000968D3"/>
    <w:rsid w:val="000A0B54"/>
    <w:rsid w:val="000A2467"/>
    <w:rsid w:val="000A2A39"/>
    <w:rsid w:val="000A59FC"/>
    <w:rsid w:val="000B2BB9"/>
    <w:rsid w:val="000B49DE"/>
    <w:rsid w:val="000C2D04"/>
    <w:rsid w:val="000E3A26"/>
    <w:rsid w:val="000E5E55"/>
    <w:rsid w:val="00105E96"/>
    <w:rsid w:val="0010792E"/>
    <w:rsid w:val="001339EE"/>
    <w:rsid w:val="00134FEF"/>
    <w:rsid w:val="00140EFD"/>
    <w:rsid w:val="00143CB6"/>
    <w:rsid w:val="001467C0"/>
    <w:rsid w:val="00160A32"/>
    <w:rsid w:val="00170EE1"/>
    <w:rsid w:val="001713F0"/>
    <w:rsid w:val="00173A88"/>
    <w:rsid w:val="001745D5"/>
    <w:rsid w:val="001939CB"/>
    <w:rsid w:val="001B0561"/>
    <w:rsid w:val="001B421B"/>
    <w:rsid w:val="001C09C9"/>
    <w:rsid w:val="001D2F76"/>
    <w:rsid w:val="001D5771"/>
    <w:rsid w:val="001D6F36"/>
    <w:rsid w:val="001E3806"/>
    <w:rsid w:val="001E494D"/>
    <w:rsid w:val="001F2377"/>
    <w:rsid w:val="001F52AB"/>
    <w:rsid w:val="002018FE"/>
    <w:rsid w:val="002121BF"/>
    <w:rsid w:val="00214667"/>
    <w:rsid w:val="00216520"/>
    <w:rsid w:val="00220C4F"/>
    <w:rsid w:val="00221F38"/>
    <w:rsid w:val="00222E1D"/>
    <w:rsid w:val="002230FD"/>
    <w:rsid w:val="00231CF8"/>
    <w:rsid w:val="002326ED"/>
    <w:rsid w:val="00241F22"/>
    <w:rsid w:val="00252FBD"/>
    <w:rsid w:val="00264C31"/>
    <w:rsid w:val="00270944"/>
    <w:rsid w:val="002774CE"/>
    <w:rsid w:val="00281D04"/>
    <w:rsid w:val="002948C7"/>
    <w:rsid w:val="00297A16"/>
    <w:rsid w:val="002A70D9"/>
    <w:rsid w:val="002C3B4A"/>
    <w:rsid w:val="002C3DB9"/>
    <w:rsid w:val="002D6EE9"/>
    <w:rsid w:val="002E1118"/>
    <w:rsid w:val="002E4DA5"/>
    <w:rsid w:val="002F2EAF"/>
    <w:rsid w:val="002F752D"/>
    <w:rsid w:val="0030252F"/>
    <w:rsid w:val="003058F7"/>
    <w:rsid w:val="00316B87"/>
    <w:rsid w:val="003225FD"/>
    <w:rsid w:val="00326678"/>
    <w:rsid w:val="0032681F"/>
    <w:rsid w:val="00334824"/>
    <w:rsid w:val="003353F5"/>
    <w:rsid w:val="003404F9"/>
    <w:rsid w:val="003441AD"/>
    <w:rsid w:val="00344E69"/>
    <w:rsid w:val="003478F0"/>
    <w:rsid w:val="00351640"/>
    <w:rsid w:val="00351F14"/>
    <w:rsid w:val="00353C1E"/>
    <w:rsid w:val="00354E11"/>
    <w:rsid w:val="00356CAB"/>
    <w:rsid w:val="003661BA"/>
    <w:rsid w:val="00373A98"/>
    <w:rsid w:val="00375107"/>
    <w:rsid w:val="00381D81"/>
    <w:rsid w:val="003A11FE"/>
    <w:rsid w:val="003A602F"/>
    <w:rsid w:val="003A63B4"/>
    <w:rsid w:val="003B2081"/>
    <w:rsid w:val="003C0D8E"/>
    <w:rsid w:val="003C3781"/>
    <w:rsid w:val="003C62A3"/>
    <w:rsid w:val="003F42D4"/>
    <w:rsid w:val="003F4938"/>
    <w:rsid w:val="003F5AF9"/>
    <w:rsid w:val="00404414"/>
    <w:rsid w:val="0040557C"/>
    <w:rsid w:val="00406410"/>
    <w:rsid w:val="00410DDA"/>
    <w:rsid w:val="00412DF5"/>
    <w:rsid w:val="004237D5"/>
    <w:rsid w:val="0042437E"/>
    <w:rsid w:val="0043170F"/>
    <w:rsid w:val="00434651"/>
    <w:rsid w:val="004427D4"/>
    <w:rsid w:val="00446976"/>
    <w:rsid w:val="00450463"/>
    <w:rsid w:val="00455A40"/>
    <w:rsid w:val="00463CD7"/>
    <w:rsid w:val="00471B85"/>
    <w:rsid w:val="00490927"/>
    <w:rsid w:val="00496562"/>
    <w:rsid w:val="00496B97"/>
    <w:rsid w:val="004A07DA"/>
    <w:rsid w:val="004A38A5"/>
    <w:rsid w:val="004A40EE"/>
    <w:rsid w:val="004B3C00"/>
    <w:rsid w:val="004B76EB"/>
    <w:rsid w:val="004D24BD"/>
    <w:rsid w:val="004D3321"/>
    <w:rsid w:val="004D76DE"/>
    <w:rsid w:val="004F43A9"/>
    <w:rsid w:val="004F619A"/>
    <w:rsid w:val="00503928"/>
    <w:rsid w:val="00510843"/>
    <w:rsid w:val="005110C5"/>
    <w:rsid w:val="00521AF0"/>
    <w:rsid w:val="0053142C"/>
    <w:rsid w:val="005341AC"/>
    <w:rsid w:val="00534649"/>
    <w:rsid w:val="005378B8"/>
    <w:rsid w:val="005803EB"/>
    <w:rsid w:val="00581C97"/>
    <w:rsid w:val="005912DB"/>
    <w:rsid w:val="0059758E"/>
    <w:rsid w:val="005A0A95"/>
    <w:rsid w:val="005A11CC"/>
    <w:rsid w:val="005A5DF6"/>
    <w:rsid w:val="005B0E26"/>
    <w:rsid w:val="005B4BDC"/>
    <w:rsid w:val="005B4BDF"/>
    <w:rsid w:val="005D02C0"/>
    <w:rsid w:val="005D2EAA"/>
    <w:rsid w:val="005E3F5C"/>
    <w:rsid w:val="005F1AA7"/>
    <w:rsid w:val="005F54DD"/>
    <w:rsid w:val="005F6351"/>
    <w:rsid w:val="00604669"/>
    <w:rsid w:val="0060567F"/>
    <w:rsid w:val="00606089"/>
    <w:rsid w:val="006145B7"/>
    <w:rsid w:val="00622704"/>
    <w:rsid w:val="006262B7"/>
    <w:rsid w:val="00631912"/>
    <w:rsid w:val="006471C3"/>
    <w:rsid w:val="006575A2"/>
    <w:rsid w:val="00660F90"/>
    <w:rsid w:val="00663B12"/>
    <w:rsid w:val="006662AB"/>
    <w:rsid w:val="00677EE9"/>
    <w:rsid w:val="006865C2"/>
    <w:rsid w:val="00693596"/>
    <w:rsid w:val="00694094"/>
    <w:rsid w:val="00697C31"/>
    <w:rsid w:val="006A430A"/>
    <w:rsid w:val="006A513D"/>
    <w:rsid w:val="006C2666"/>
    <w:rsid w:val="006C5AE6"/>
    <w:rsid w:val="006D1A9B"/>
    <w:rsid w:val="006D30F6"/>
    <w:rsid w:val="006D58DC"/>
    <w:rsid w:val="006E6144"/>
    <w:rsid w:val="006F0430"/>
    <w:rsid w:val="006F51C5"/>
    <w:rsid w:val="007033BE"/>
    <w:rsid w:val="0071221B"/>
    <w:rsid w:val="007176C9"/>
    <w:rsid w:val="0072088B"/>
    <w:rsid w:val="00732DD5"/>
    <w:rsid w:val="00737323"/>
    <w:rsid w:val="00742294"/>
    <w:rsid w:val="00747443"/>
    <w:rsid w:val="007611F2"/>
    <w:rsid w:val="00764B35"/>
    <w:rsid w:val="00767A08"/>
    <w:rsid w:val="00767B4A"/>
    <w:rsid w:val="00772C90"/>
    <w:rsid w:val="00773389"/>
    <w:rsid w:val="00792448"/>
    <w:rsid w:val="00793437"/>
    <w:rsid w:val="00797227"/>
    <w:rsid w:val="007B023A"/>
    <w:rsid w:val="007B06D8"/>
    <w:rsid w:val="007C6418"/>
    <w:rsid w:val="007D5F4C"/>
    <w:rsid w:val="007E3233"/>
    <w:rsid w:val="007E3685"/>
    <w:rsid w:val="008003ED"/>
    <w:rsid w:val="0081044E"/>
    <w:rsid w:val="00811A1D"/>
    <w:rsid w:val="0082549F"/>
    <w:rsid w:val="008263EB"/>
    <w:rsid w:val="00831B32"/>
    <w:rsid w:val="00834BA4"/>
    <w:rsid w:val="008414D5"/>
    <w:rsid w:val="00846FA9"/>
    <w:rsid w:val="00853BE9"/>
    <w:rsid w:val="00854088"/>
    <w:rsid w:val="00861388"/>
    <w:rsid w:val="008733BF"/>
    <w:rsid w:val="00880D28"/>
    <w:rsid w:val="00885F5A"/>
    <w:rsid w:val="008942F1"/>
    <w:rsid w:val="00897E30"/>
    <w:rsid w:val="008A748F"/>
    <w:rsid w:val="008B1304"/>
    <w:rsid w:val="008B1637"/>
    <w:rsid w:val="008B1A82"/>
    <w:rsid w:val="008C0B1C"/>
    <w:rsid w:val="008D78D2"/>
    <w:rsid w:val="008E6068"/>
    <w:rsid w:val="008E6605"/>
    <w:rsid w:val="008E7310"/>
    <w:rsid w:val="008F0D3C"/>
    <w:rsid w:val="008F6673"/>
    <w:rsid w:val="0090199A"/>
    <w:rsid w:val="00906EFA"/>
    <w:rsid w:val="009118F2"/>
    <w:rsid w:val="00923BE4"/>
    <w:rsid w:val="009259BB"/>
    <w:rsid w:val="009416E4"/>
    <w:rsid w:val="00944926"/>
    <w:rsid w:val="0095289D"/>
    <w:rsid w:val="00965507"/>
    <w:rsid w:val="009711AA"/>
    <w:rsid w:val="0097537F"/>
    <w:rsid w:val="009771BD"/>
    <w:rsid w:val="00980287"/>
    <w:rsid w:val="0098751F"/>
    <w:rsid w:val="00991D46"/>
    <w:rsid w:val="00996C83"/>
    <w:rsid w:val="009A080D"/>
    <w:rsid w:val="009A7D5D"/>
    <w:rsid w:val="009B25F0"/>
    <w:rsid w:val="009C065A"/>
    <w:rsid w:val="009C2BDD"/>
    <w:rsid w:val="009C3C4F"/>
    <w:rsid w:val="009C7214"/>
    <w:rsid w:val="009D5120"/>
    <w:rsid w:val="009E059A"/>
    <w:rsid w:val="009E2A10"/>
    <w:rsid w:val="009F0632"/>
    <w:rsid w:val="009F33CC"/>
    <w:rsid w:val="00A121D3"/>
    <w:rsid w:val="00A27E30"/>
    <w:rsid w:val="00A309B5"/>
    <w:rsid w:val="00A35D6B"/>
    <w:rsid w:val="00A51767"/>
    <w:rsid w:val="00A5186E"/>
    <w:rsid w:val="00A51CE2"/>
    <w:rsid w:val="00A52960"/>
    <w:rsid w:val="00A564C0"/>
    <w:rsid w:val="00A613FD"/>
    <w:rsid w:val="00A629B7"/>
    <w:rsid w:val="00A71D74"/>
    <w:rsid w:val="00A72914"/>
    <w:rsid w:val="00A72BDB"/>
    <w:rsid w:val="00A74258"/>
    <w:rsid w:val="00A7517F"/>
    <w:rsid w:val="00A75363"/>
    <w:rsid w:val="00A966B1"/>
    <w:rsid w:val="00A96902"/>
    <w:rsid w:val="00AA17D6"/>
    <w:rsid w:val="00AA3540"/>
    <w:rsid w:val="00AD131E"/>
    <w:rsid w:val="00AD36E1"/>
    <w:rsid w:val="00AD67FB"/>
    <w:rsid w:val="00AE065C"/>
    <w:rsid w:val="00AE1B2E"/>
    <w:rsid w:val="00AF410E"/>
    <w:rsid w:val="00B046FE"/>
    <w:rsid w:val="00B11113"/>
    <w:rsid w:val="00B11140"/>
    <w:rsid w:val="00B134F0"/>
    <w:rsid w:val="00B159EE"/>
    <w:rsid w:val="00B203DB"/>
    <w:rsid w:val="00B4497A"/>
    <w:rsid w:val="00B460FA"/>
    <w:rsid w:val="00B51B33"/>
    <w:rsid w:val="00B6530C"/>
    <w:rsid w:val="00B7287D"/>
    <w:rsid w:val="00B82D49"/>
    <w:rsid w:val="00B8352E"/>
    <w:rsid w:val="00B849B3"/>
    <w:rsid w:val="00B90521"/>
    <w:rsid w:val="00B976A6"/>
    <w:rsid w:val="00BA794E"/>
    <w:rsid w:val="00BB6C9D"/>
    <w:rsid w:val="00BC0FF2"/>
    <w:rsid w:val="00BC2F86"/>
    <w:rsid w:val="00BD1904"/>
    <w:rsid w:val="00BD2490"/>
    <w:rsid w:val="00BD25C6"/>
    <w:rsid w:val="00BF4030"/>
    <w:rsid w:val="00BF6DE7"/>
    <w:rsid w:val="00BF7736"/>
    <w:rsid w:val="00C00469"/>
    <w:rsid w:val="00C21FA6"/>
    <w:rsid w:val="00C27722"/>
    <w:rsid w:val="00C31D1F"/>
    <w:rsid w:val="00C32A55"/>
    <w:rsid w:val="00C401BE"/>
    <w:rsid w:val="00C53993"/>
    <w:rsid w:val="00C57F09"/>
    <w:rsid w:val="00C64074"/>
    <w:rsid w:val="00C70619"/>
    <w:rsid w:val="00C72950"/>
    <w:rsid w:val="00C73C5A"/>
    <w:rsid w:val="00C838D9"/>
    <w:rsid w:val="00C869DF"/>
    <w:rsid w:val="00CA26F1"/>
    <w:rsid w:val="00CA2CCB"/>
    <w:rsid w:val="00CB79D0"/>
    <w:rsid w:val="00CC0A83"/>
    <w:rsid w:val="00CC2891"/>
    <w:rsid w:val="00CD2AB4"/>
    <w:rsid w:val="00CE1BC3"/>
    <w:rsid w:val="00CE3A87"/>
    <w:rsid w:val="00CF1FEF"/>
    <w:rsid w:val="00CF58DF"/>
    <w:rsid w:val="00CF70D7"/>
    <w:rsid w:val="00D03721"/>
    <w:rsid w:val="00D07F8A"/>
    <w:rsid w:val="00D23581"/>
    <w:rsid w:val="00D2792C"/>
    <w:rsid w:val="00D36862"/>
    <w:rsid w:val="00D36A20"/>
    <w:rsid w:val="00D57489"/>
    <w:rsid w:val="00D6238D"/>
    <w:rsid w:val="00D64A05"/>
    <w:rsid w:val="00D6515C"/>
    <w:rsid w:val="00D87FF6"/>
    <w:rsid w:val="00D90F30"/>
    <w:rsid w:val="00DB3B36"/>
    <w:rsid w:val="00DC09AA"/>
    <w:rsid w:val="00DD1313"/>
    <w:rsid w:val="00DD14EB"/>
    <w:rsid w:val="00DD51E9"/>
    <w:rsid w:val="00DE7CF3"/>
    <w:rsid w:val="00DF246A"/>
    <w:rsid w:val="00E05EBC"/>
    <w:rsid w:val="00E26E77"/>
    <w:rsid w:val="00E31441"/>
    <w:rsid w:val="00E4617E"/>
    <w:rsid w:val="00E472CC"/>
    <w:rsid w:val="00E54D7D"/>
    <w:rsid w:val="00E6316F"/>
    <w:rsid w:val="00E71D5D"/>
    <w:rsid w:val="00E722CE"/>
    <w:rsid w:val="00E77C23"/>
    <w:rsid w:val="00E8095D"/>
    <w:rsid w:val="00E9641D"/>
    <w:rsid w:val="00EB75FE"/>
    <w:rsid w:val="00EC186D"/>
    <w:rsid w:val="00EC2B3C"/>
    <w:rsid w:val="00EE0919"/>
    <w:rsid w:val="00EF6F84"/>
    <w:rsid w:val="00F07D60"/>
    <w:rsid w:val="00F11DC9"/>
    <w:rsid w:val="00F149B8"/>
    <w:rsid w:val="00F15AF4"/>
    <w:rsid w:val="00F23861"/>
    <w:rsid w:val="00F24883"/>
    <w:rsid w:val="00F44CD4"/>
    <w:rsid w:val="00F459AA"/>
    <w:rsid w:val="00F4774F"/>
    <w:rsid w:val="00F502FC"/>
    <w:rsid w:val="00F52CE6"/>
    <w:rsid w:val="00F55C5D"/>
    <w:rsid w:val="00F55E02"/>
    <w:rsid w:val="00F6309B"/>
    <w:rsid w:val="00F660AD"/>
    <w:rsid w:val="00F76439"/>
    <w:rsid w:val="00F97A79"/>
    <w:rsid w:val="00FA7728"/>
    <w:rsid w:val="00FB4768"/>
    <w:rsid w:val="00FD61D6"/>
    <w:rsid w:val="00FE5E66"/>
    <w:rsid w:val="00FF178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DFBDE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34F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34F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34FE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846FA9"/>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C00469"/>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D151AA"/>
    <w:rPr>
      <w:rFonts w:ascii="Sabon" w:hAnsi="Sabon"/>
      <w:vertAlign w:val="superscript"/>
    </w:rPr>
  </w:style>
  <w:style w:type="paragraph" w:styleId="Funotentext">
    <w:name w:val="footnote text"/>
    <w:basedOn w:val="Standard"/>
    <w:semiHidden/>
    <w:rsid w:val="00D151AA"/>
    <w:pPr>
      <w:spacing w:after="200" w:line="276" w:lineRule="auto"/>
    </w:pPr>
    <w:rPr>
      <w:rFonts w:ascii="Sabon" w:eastAsia="Calibri" w:hAnsi="Sabon"/>
      <w:sz w:val="18"/>
      <w:lang w:eastAsia="en-US"/>
    </w:rPr>
  </w:style>
  <w:style w:type="paragraph" w:styleId="Sprechblasentext">
    <w:name w:val="Balloon Text"/>
    <w:basedOn w:val="Standard"/>
    <w:semiHidden/>
    <w:rsid w:val="000573C6"/>
    <w:rPr>
      <w:rFonts w:ascii="Lucida Grande" w:hAnsi="Lucida Grande"/>
      <w:sz w:val="18"/>
      <w:szCs w:val="18"/>
    </w:rPr>
  </w:style>
  <w:style w:type="paragraph" w:customStyle="1" w:styleId="Formatvorlage1">
    <w:name w:val="Formatvorlage1"/>
    <w:basedOn w:val="Funotentext"/>
    <w:autoRedefine/>
    <w:rsid w:val="0038626D"/>
    <w:pPr>
      <w:spacing w:after="160" w:line="259" w:lineRule="auto"/>
    </w:pPr>
    <w:rPr>
      <w:rFonts w:ascii="Helvetica" w:eastAsia="Times New Roman" w:hAnsi="Helvetica"/>
      <w:sz w:val="20"/>
      <w:lang w:eastAsia="de-DE"/>
    </w:rPr>
  </w:style>
  <w:style w:type="paragraph" w:customStyle="1" w:styleId="Formatvorlage2">
    <w:name w:val="Formatvorlage2"/>
    <w:basedOn w:val="Funotentext"/>
    <w:autoRedefine/>
    <w:rsid w:val="0038626D"/>
    <w:pPr>
      <w:spacing w:after="160" w:line="259" w:lineRule="auto"/>
    </w:pPr>
    <w:rPr>
      <w:rFonts w:ascii="Helvetica" w:eastAsia="Times New Roman" w:hAnsi="Helvetica"/>
      <w:sz w:val="20"/>
      <w:lang w:eastAsia="de-DE"/>
    </w:rPr>
  </w:style>
  <w:style w:type="character" w:customStyle="1" w:styleId="berschrift1Zeichen">
    <w:name w:val="Überschrift 1 Zeichen"/>
    <w:basedOn w:val="Absatzstandardschriftart"/>
    <w:link w:val="berschrift1"/>
    <w:uiPriority w:val="9"/>
    <w:rsid w:val="00134FEF"/>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134FEF"/>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34FE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846FA9"/>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C00469"/>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FE5E66"/>
    <w:rPr>
      <w:color w:val="0000FF" w:themeColor="hyperlink"/>
      <w:u w:val="single"/>
    </w:rPr>
  </w:style>
  <w:style w:type="character" w:styleId="GesichteterLink">
    <w:name w:val="FollowedHyperlink"/>
    <w:basedOn w:val="Absatzstandardschriftart"/>
    <w:uiPriority w:val="99"/>
    <w:semiHidden/>
    <w:unhideWhenUsed/>
    <w:rsid w:val="00F97A79"/>
    <w:rPr>
      <w:color w:val="800080" w:themeColor="followedHyperlink"/>
      <w:u w:val="single"/>
    </w:rPr>
  </w:style>
  <w:style w:type="paragraph" w:styleId="Listenabsatz">
    <w:name w:val="List Paragraph"/>
    <w:basedOn w:val="Standard"/>
    <w:uiPriority w:val="34"/>
    <w:qFormat/>
    <w:rsid w:val="00EE0919"/>
    <w:pPr>
      <w:ind w:left="720"/>
      <w:contextualSpacing/>
    </w:pPr>
  </w:style>
  <w:style w:type="paragraph" w:styleId="StandardWeb">
    <w:name w:val="Normal (Web)"/>
    <w:basedOn w:val="Standard"/>
    <w:uiPriority w:val="99"/>
    <w:semiHidden/>
    <w:unhideWhenUsed/>
    <w:rsid w:val="00E31441"/>
    <w:pPr>
      <w:spacing w:before="100" w:beforeAutospacing="1" w:after="100" w:afterAutospacing="1"/>
    </w:pPr>
    <w:rPr>
      <w:rFonts w:ascii="Times" w:hAnsi="Times"/>
      <w:sz w:val="20"/>
      <w:szCs w:val="20"/>
      <w:lang w:eastAsia="de-DE"/>
    </w:rPr>
  </w:style>
  <w:style w:type="character" w:styleId="Kommentarzeichen">
    <w:name w:val="annotation reference"/>
    <w:basedOn w:val="Absatzstandardschriftart"/>
    <w:uiPriority w:val="99"/>
    <w:semiHidden/>
    <w:unhideWhenUsed/>
    <w:rsid w:val="00CF1FEF"/>
    <w:rPr>
      <w:sz w:val="16"/>
      <w:szCs w:val="16"/>
    </w:rPr>
  </w:style>
  <w:style w:type="paragraph" w:styleId="Kommentartext">
    <w:name w:val="annotation text"/>
    <w:basedOn w:val="Standard"/>
    <w:link w:val="KommentartextZeichen"/>
    <w:uiPriority w:val="99"/>
    <w:semiHidden/>
    <w:unhideWhenUsed/>
    <w:rsid w:val="00CF1FEF"/>
    <w:rPr>
      <w:sz w:val="20"/>
      <w:szCs w:val="20"/>
    </w:rPr>
  </w:style>
  <w:style w:type="character" w:customStyle="1" w:styleId="KommentartextZeichen">
    <w:name w:val="Kommentartext Zeichen"/>
    <w:basedOn w:val="Absatzstandardschriftart"/>
    <w:link w:val="Kommentartext"/>
    <w:uiPriority w:val="99"/>
    <w:semiHidden/>
    <w:rsid w:val="00CF1FEF"/>
    <w:rPr>
      <w:sz w:val="20"/>
      <w:szCs w:val="20"/>
    </w:rPr>
  </w:style>
  <w:style w:type="paragraph" w:styleId="Kommentarthema">
    <w:name w:val="annotation subject"/>
    <w:basedOn w:val="Kommentartext"/>
    <w:next w:val="Kommentartext"/>
    <w:link w:val="KommentarthemaZeichen"/>
    <w:uiPriority w:val="99"/>
    <w:semiHidden/>
    <w:unhideWhenUsed/>
    <w:rsid w:val="00CF1FEF"/>
    <w:rPr>
      <w:b/>
      <w:bCs/>
    </w:rPr>
  </w:style>
  <w:style w:type="character" w:customStyle="1" w:styleId="KommentarthemaZeichen">
    <w:name w:val="Kommentarthema Zeichen"/>
    <w:basedOn w:val="KommentartextZeichen"/>
    <w:link w:val="Kommentarthema"/>
    <w:uiPriority w:val="99"/>
    <w:semiHidden/>
    <w:rsid w:val="00CF1FEF"/>
    <w:rPr>
      <w:b/>
      <w:bCs/>
      <w:sz w:val="20"/>
      <w:szCs w:val="20"/>
    </w:rPr>
  </w:style>
  <w:style w:type="paragraph" w:styleId="Bearbeitung">
    <w:name w:val="Revision"/>
    <w:hidden/>
    <w:uiPriority w:val="99"/>
    <w:semiHidden/>
    <w:rsid w:val="005346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34F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34F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34FE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846FA9"/>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C00469"/>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D151AA"/>
    <w:rPr>
      <w:rFonts w:ascii="Sabon" w:hAnsi="Sabon"/>
      <w:vertAlign w:val="superscript"/>
    </w:rPr>
  </w:style>
  <w:style w:type="paragraph" w:styleId="Funotentext">
    <w:name w:val="footnote text"/>
    <w:basedOn w:val="Standard"/>
    <w:semiHidden/>
    <w:rsid w:val="00D151AA"/>
    <w:pPr>
      <w:spacing w:after="200" w:line="276" w:lineRule="auto"/>
    </w:pPr>
    <w:rPr>
      <w:rFonts w:ascii="Sabon" w:eastAsia="Calibri" w:hAnsi="Sabon"/>
      <w:sz w:val="18"/>
      <w:lang w:eastAsia="en-US"/>
    </w:rPr>
  </w:style>
  <w:style w:type="paragraph" w:styleId="Sprechblasentext">
    <w:name w:val="Balloon Text"/>
    <w:basedOn w:val="Standard"/>
    <w:semiHidden/>
    <w:rsid w:val="000573C6"/>
    <w:rPr>
      <w:rFonts w:ascii="Lucida Grande" w:hAnsi="Lucida Grande"/>
      <w:sz w:val="18"/>
      <w:szCs w:val="18"/>
    </w:rPr>
  </w:style>
  <w:style w:type="paragraph" w:customStyle="1" w:styleId="Formatvorlage1">
    <w:name w:val="Formatvorlage1"/>
    <w:basedOn w:val="Funotentext"/>
    <w:autoRedefine/>
    <w:rsid w:val="0038626D"/>
    <w:pPr>
      <w:spacing w:after="160" w:line="259" w:lineRule="auto"/>
    </w:pPr>
    <w:rPr>
      <w:rFonts w:ascii="Helvetica" w:eastAsia="Times New Roman" w:hAnsi="Helvetica"/>
      <w:sz w:val="20"/>
      <w:lang w:eastAsia="de-DE"/>
    </w:rPr>
  </w:style>
  <w:style w:type="paragraph" w:customStyle="1" w:styleId="Formatvorlage2">
    <w:name w:val="Formatvorlage2"/>
    <w:basedOn w:val="Funotentext"/>
    <w:autoRedefine/>
    <w:rsid w:val="0038626D"/>
    <w:pPr>
      <w:spacing w:after="160" w:line="259" w:lineRule="auto"/>
    </w:pPr>
    <w:rPr>
      <w:rFonts w:ascii="Helvetica" w:eastAsia="Times New Roman" w:hAnsi="Helvetica"/>
      <w:sz w:val="20"/>
      <w:lang w:eastAsia="de-DE"/>
    </w:rPr>
  </w:style>
  <w:style w:type="character" w:customStyle="1" w:styleId="berschrift1Zeichen">
    <w:name w:val="Überschrift 1 Zeichen"/>
    <w:basedOn w:val="Absatzstandardschriftart"/>
    <w:link w:val="berschrift1"/>
    <w:uiPriority w:val="9"/>
    <w:rsid w:val="00134FEF"/>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134FEF"/>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34FE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846FA9"/>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C00469"/>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FE5E66"/>
    <w:rPr>
      <w:color w:val="0000FF" w:themeColor="hyperlink"/>
      <w:u w:val="single"/>
    </w:rPr>
  </w:style>
  <w:style w:type="character" w:styleId="GesichteterLink">
    <w:name w:val="FollowedHyperlink"/>
    <w:basedOn w:val="Absatzstandardschriftart"/>
    <w:uiPriority w:val="99"/>
    <w:semiHidden/>
    <w:unhideWhenUsed/>
    <w:rsid w:val="00F97A79"/>
    <w:rPr>
      <w:color w:val="800080" w:themeColor="followedHyperlink"/>
      <w:u w:val="single"/>
    </w:rPr>
  </w:style>
  <w:style w:type="paragraph" w:styleId="Listenabsatz">
    <w:name w:val="List Paragraph"/>
    <w:basedOn w:val="Standard"/>
    <w:uiPriority w:val="34"/>
    <w:qFormat/>
    <w:rsid w:val="00EE0919"/>
    <w:pPr>
      <w:ind w:left="720"/>
      <w:contextualSpacing/>
    </w:pPr>
  </w:style>
  <w:style w:type="paragraph" w:styleId="StandardWeb">
    <w:name w:val="Normal (Web)"/>
    <w:basedOn w:val="Standard"/>
    <w:uiPriority w:val="99"/>
    <w:semiHidden/>
    <w:unhideWhenUsed/>
    <w:rsid w:val="00E31441"/>
    <w:pPr>
      <w:spacing w:before="100" w:beforeAutospacing="1" w:after="100" w:afterAutospacing="1"/>
    </w:pPr>
    <w:rPr>
      <w:rFonts w:ascii="Times" w:hAnsi="Times"/>
      <w:sz w:val="20"/>
      <w:szCs w:val="20"/>
      <w:lang w:eastAsia="de-DE"/>
    </w:rPr>
  </w:style>
  <w:style w:type="character" w:styleId="Kommentarzeichen">
    <w:name w:val="annotation reference"/>
    <w:basedOn w:val="Absatzstandardschriftart"/>
    <w:uiPriority w:val="99"/>
    <w:semiHidden/>
    <w:unhideWhenUsed/>
    <w:rsid w:val="00CF1FEF"/>
    <w:rPr>
      <w:sz w:val="16"/>
      <w:szCs w:val="16"/>
    </w:rPr>
  </w:style>
  <w:style w:type="paragraph" w:styleId="Kommentartext">
    <w:name w:val="annotation text"/>
    <w:basedOn w:val="Standard"/>
    <w:link w:val="KommentartextZeichen"/>
    <w:uiPriority w:val="99"/>
    <w:semiHidden/>
    <w:unhideWhenUsed/>
    <w:rsid w:val="00CF1FEF"/>
    <w:rPr>
      <w:sz w:val="20"/>
      <w:szCs w:val="20"/>
    </w:rPr>
  </w:style>
  <w:style w:type="character" w:customStyle="1" w:styleId="KommentartextZeichen">
    <w:name w:val="Kommentartext Zeichen"/>
    <w:basedOn w:val="Absatzstandardschriftart"/>
    <w:link w:val="Kommentartext"/>
    <w:uiPriority w:val="99"/>
    <w:semiHidden/>
    <w:rsid w:val="00CF1FEF"/>
    <w:rPr>
      <w:sz w:val="20"/>
      <w:szCs w:val="20"/>
    </w:rPr>
  </w:style>
  <w:style w:type="paragraph" w:styleId="Kommentarthema">
    <w:name w:val="annotation subject"/>
    <w:basedOn w:val="Kommentartext"/>
    <w:next w:val="Kommentartext"/>
    <w:link w:val="KommentarthemaZeichen"/>
    <w:uiPriority w:val="99"/>
    <w:semiHidden/>
    <w:unhideWhenUsed/>
    <w:rsid w:val="00CF1FEF"/>
    <w:rPr>
      <w:b/>
      <w:bCs/>
    </w:rPr>
  </w:style>
  <w:style w:type="character" w:customStyle="1" w:styleId="KommentarthemaZeichen">
    <w:name w:val="Kommentarthema Zeichen"/>
    <w:basedOn w:val="KommentartextZeichen"/>
    <w:link w:val="Kommentarthema"/>
    <w:uiPriority w:val="99"/>
    <w:semiHidden/>
    <w:rsid w:val="00CF1FEF"/>
    <w:rPr>
      <w:b/>
      <w:bCs/>
      <w:sz w:val="20"/>
      <w:szCs w:val="20"/>
    </w:rPr>
  </w:style>
  <w:style w:type="paragraph" w:styleId="Bearbeitung">
    <w:name w:val="Revision"/>
    <w:hidden/>
    <w:uiPriority w:val="99"/>
    <w:semiHidden/>
    <w:rsid w:val="0053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26399">
      <w:bodyDiv w:val="1"/>
      <w:marLeft w:val="0"/>
      <w:marRight w:val="0"/>
      <w:marTop w:val="0"/>
      <w:marBottom w:val="0"/>
      <w:divBdr>
        <w:top w:val="none" w:sz="0" w:space="0" w:color="auto"/>
        <w:left w:val="none" w:sz="0" w:space="0" w:color="auto"/>
        <w:bottom w:val="none" w:sz="0" w:space="0" w:color="auto"/>
        <w:right w:val="none" w:sz="0" w:space="0" w:color="auto"/>
      </w:divBdr>
    </w:div>
    <w:div w:id="400836195">
      <w:bodyDiv w:val="1"/>
      <w:marLeft w:val="0"/>
      <w:marRight w:val="0"/>
      <w:marTop w:val="0"/>
      <w:marBottom w:val="0"/>
      <w:divBdr>
        <w:top w:val="none" w:sz="0" w:space="0" w:color="auto"/>
        <w:left w:val="none" w:sz="0" w:space="0" w:color="auto"/>
        <w:bottom w:val="none" w:sz="0" w:space="0" w:color="auto"/>
        <w:right w:val="none" w:sz="0" w:space="0" w:color="auto"/>
      </w:divBdr>
    </w:div>
    <w:div w:id="515576313">
      <w:bodyDiv w:val="1"/>
      <w:marLeft w:val="0"/>
      <w:marRight w:val="0"/>
      <w:marTop w:val="0"/>
      <w:marBottom w:val="0"/>
      <w:divBdr>
        <w:top w:val="none" w:sz="0" w:space="0" w:color="auto"/>
        <w:left w:val="none" w:sz="0" w:space="0" w:color="auto"/>
        <w:bottom w:val="none" w:sz="0" w:space="0" w:color="auto"/>
        <w:right w:val="none" w:sz="0" w:space="0" w:color="auto"/>
      </w:divBdr>
    </w:div>
    <w:div w:id="552544957">
      <w:bodyDiv w:val="1"/>
      <w:marLeft w:val="0"/>
      <w:marRight w:val="0"/>
      <w:marTop w:val="0"/>
      <w:marBottom w:val="0"/>
      <w:divBdr>
        <w:top w:val="none" w:sz="0" w:space="0" w:color="auto"/>
        <w:left w:val="none" w:sz="0" w:space="0" w:color="auto"/>
        <w:bottom w:val="none" w:sz="0" w:space="0" w:color="auto"/>
        <w:right w:val="none" w:sz="0" w:space="0" w:color="auto"/>
      </w:divBdr>
    </w:div>
    <w:div w:id="654605001">
      <w:bodyDiv w:val="1"/>
      <w:marLeft w:val="0"/>
      <w:marRight w:val="0"/>
      <w:marTop w:val="0"/>
      <w:marBottom w:val="0"/>
      <w:divBdr>
        <w:top w:val="none" w:sz="0" w:space="0" w:color="auto"/>
        <w:left w:val="none" w:sz="0" w:space="0" w:color="auto"/>
        <w:bottom w:val="none" w:sz="0" w:space="0" w:color="auto"/>
        <w:right w:val="none" w:sz="0" w:space="0" w:color="auto"/>
      </w:divBdr>
    </w:div>
    <w:div w:id="690568427">
      <w:bodyDiv w:val="1"/>
      <w:marLeft w:val="0"/>
      <w:marRight w:val="0"/>
      <w:marTop w:val="0"/>
      <w:marBottom w:val="0"/>
      <w:divBdr>
        <w:top w:val="none" w:sz="0" w:space="0" w:color="auto"/>
        <w:left w:val="none" w:sz="0" w:space="0" w:color="auto"/>
        <w:bottom w:val="none" w:sz="0" w:space="0" w:color="auto"/>
        <w:right w:val="none" w:sz="0" w:space="0" w:color="auto"/>
      </w:divBdr>
    </w:div>
    <w:div w:id="839659778">
      <w:bodyDiv w:val="1"/>
      <w:marLeft w:val="0"/>
      <w:marRight w:val="0"/>
      <w:marTop w:val="0"/>
      <w:marBottom w:val="0"/>
      <w:divBdr>
        <w:top w:val="none" w:sz="0" w:space="0" w:color="auto"/>
        <w:left w:val="none" w:sz="0" w:space="0" w:color="auto"/>
        <w:bottom w:val="none" w:sz="0" w:space="0" w:color="auto"/>
        <w:right w:val="none" w:sz="0" w:space="0" w:color="auto"/>
      </w:divBdr>
    </w:div>
    <w:div w:id="970475296">
      <w:bodyDiv w:val="1"/>
      <w:marLeft w:val="0"/>
      <w:marRight w:val="0"/>
      <w:marTop w:val="0"/>
      <w:marBottom w:val="0"/>
      <w:divBdr>
        <w:top w:val="none" w:sz="0" w:space="0" w:color="auto"/>
        <w:left w:val="none" w:sz="0" w:space="0" w:color="auto"/>
        <w:bottom w:val="none" w:sz="0" w:space="0" w:color="auto"/>
        <w:right w:val="none" w:sz="0" w:space="0" w:color="auto"/>
      </w:divBdr>
    </w:div>
    <w:div w:id="1051657094">
      <w:bodyDiv w:val="1"/>
      <w:marLeft w:val="0"/>
      <w:marRight w:val="0"/>
      <w:marTop w:val="0"/>
      <w:marBottom w:val="0"/>
      <w:divBdr>
        <w:top w:val="none" w:sz="0" w:space="0" w:color="auto"/>
        <w:left w:val="none" w:sz="0" w:space="0" w:color="auto"/>
        <w:bottom w:val="none" w:sz="0" w:space="0" w:color="auto"/>
        <w:right w:val="none" w:sz="0" w:space="0" w:color="auto"/>
      </w:divBdr>
    </w:div>
    <w:div w:id="1059135912">
      <w:bodyDiv w:val="1"/>
      <w:marLeft w:val="0"/>
      <w:marRight w:val="0"/>
      <w:marTop w:val="0"/>
      <w:marBottom w:val="0"/>
      <w:divBdr>
        <w:top w:val="none" w:sz="0" w:space="0" w:color="auto"/>
        <w:left w:val="none" w:sz="0" w:space="0" w:color="auto"/>
        <w:bottom w:val="none" w:sz="0" w:space="0" w:color="auto"/>
        <w:right w:val="none" w:sz="0" w:space="0" w:color="auto"/>
      </w:divBdr>
    </w:div>
    <w:div w:id="1099522743">
      <w:bodyDiv w:val="1"/>
      <w:marLeft w:val="0"/>
      <w:marRight w:val="0"/>
      <w:marTop w:val="0"/>
      <w:marBottom w:val="0"/>
      <w:divBdr>
        <w:top w:val="none" w:sz="0" w:space="0" w:color="auto"/>
        <w:left w:val="none" w:sz="0" w:space="0" w:color="auto"/>
        <w:bottom w:val="none" w:sz="0" w:space="0" w:color="auto"/>
        <w:right w:val="none" w:sz="0" w:space="0" w:color="auto"/>
      </w:divBdr>
    </w:div>
    <w:div w:id="1235890173">
      <w:bodyDiv w:val="1"/>
      <w:marLeft w:val="0"/>
      <w:marRight w:val="0"/>
      <w:marTop w:val="0"/>
      <w:marBottom w:val="0"/>
      <w:divBdr>
        <w:top w:val="none" w:sz="0" w:space="0" w:color="auto"/>
        <w:left w:val="none" w:sz="0" w:space="0" w:color="auto"/>
        <w:bottom w:val="none" w:sz="0" w:space="0" w:color="auto"/>
        <w:right w:val="none" w:sz="0" w:space="0" w:color="auto"/>
      </w:divBdr>
    </w:div>
    <w:div w:id="1561669059">
      <w:bodyDiv w:val="1"/>
      <w:marLeft w:val="0"/>
      <w:marRight w:val="0"/>
      <w:marTop w:val="0"/>
      <w:marBottom w:val="0"/>
      <w:divBdr>
        <w:top w:val="none" w:sz="0" w:space="0" w:color="auto"/>
        <w:left w:val="none" w:sz="0" w:space="0" w:color="auto"/>
        <w:bottom w:val="none" w:sz="0" w:space="0" w:color="auto"/>
        <w:right w:val="none" w:sz="0" w:space="0" w:color="auto"/>
      </w:divBdr>
    </w:div>
    <w:div w:id="1583175269">
      <w:bodyDiv w:val="1"/>
      <w:marLeft w:val="0"/>
      <w:marRight w:val="0"/>
      <w:marTop w:val="0"/>
      <w:marBottom w:val="0"/>
      <w:divBdr>
        <w:top w:val="none" w:sz="0" w:space="0" w:color="auto"/>
        <w:left w:val="none" w:sz="0" w:space="0" w:color="auto"/>
        <w:bottom w:val="none" w:sz="0" w:space="0" w:color="auto"/>
        <w:right w:val="none" w:sz="0" w:space="0" w:color="auto"/>
      </w:divBdr>
    </w:div>
    <w:div w:id="1667124363">
      <w:bodyDiv w:val="1"/>
      <w:marLeft w:val="0"/>
      <w:marRight w:val="0"/>
      <w:marTop w:val="0"/>
      <w:marBottom w:val="0"/>
      <w:divBdr>
        <w:top w:val="none" w:sz="0" w:space="0" w:color="auto"/>
        <w:left w:val="none" w:sz="0" w:space="0" w:color="auto"/>
        <w:bottom w:val="none" w:sz="0" w:space="0" w:color="auto"/>
        <w:right w:val="none" w:sz="0" w:space="0" w:color="auto"/>
      </w:divBdr>
    </w:div>
    <w:div w:id="1872068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eb.fu-berlin.de/phin/phin76/p76t2.htm" TargetMode="External"/><Relationship Id="rId2" Type="http://schemas.openxmlformats.org/officeDocument/2006/relationships/hyperlink" Target="https://www.bmbf.de/de/kleine-faecher-grosse-potentiale-3261.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A26A9-0AC0-894C-ABEC-3F311F52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1620</Words>
  <Characters>10208</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Körber</dc:creator>
  <cp:keywords/>
  <dc:description/>
  <cp:lastModifiedBy>S Körber</cp:lastModifiedBy>
  <cp:revision>3</cp:revision>
  <dcterms:created xsi:type="dcterms:W3CDTF">2020-08-20T13:05:00Z</dcterms:created>
  <dcterms:modified xsi:type="dcterms:W3CDTF">2020-08-20T13:05:00Z</dcterms:modified>
</cp:coreProperties>
</file>