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b/>
          <w:color w:val="1E3A5F"/>
          <w:sz w:val="60"/>
        </w:rPr>
        <w:t>JobMatch AI</w:t>
      </w:r>
    </w:p>
    <w:p>
      <w:pPr>
        <w:jc w:val="center"/>
      </w:pPr>
      <w:r>
        <w:rPr>
          <w:rFonts w:ascii="Calibri" w:hAnsi="Calibri"/>
          <w:color w:val="3B82F6"/>
          <w:sz w:val="26"/>
        </w:rPr>
        <w:t>An AI-Powered Resume Screening and Intelligent Job Matching Platform</w:t>
        <w:br/>
        <w:t>Using Natural Language Processing and Machine Learning</w:t>
      </w:r>
    </w:p>
    <w:p>
      <w:pPr>
        <w:spacing w:before="0" w:after="80"/>
        <w:pBdr>
          <w:bottom w:val="single" w:sz="6" w:space="1" w:color="2563EB"/>
        </w:pBdr>
      </w:pPr>
    </w:p>
    <w:p>
      <w:pPr>
        <w:spacing w:before="500"/>
        <w:jc w:val="center"/>
      </w:pPr>
      <w:r>
        <w:rPr>
          <w:rFonts w:ascii="Calibri" w:hAnsi="Calibri"/>
          <w:color w:val="374151"/>
          <w:sz w:val="24"/>
        </w:rPr>
        <w:t>Final Year Thesis</w:t>
        <w:br/>
        <w:t>CSE6035 – Development Project</w:t>
        <w:br/>
        <w:t>Assessment: WRIT1 (80% Weighting)</w:t>
        <w:br/>
        <w:br/>
        <w:t>Submitted in partial fulfilment of the requirements</w:t>
        <w:br/>
        <w:t>for the Bachelor of Science in Computer Science</w:t>
        <w:br/>
        <w:br/>
        <w:t>Submission Date: August 2026</w:t>
        <w:br/>
        <w:br/>
        <w:t>Module: CSE6035  |  Assessment: WRIT1</w:t>
        <w:br/>
        <w:t>Filename: studentID_CSE6035_WRIT1</w:t>
      </w:r>
    </w:p>
    <w:p>
      <w:r>
        <w:br w:type="page"/>
      </w:r>
    </w:p>
    <w:p>
      <w:pPr>
        <w:pStyle w:val="Heading1"/>
        <w:spacing w:before="280" w:after="120"/>
      </w:pPr>
      <w:r>
        <w:rPr>
          <w:color w:val="1E3A5F"/>
        </w:rPr>
        <w:t>Abstract</w:t>
      </w:r>
    </w:p>
    <w:p>
      <w:pPr>
        <w:spacing w:before="0" w:after="80"/>
        <w:pBdr>
          <w:bottom w:val="single" w:sz="6" w:space="1" w:color="2563EB"/>
        </w:pBdr>
      </w:pPr>
    </w:p>
    <w:p>
      <w:pPr>
        <w:spacing w:after="120" w:before="0"/>
        <w:jc w:val="both"/>
      </w:pPr>
      <w:r>
        <w:rPr>
          <w:rFonts w:ascii="Calibri" w:hAnsi="Calibri"/>
          <w:b w:val="0"/>
          <w:i w:val="0"/>
          <w:sz w:val="22"/>
        </w:rPr>
        <w:t>This thesis presents the design, development, and evaluation of JobMatch AI, an intelligent recruitment platform that leverages Natural Language Processing (NLP) and Machine Learning (ML) to automate and enhance the hiring process. The system addresses the fundamental limitations of traditional keyword-based resume screening by introducing a hybrid semantic matching engine that combines Sentence-BERT embeddings (65% weight) with a rule-based skill extraction pipeline (35% weight).</w:t>
      </w:r>
    </w:p>
    <w:p>
      <w:pPr>
        <w:spacing w:after="120" w:before="0"/>
        <w:jc w:val="both"/>
      </w:pPr>
      <w:r>
        <w:rPr>
          <w:rFonts w:ascii="Calibri" w:hAnsi="Calibri"/>
          <w:b w:val="0"/>
          <w:i w:val="0"/>
          <w:sz w:val="22"/>
        </w:rPr>
        <w:t>The platform adopts a three-tier architecture: a React 18 frontend, a FastAPI Python backend, and a MongoDB database — integrated with an ML layer comprising sentence-transformers (all-MiniLM-L6-v2), spaCy NLP, and scikit-learn. A core innovation is the Validated Hybrid Training Pipeline, which ensures data quality through multi-stage quality scoring before any document is admitted to the training pool.</w:t>
      </w:r>
    </w:p>
    <w:p>
      <w:pPr>
        <w:spacing w:after="120" w:before="0"/>
        <w:jc w:val="both"/>
      </w:pPr>
      <w:r>
        <w:rPr>
          <w:rFonts w:ascii="Calibri" w:hAnsi="Calibri"/>
          <w:b w:val="0"/>
          <w:i w:val="0"/>
          <w:sz w:val="22"/>
        </w:rPr>
        <w:t>Experimental evaluation demonstrates that the hybrid matching engine achieves an F1-Score of 0.7865 at baseline, improving to 0.8414 after supervised retraining — a 7.0% improvement. The platform delivers six job-seeker features and eight HR recruiter features. All five primary research objectives are fully achieved.</w:t>
      </w:r>
    </w:p>
    <w:p>
      <w:pPr>
        <w:spacing w:after="120" w:before="0"/>
        <w:jc w:val="both"/>
      </w:pPr>
      <w:r>
        <w:rPr>
          <w:rFonts w:ascii="Calibri" w:hAnsi="Calibri"/>
          <w:b w:val="0"/>
          <w:i/>
          <w:color w:val="6B7280"/>
          <w:sz w:val="22"/>
        </w:rPr>
        <w:t>Keywords: Natural Language Processing, Sentence-BERT, Resume Screening, Job Matching, Machine Learning, FastAPI, MongoDB, React, Validated Training Pipeline.</w:t>
      </w:r>
    </w:p>
    <w:p>
      <w:pPr/>
      <w:r>
        <w:t>The system has been validated against a dataset of 800 resume-job description pairs achieving an F1-Score of 0.8414 with the trained supervised model, representing a 7.0% improvement over the baseline hybrid engine. All 15 functional requirements and 7 non-functional requirements have been fulfilled. The platform is deployed as a containerised microservice system using Docker and Docker Compose, supporting straightforward deployment to cloud infrastructure. The codebase comprises approximately 8,500 lines of production code across Python (backend) and JavaScript/React (frontend), with 15 pytest test files providing comprehensive unit and integration test coverage.</w:t>
      </w:r>
    </w:p>
    <w:p>
      <w:r>
        <w:br w:type="page"/>
      </w:r>
    </w:p>
    <w:p>
      <w:pPr>
        <w:pStyle w:val="Heading1"/>
        <w:spacing w:before="280" w:after="120"/>
      </w:pPr>
      <w:r>
        <w:rPr>
          <w:color w:val="1E3A5F"/>
        </w:rPr>
        <w:t>Table of Contents</w:t>
      </w:r>
    </w:p>
    <w:p>
      <w:pPr>
        <w:spacing w:before="0" w:after="80"/>
        <w:pBdr>
          <w:bottom w:val="single" w:sz="6" w:space="1" w:color="2563EB"/>
        </w:pBdr>
      </w:pPr>
    </w:p>
    <w:p>
      <w:pPr>
        <w:spacing w:after="40"/>
      </w:pPr>
      <w:r>
        <w:rPr>
          <w:rFonts w:ascii="Calibri" w:hAnsi="Calibri"/>
          <w:b/>
          <w:sz w:val="22"/>
        </w:rPr>
        <w:t>1  Introduction</w:t>
      </w:r>
    </w:p>
    <w:p>
      <w:pPr>
        <w:spacing w:after="40"/>
      </w:pPr>
      <w:r>
        <w:rPr>
          <w:rFonts w:ascii="Calibri" w:hAnsi="Calibri"/>
          <w:b w:val="0"/>
          <w:sz w:val="20"/>
        </w:rPr>
        <w:t xml:space="preserve">    1.1  Background and Motivation</w:t>
      </w:r>
    </w:p>
    <w:p>
      <w:pPr>
        <w:spacing w:after="40"/>
      </w:pPr>
      <w:r>
        <w:rPr>
          <w:rFonts w:ascii="Calibri" w:hAnsi="Calibri"/>
          <w:b w:val="0"/>
          <w:sz w:val="20"/>
        </w:rPr>
        <w:t xml:space="preserve">    1.2  Problem Statement</w:t>
      </w:r>
    </w:p>
    <w:p>
      <w:pPr>
        <w:spacing w:after="40"/>
      </w:pPr>
      <w:r>
        <w:rPr>
          <w:rFonts w:ascii="Calibri" w:hAnsi="Calibri"/>
          <w:b w:val="0"/>
          <w:sz w:val="20"/>
        </w:rPr>
        <w:t xml:space="preserve">    1.3  Research Objectives</w:t>
      </w:r>
    </w:p>
    <w:p>
      <w:pPr>
        <w:spacing w:after="40"/>
      </w:pPr>
      <w:r>
        <w:rPr>
          <w:rFonts w:ascii="Calibri" w:hAnsi="Calibri"/>
          <w:b w:val="0"/>
          <w:sz w:val="20"/>
        </w:rPr>
        <w:t xml:space="preserve">    1.4  Scope and Limitations</w:t>
      </w:r>
    </w:p>
    <w:p>
      <w:pPr>
        <w:spacing w:after="40"/>
      </w:pPr>
      <w:r>
        <w:rPr>
          <w:rFonts w:ascii="Calibri" w:hAnsi="Calibri"/>
          <w:b/>
          <w:sz w:val="22"/>
        </w:rPr>
        <w:t>2  Literature Review</w:t>
      </w:r>
    </w:p>
    <w:p>
      <w:pPr>
        <w:spacing w:after="40"/>
      </w:pPr>
      <w:r>
        <w:rPr>
          <w:rFonts w:ascii="Calibri" w:hAnsi="Calibri"/>
          <w:b w:val="0"/>
          <w:sz w:val="20"/>
        </w:rPr>
        <w:t xml:space="preserve">    2.1  Traditional Recruitment Systems</w:t>
      </w:r>
    </w:p>
    <w:p>
      <w:pPr>
        <w:spacing w:after="40"/>
      </w:pPr>
      <w:r>
        <w:rPr>
          <w:rFonts w:ascii="Calibri" w:hAnsi="Calibri"/>
          <w:b w:val="0"/>
          <w:sz w:val="20"/>
        </w:rPr>
        <w:t xml:space="preserve">    2.2  NLP in Resume Analysis</w:t>
      </w:r>
    </w:p>
    <w:p>
      <w:pPr>
        <w:spacing w:after="40"/>
      </w:pPr>
      <w:r>
        <w:rPr>
          <w:rFonts w:ascii="Calibri" w:hAnsi="Calibri"/>
          <w:b w:val="0"/>
          <w:sz w:val="20"/>
        </w:rPr>
        <w:t xml:space="preserve">    2.3  Sentence Transformers and Semantic Similarity</w:t>
      </w:r>
    </w:p>
    <w:p>
      <w:pPr>
        <w:spacing w:after="40"/>
      </w:pPr>
      <w:r>
        <w:rPr>
          <w:rFonts w:ascii="Calibri" w:hAnsi="Calibri"/>
          <w:b w:val="0"/>
          <w:sz w:val="20"/>
        </w:rPr>
        <w:t xml:space="preserve">    2.4  Skill Extraction Methods</w:t>
      </w:r>
    </w:p>
    <w:p>
      <w:pPr>
        <w:spacing w:after="40"/>
      </w:pPr>
      <w:r>
        <w:rPr>
          <w:rFonts w:ascii="Calibri" w:hAnsi="Calibri"/>
          <w:b w:val="0"/>
          <w:sz w:val="20"/>
        </w:rPr>
        <w:t xml:space="preserve">    2.5  Data Quality in ML Pipelines</w:t>
      </w:r>
    </w:p>
    <w:p>
      <w:pPr>
        <w:spacing w:after="40"/>
      </w:pPr>
      <w:r>
        <w:rPr>
          <w:rFonts w:ascii="Calibri" w:hAnsi="Calibri"/>
          <w:b w:val="0"/>
          <w:sz w:val="20"/>
        </w:rPr>
        <w:t xml:space="preserve">    2.6  Research Gap</w:t>
      </w:r>
    </w:p>
    <w:p>
      <w:pPr>
        <w:spacing w:after="40"/>
      </w:pPr>
      <w:r>
        <w:rPr>
          <w:rFonts w:ascii="Calibri" w:hAnsi="Calibri"/>
          <w:b/>
          <w:sz w:val="22"/>
        </w:rPr>
        <w:t>3  Methodology</w:t>
      </w:r>
    </w:p>
    <w:p>
      <w:pPr>
        <w:spacing w:after="40"/>
      </w:pPr>
      <w:r>
        <w:rPr>
          <w:rFonts w:ascii="Calibri" w:hAnsi="Calibri"/>
          <w:b w:val="0"/>
          <w:sz w:val="20"/>
        </w:rPr>
        <w:t xml:space="preserve">    3.1  Research Design</w:t>
      </w:r>
    </w:p>
    <w:p>
      <w:pPr>
        <w:spacing w:after="40"/>
      </w:pPr>
      <w:r>
        <w:rPr>
          <w:rFonts w:ascii="Calibri" w:hAnsi="Calibri"/>
          <w:b w:val="0"/>
          <w:sz w:val="20"/>
        </w:rPr>
        <w:t xml:space="preserve">    3.2  Software Development Methodology</w:t>
      </w:r>
    </w:p>
    <w:p>
      <w:pPr>
        <w:spacing w:after="40"/>
      </w:pPr>
      <w:r>
        <w:rPr>
          <w:rFonts w:ascii="Calibri" w:hAnsi="Calibri"/>
          <w:b w:val="0"/>
          <w:sz w:val="20"/>
        </w:rPr>
        <w:t xml:space="preserve">    3.3  Technology Selection</w:t>
      </w:r>
    </w:p>
    <w:p>
      <w:pPr>
        <w:spacing w:after="40"/>
      </w:pPr>
      <w:r>
        <w:rPr>
          <w:rFonts w:ascii="Calibri" w:hAnsi="Calibri"/>
          <w:b/>
          <w:sz w:val="22"/>
        </w:rPr>
        <w:t>4  Project Planning / SRS</w:t>
      </w:r>
    </w:p>
    <w:p>
      <w:pPr>
        <w:spacing w:after="40"/>
      </w:pPr>
      <w:r>
        <w:rPr>
          <w:rFonts w:ascii="Calibri" w:hAnsi="Calibri"/>
          <w:b w:val="0"/>
          <w:sz w:val="20"/>
        </w:rPr>
        <w:t xml:space="preserve">    4.1  Functional Requirements</w:t>
      </w:r>
    </w:p>
    <w:p>
      <w:pPr>
        <w:spacing w:after="40"/>
      </w:pPr>
      <w:r>
        <w:rPr>
          <w:rFonts w:ascii="Calibri" w:hAnsi="Calibri"/>
          <w:b w:val="0"/>
          <w:sz w:val="20"/>
        </w:rPr>
        <w:t xml:space="preserve">    4.2  Non-Functional Requirements</w:t>
      </w:r>
    </w:p>
    <w:p>
      <w:pPr>
        <w:spacing w:after="40"/>
      </w:pPr>
      <w:r>
        <w:rPr>
          <w:rFonts w:ascii="Calibri" w:hAnsi="Calibri"/>
          <w:b w:val="0"/>
          <w:sz w:val="20"/>
        </w:rPr>
        <w:t xml:space="preserve">    4.3  Implementation Timeline</w:t>
      </w:r>
    </w:p>
    <w:p>
      <w:pPr>
        <w:spacing w:after="40"/>
      </w:pPr>
      <w:r>
        <w:rPr>
          <w:rFonts w:ascii="Calibri" w:hAnsi="Calibri"/>
          <w:b/>
          <w:sz w:val="22"/>
        </w:rPr>
        <w:t>5  Design Specification</w:t>
      </w:r>
    </w:p>
    <w:p>
      <w:pPr>
        <w:spacing w:after="40"/>
      </w:pPr>
      <w:r>
        <w:rPr>
          <w:rFonts w:ascii="Calibri" w:hAnsi="Calibri"/>
          <w:b w:val="0"/>
          <w:sz w:val="20"/>
        </w:rPr>
        <w:t xml:space="preserve">    5.1  System Architecture</w:t>
      </w:r>
    </w:p>
    <w:p>
      <w:pPr>
        <w:spacing w:after="40"/>
      </w:pPr>
      <w:r>
        <w:rPr>
          <w:rFonts w:ascii="Calibri" w:hAnsi="Calibri"/>
          <w:b w:val="0"/>
          <w:sz w:val="20"/>
        </w:rPr>
        <w:t xml:space="preserve">    5.2  Database Design</w:t>
      </w:r>
    </w:p>
    <w:p>
      <w:pPr>
        <w:spacing w:after="40"/>
      </w:pPr>
      <w:r>
        <w:rPr>
          <w:rFonts w:ascii="Calibri" w:hAnsi="Calibri"/>
          <w:b w:val="0"/>
          <w:sz w:val="20"/>
        </w:rPr>
        <w:t xml:space="preserve">    5.3  Use Case Diagram</w:t>
      </w:r>
    </w:p>
    <w:p>
      <w:pPr>
        <w:spacing w:after="40"/>
      </w:pPr>
      <w:r>
        <w:rPr>
          <w:rFonts w:ascii="Calibri" w:hAnsi="Calibri"/>
          <w:b w:val="0"/>
          <w:sz w:val="20"/>
        </w:rPr>
        <w:t xml:space="preserve">    5.4  Hybrid Matching Algorithm</w:t>
      </w:r>
    </w:p>
    <w:p>
      <w:pPr>
        <w:spacing w:after="40"/>
      </w:pPr>
      <w:r>
        <w:rPr>
          <w:rFonts w:ascii="Calibri" w:hAnsi="Calibri"/>
          <w:b w:val="0"/>
          <w:sz w:val="20"/>
        </w:rPr>
        <w:t xml:space="preserve">    5.5  Data Validation Pipeline</w:t>
      </w:r>
    </w:p>
    <w:p>
      <w:pPr>
        <w:spacing w:after="40"/>
      </w:pPr>
      <w:r>
        <w:rPr>
          <w:rFonts w:ascii="Calibri" w:hAnsi="Calibri"/>
          <w:b/>
          <w:sz w:val="22"/>
        </w:rPr>
        <w:t>6  Implementation</w:t>
      </w:r>
    </w:p>
    <w:p>
      <w:pPr>
        <w:spacing w:after="40"/>
      </w:pPr>
      <w:r>
        <w:rPr>
          <w:rFonts w:ascii="Calibri" w:hAnsi="Calibri"/>
          <w:b w:val="0"/>
          <w:sz w:val="20"/>
        </w:rPr>
        <w:t xml:space="preserve">    6.1  Backend API (FastAPI)</w:t>
      </w:r>
    </w:p>
    <w:p>
      <w:pPr>
        <w:spacing w:after="40"/>
      </w:pPr>
      <w:r>
        <w:rPr>
          <w:rFonts w:ascii="Calibri" w:hAnsi="Calibri"/>
          <w:b w:val="0"/>
          <w:sz w:val="20"/>
        </w:rPr>
        <w:t xml:space="preserve">    6.2  ML Engine</w:t>
      </w:r>
    </w:p>
    <w:p>
      <w:pPr>
        <w:spacing w:after="40"/>
      </w:pPr>
      <w:r>
        <w:rPr>
          <w:rFonts w:ascii="Calibri" w:hAnsi="Calibri"/>
          <w:b w:val="0"/>
          <w:sz w:val="20"/>
        </w:rPr>
        <w:t xml:space="preserve">    6.3  Frontend (React 18)</w:t>
      </w:r>
    </w:p>
    <w:p>
      <w:pPr>
        <w:spacing w:after="40"/>
      </w:pPr>
      <w:r>
        <w:rPr>
          <w:rFonts w:ascii="Calibri" w:hAnsi="Calibri"/>
          <w:b w:val="0"/>
          <w:sz w:val="20"/>
        </w:rPr>
        <w:t xml:space="preserve">    6.4  Training Pipeline</w:t>
      </w:r>
    </w:p>
    <w:p>
      <w:pPr>
        <w:spacing w:after="40"/>
      </w:pPr>
      <w:r>
        <w:rPr>
          <w:rFonts w:ascii="Calibri" w:hAnsi="Calibri"/>
          <w:b w:val="0"/>
          <w:sz w:val="20"/>
        </w:rPr>
        <w:t xml:space="preserve">    6.5  Testing</w:t>
      </w:r>
    </w:p>
    <w:p>
      <w:pPr>
        <w:spacing w:after="40"/>
      </w:pPr>
      <w:r>
        <w:rPr>
          <w:rFonts w:ascii="Calibri" w:hAnsi="Calibri"/>
          <w:b/>
          <w:sz w:val="22"/>
        </w:rPr>
        <w:t>7  Analysis and Discussion</w:t>
      </w:r>
    </w:p>
    <w:p>
      <w:pPr>
        <w:spacing w:after="40"/>
      </w:pPr>
      <w:r>
        <w:rPr>
          <w:rFonts w:ascii="Calibri" w:hAnsi="Calibri"/>
          <w:b w:val="0"/>
          <w:sz w:val="20"/>
        </w:rPr>
        <w:t xml:space="preserve">    7.1  Matching Engine Performance</w:t>
      </w:r>
    </w:p>
    <w:p>
      <w:pPr>
        <w:spacing w:after="40"/>
      </w:pPr>
      <w:r>
        <w:rPr>
          <w:rFonts w:ascii="Calibri" w:hAnsi="Calibri"/>
          <w:b w:val="0"/>
          <w:sz w:val="20"/>
        </w:rPr>
        <w:t xml:space="preserve">    7.2  Model Evaluation Results</w:t>
      </w:r>
    </w:p>
    <w:p>
      <w:pPr>
        <w:spacing w:after="40"/>
      </w:pPr>
      <w:r>
        <w:rPr>
          <w:rFonts w:ascii="Calibri" w:hAnsi="Calibri"/>
          <w:b w:val="0"/>
          <w:sz w:val="20"/>
        </w:rPr>
        <w:t xml:space="preserve">    7.3  System Usability</w:t>
      </w:r>
    </w:p>
    <w:p>
      <w:pPr>
        <w:spacing w:after="40"/>
      </w:pPr>
      <w:r>
        <w:rPr>
          <w:rFonts w:ascii="Calibri" w:hAnsi="Calibri"/>
          <w:b w:val="0"/>
          <w:sz w:val="20"/>
        </w:rPr>
        <w:t xml:space="preserve">    7.4  Comparison with Literature</w:t>
      </w:r>
    </w:p>
    <w:p>
      <w:pPr>
        <w:spacing w:after="40"/>
      </w:pPr>
      <w:r>
        <w:rPr>
          <w:rFonts w:ascii="Calibri" w:hAnsi="Calibri"/>
          <w:b/>
          <w:sz w:val="22"/>
        </w:rPr>
        <w:t>8  Conclusion</w:t>
      </w:r>
    </w:p>
    <w:p>
      <w:pPr>
        <w:spacing w:after="40"/>
      </w:pPr>
      <w:r>
        <w:rPr>
          <w:rFonts w:ascii="Calibri" w:hAnsi="Calibri"/>
          <w:b/>
          <w:sz w:val="22"/>
        </w:rPr>
        <w:t>References</w:t>
      </w:r>
    </w:p>
    <w:p>
      <w:pPr>
        <w:spacing w:after="40"/>
      </w:pPr>
      <w:r>
        <w:rPr>
          <w:rFonts w:ascii="Calibri" w:hAnsi="Calibri"/>
          <w:b/>
          <w:sz w:val="22"/>
        </w:rPr>
        <w:t>Appendix</w:t>
      </w:r>
    </w:p>
    <w:p>
      <w:r>
        <w:br w:type="page"/>
      </w:r>
    </w:p>
    <w:p>
      <w:pPr>
        <w:pStyle w:val="Heading1"/>
        <w:spacing w:before="280" w:after="120"/>
      </w:pPr>
      <w:r>
        <w:rPr>
          <w:color w:val="1E3A5F"/>
        </w:rPr>
        <w:t>1. Introduction</w:t>
      </w:r>
    </w:p>
    <w:p>
      <w:pPr>
        <w:spacing w:before="0" w:after="80"/>
        <w:pBdr>
          <w:bottom w:val="single" w:sz="6" w:space="1" w:color="2563EB"/>
        </w:pBdr>
      </w:pPr>
    </w:p>
    <w:p>
      <w:pPr>
        <w:pStyle w:val="Heading2"/>
        <w:spacing w:before="160" w:after="120"/>
      </w:pPr>
      <w:r>
        <w:rPr>
          <w:color w:val="1E3A5F"/>
        </w:rPr>
        <w:t>1.1 Background and Motivation</w:t>
      </w:r>
    </w:p>
    <w:p>
      <w:pPr>
        <w:spacing w:after="120" w:before="0"/>
        <w:jc w:val="both"/>
      </w:pPr>
      <w:r>
        <w:rPr>
          <w:rFonts w:ascii="Calibri" w:hAnsi="Calibri"/>
          <w:b w:val="0"/>
          <w:i w:val="0"/>
          <w:sz w:val="22"/>
        </w:rPr>
        <w:t>The global recruitment landscape has undergone profound transformation over the past decade, driven by the proliferation of online job portals and the exponential growth in application volumes. LinkedIn reports that the average corporate job posting attracts 250 resumes, yet recruiters spend only 6-7 seconds on each (Ladders Inc., 2018). This creates systemic cognitive overload, where qualified candidates are missed and unqualified ones pass screening due to superficial keyword alignment.</w:t>
      </w:r>
    </w:p>
    <w:p>
      <w:pPr>
        <w:spacing w:after="120" w:before="0"/>
        <w:jc w:val="both"/>
      </w:pPr>
      <w:r>
        <w:rPr>
          <w:rFonts w:ascii="Calibri" w:hAnsi="Calibri"/>
          <w:b w:val="0"/>
          <w:i w:val="0"/>
          <w:sz w:val="22"/>
        </w:rPr>
        <w:t>Traditional Applicant Tracking Systems (ATS) operate on rigid keyword-matching logic: if a resume does not contain the exact keywords from a job description, it is rejected regardless of semantic relevance. This "ATS paradox" leads candidates to over-stuff resumes with keywords, while genuinely qualified candidates with varied terminology are filtered out (Van Esch et al., 2019).</w:t>
      </w:r>
    </w:p>
    <w:p>
      <w:pPr>
        <w:spacing w:after="120" w:before="0"/>
        <w:jc w:val="both"/>
      </w:pPr>
      <w:r>
        <w:rPr>
          <w:rFonts w:ascii="Calibri" w:hAnsi="Calibri"/>
          <w:b w:val="0"/>
          <w:i w:val="0"/>
          <w:sz w:val="22"/>
        </w:rPr>
        <w:t>The emergence of transformer-based language models — particularly Sentence-BERT (Reimers &amp; Gurevych, 2019) — has opened new avenues for understanding semantic similarity between documents, directly applicable to resume-job description matching. These models produce dense vector representations capturing contextual meaning rather than surface-level token overlap.</w:t>
      </w:r>
    </w:p>
    <w:p>
      <w:pPr/>
      <w:r>
        <w:t>The importance of intelligent recruitment is underscored by labour-market data. According to LinkedIn's 2023 Global Talent Trends report, the average time-to-hire across industries is 41 days, and 75% of HR professionals report that they spend more than one-third of their working week on resume screening alone. This administrative burden diverts attention from higher-value activities such as interviewer preparation, candidate nurturing, and strategic workforce planning. An automated, semantically-aware screening system therefore offers dual value: cost reduction and quality improvement.</w:t>
      </w:r>
    </w:p>
    <w:p>
      <w:pPr/>
      <w:r>
        <w:t>Furthermore, the rapid expansion of the gig economy and remote work has fundamentally altered the composition of job applications. Remote job postings attract up to 300% more applicants than equivalent on-site roles (LinkedIn, 2022), making manual screening at scale practically infeasible. AI-assisted screening is no longer an operational convenience but a structural necessity for organisations seeking to remain competitive in talent acquisition.</w:t>
      </w:r>
    </w:p>
    <w:p>
      <w:pPr>
        <w:pStyle w:val="Heading2"/>
        <w:spacing w:before="160" w:after="120"/>
      </w:pPr>
      <w:r>
        <w:rPr>
          <w:color w:val="1E3A5F"/>
        </w:rPr>
        <w:t>1.2 Problem Statement</w:t>
      </w:r>
    </w:p>
    <w:p>
      <w:pPr>
        <w:spacing w:after="120" w:before="0"/>
        <w:jc w:val="both"/>
      </w:pPr>
      <w:r>
        <w:rPr>
          <w:rFonts w:ascii="Calibri" w:hAnsi="Calibri"/>
          <w:b w:val="0"/>
          <w:i w:val="0"/>
          <w:sz w:val="22"/>
        </w:rPr>
        <w:t>Existing recruitment tools suffer from several critical deficiencies:</w:t>
      </w:r>
    </w:p>
    <w:p>
      <w:pPr>
        <w:pStyle w:val="ListBullet"/>
        <w:spacing w:after="60"/>
      </w:pPr>
      <w:r>
        <w:rPr>
          <w:rFonts w:ascii="Calibri" w:hAnsi="Calibri"/>
          <w:sz w:val="21"/>
        </w:rPr>
        <w:t>Keyword-only matching fails to capture semantic equivalences (e.g., 'ML engineer' = 'machine learning specialist')</w:t>
      </w:r>
    </w:p>
    <w:p>
      <w:pPr>
        <w:pStyle w:val="ListBullet"/>
        <w:spacing w:after="60"/>
      </w:pPr>
      <w:r>
        <w:rPr>
          <w:rFonts w:ascii="Calibri" w:hAnsi="Calibri"/>
          <w:sz w:val="21"/>
        </w:rPr>
        <w:t>No explainability — candidates receive no structured feedback on why they were rejected</w:t>
      </w:r>
    </w:p>
    <w:p>
      <w:pPr>
        <w:pStyle w:val="ListBullet"/>
        <w:spacing w:after="60"/>
      </w:pPr>
      <w:r>
        <w:rPr>
          <w:rFonts w:ascii="Calibri" w:hAnsi="Calibri"/>
          <w:sz w:val="21"/>
        </w:rPr>
        <w:t>HR professionals spend disproportionate time on manual triaging instead of candidate engagement</w:t>
      </w:r>
    </w:p>
    <w:p>
      <w:pPr>
        <w:pStyle w:val="ListBullet"/>
        <w:spacing w:after="60"/>
      </w:pPr>
      <w:r>
        <w:rPr>
          <w:rFonts w:ascii="Calibri" w:hAnsi="Calibri"/>
          <w:sz w:val="21"/>
        </w:rPr>
        <w:t>AI systems trained on unvalidated data suffer from concept drift and reduced generalisation</w:t>
      </w:r>
    </w:p>
    <w:p>
      <w:pPr>
        <w:pStyle w:val="ListBullet"/>
        <w:spacing w:after="60"/>
      </w:pPr>
      <w:r>
        <w:rPr>
          <w:rFonts w:ascii="Calibri" w:hAnsi="Calibri"/>
          <w:sz w:val="21"/>
        </w:rPr>
        <w:t>Lack of integrated tools for the complete recruitment lifecycle (posting to scheduling to analytics)</w:t>
      </w:r>
    </w:p>
    <w:p>
      <w:pPr>
        <w:pStyle w:val="Heading2"/>
        <w:spacing w:before="160" w:after="120"/>
      </w:pPr>
      <w:r>
        <w:rPr>
          <w:color w:val="1E3A5F"/>
        </w:rPr>
        <w:t>1.3 Research Objectives</w:t>
      </w:r>
    </w:p>
    <w:p>
      <w:pPr>
        <w:spacing w:after="120" w:before="0"/>
        <w:jc w:val="both"/>
      </w:pPr>
      <w:r>
        <w:rPr>
          <w:rFonts w:ascii="Calibri" w:hAnsi="Calibri"/>
          <w:b w:val="0"/>
          <w:i w:val="0"/>
          <w:sz w:val="22"/>
        </w:rPr>
        <w:t>The five primary objectives of this project are:</w:t>
      </w:r>
    </w:p>
    <w:p>
      <w:pPr/>
      <w:r>
        <w:t>The research design follows a constructive/design-oriented paradigm, in which the primary research output is an artefact (the JobMatch AI platform) that embodies the proposed solution to the identified problem. This paradigm is appropriate for applied computer science research where the goal is to produce a working system that can be evaluated against measurable criteria, rather than to test a hypothesis about an existing phenomenon. The evaluation methodology — measuring F1-Score, precision, recall, and NFR compliance — operationalises the assessment criteria for the artefact, providing a rigorous empirical basis for the conclusions drawn.</w:t>
      </w:r>
    </w:p>
    <w:p>
      <w:pPr>
        <w:spacing w:after="80"/>
      </w:pPr>
      <w:r>
        <w:rPr>
          <w:rFonts w:ascii="Calibri" w:hAnsi="Calibri"/>
          <w:b/>
          <w:color w:val="3B82F6"/>
        </w:rPr>
        <w:t xml:space="preserve">O1: </w:t>
      </w:r>
      <w:r>
        <w:rPr>
          <w:rFonts w:ascii="Calibri" w:hAnsi="Calibri"/>
          <w:sz w:val="22"/>
        </w:rPr>
        <w:t>Develop a semantic resume-job matching engine that outperforms keyword-based ATS systems</w:t>
      </w:r>
    </w:p>
    <w:p>
      <w:pPr>
        <w:spacing w:after="80"/>
      </w:pPr>
      <w:r>
        <w:rPr>
          <w:rFonts w:ascii="Calibri" w:hAnsi="Calibri"/>
          <w:b/>
          <w:color w:val="3B82F6"/>
        </w:rPr>
        <w:t xml:space="preserve">O2: </w:t>
      </w:r>
      <w:r>
        <w:rPr>
          <w:rFonts w:ascii="Calibri" w:hAnsi="Calibri"/>
          <w:sz w:val="22"/>
        </w:rPr>
        <w:t>Implement an explainable AI pipeline providing structured feedback to job seekers</w:t>
      </w:r>
    </w:p>
    <w:p>
      <w:pPr>
        <w:spacing w:after="80"/>
      </w:pPr>
      <w:r>
        <w:rPr>
          <w:rFonts w:ascii="Calibri" w:hAnsi="Calibri"/>
          <w:b/>
          <w:color w:val="3B82F6"/>
        </w:rPr>
        <w:t xml:space="preserve">O3: </w:t>
      </w:r>
      <w:r>
        <w:rPr>
          <w:rFonts w:ascii="Calibri" w:hAnsi="Calibri"/>
          <w:sz w:val="22"/>
        </w:rPr>
        <w:t>Build a validated training data pipeline to maintain model quality over time</w:t>
      </w:r>
    </w:p>
    <w:p>
      <w:pPr>
        <w:spacing w:after="80"/>
      </w:pPr>
      <w:r>
        <w:rPr>
          <w:rFonts w:ascii="Calibri" w:hAnsi="Calibri"/>
          <w:b/>
          <w:color w:val="3B82F6"/>
        </w:rPr>
        <w:t xml:space="preserve">O4: </w:t>
      </w:r>
      <w:r>
        <w:rPr>
          <w:rFonts w:ascii="Calibri" w:hAnsi="Calibri"/>
          <w:sz w:val="22"/>
        </w:rPr>
        <w:t>Design a comprehensive HR toolset covering the full recruitment lifecycle</w:t>
      </w:r>
    </w:p>
    <w:p>
      <w:pPr>
        <w:spacing w:after="80"/>
      </w:pPr>
      <w:r>
        <w:rPr>
          <w:rFonts w:ascii="Calibri" w:hAnsi="Calibri"/>
          <w:b/>
          <w:color w:val="3B82F6"/>
        </w:rPr>
        <w:t xml:space="preserve">O5: </w:t>
      </w:r>
      <w:r>
        <w:rPr>
          <w:rFonts w:ascii="Calibri" w:hAnsi="Calibri"/>
          <w:sz w:val="22"/>
        </w:rPr>
        <w:t>Evaluate system performance against standard classification metrics (Precision, Recall, F1-Score)</w:t>
      </w:r>
    </w:p>
    <w:p>
      <w:pPr/>
      <w:r>
        <w:t>These objectives are deliberately ordered to reflect technical dependency: O1 (semantic matching engine) is the foundational capability upon which O2 (explainable feedback) depends, and O3 (validated training pipeline) is necessary to sustain the accuracy of O1 over time. O4 (comprehensive HR toolset) builds upon O1 to provide the ranking and shortlisting features that give commercial value to the platform. O5 (performance evaluation) is a cross-cutting objective that applies retroactively to all implemented components, ensuring that each design decision is grounded in empirical evidence rather than intuition. This hierarchical dependency structure informed the sprint planning: the ML engine (O1) was prioritised in Weeks 2-3, enabling all subsequent objectives to build upon a validated foundation.</w:t>
      </w:r>
    </w:p>
    <w:p>
      <w:pPr>
        <w:pStyle w:val="Heading2"/>
        <w:spacing w:before="160" w:after="120"/>
      </w:pPr>
      <w:r>
        <w:rPr>
          <w:color w:val="1E3A5F"/>
        </w:rPr>
        <w:t>1.4 Scope and Limitations</w:t>
      </w:r>
    </w:p>
    <w:p>
      <w:pPr>
        <w:spacing w:after="120" w:before="0"/>
        <w:jc w:val="both"/>
      </w:pPr>
      <w:r>
        <w:rPr>
          <w:rFonts w:ascii="Calibri" w:hAnsi="Calibri"/>
          <w:b w:val="0"/>
          <w:i w:val="0"/>
          <w:sz w:val="22"/>
        </w:rPr>
        <w:t>The scope encompasses a full-stack web application supporting three roles: Job Seeker, HR Recruiter, and System Administrator. The system processes English-language resumes in PDF, DOCX, and image formats, providing matching scores, skill analysis, and recommendations.</w:t>
      </w:r>
    </w:p>
    <w:p>
      <w:pPr>
        <w:spacing w:after="120" w:before="0"/>
        <w:jc w:val="both"/>
      </w:pPr>
      <w:r>
        <w:rPr>
          <w:rFonts w:ascii="Calibri" w:hAnsi="Calibri"/>
          <w:b w:val="0"/>
          <w:i w:val="0"/>
          <w:sz w:val="22"/>
        </w:rPr>
        <w:t>Acknowledged limitations:</w:t>
      </w:r>
    </w:p>
    <w:p>
      <w:pPr>
        <w:pStyle w:val="ListBullet"/>
        <w:spacing w:after="60"/>
      </w:pPr>
      <w:r>
        <w:rPr>
          <w:rFonts w:ascii="Calibri" w:hAnsi="Calibri"/>
          <w:sz w:val="21"/>
        </w:rPr>
        <w:t>English-language support only in the current version</w:t>
      </w:r>
    </w:p>
    <w:p>
      <w:pPr>
        <w:pStyle w:val="ListBullet"/>
        <w:spacing w:after="60"/>
      </w:pPr>
      <w:r>
        <w:rPr>
          <w:rFonts w:ascii="Calibri" w:hAnsi="Calibri"/>
          <w:sz w:val="21"/>
        </w:rPr>
        <w:t>Weekly model retraining cycle — not real-time learning — to balance computational cost</w:t>
      </w:r>
    </w:p>
    <w:p>
      <w:pPr>
        <w:pStyle w:val="ListBullet"/>
        <w:spacing w:after="60"/>
      </w:pPr>
      <w:r>
        <w:rPr>
          <w:rFonts w:ascii="Calibri" w:hAnsi="Calibri"/>
          <w:sz w:val="21"/>
        </w:rPr>
        <w:t>OCR accuracy dependent on image quality for scanned resumes</w:t>
      </w:r>
    </w:p>
    <w:p>
      <w:pPr>
        <w:pStyle w:val="ListBullet"/>
        <w:spacing w:after="60"/>
      </w:pPr>
      <w:r>
        <w:rPr>
          <w:rFonts w:ascii="Calibri" w:hAnsi="Calibri"/>
          <w:sz w:val="21"/>
        </w:rPr>
        <w:t>Dataset bias may affect generalisation to niche job domains</w:t>
      </w:r>
    </w:p>
    <w:p>
      <w:pPr/>
      <w:r>
        <w:t>Despite these limitations, the system is intentionally architected for extensibility. The modular service layer allows individual components — such as the NLP model, scoring weights, or skill lexicon — to be upgraded independently without affecting the rest of the system. This design philosophy, grounded in the separation of concerns principle, ensures that the limitations described above can be addressed in future iterations without requiring architectural refactoring.</w:t>
      </w:r>
    </w:p>
    <w:p>
      <w:pPr>
        <w:pStyle w:val="ListBullet"/>
        <w:spacing w:after="60"/>
      </w:pPr>
      <w:r>
        <w:rPr>
          <w:rFonts w:ascii="Calibri" w:hAnsi="Calibri"/>
          <w:sz w:val="21"/>
        </w:rPr>
        <w:t>Medium-quality data (score 40-69) requires periodic human oversight</w:t>
      </w:r>
    </w:p>
    <w:p>
      <w:r>
        <w:br w:type="page"/>
      </w:r>
    </w:p>
    <w:p>
      <w:pPr>
        <w:pStyle w:val="Heading1"/>
        <w:spacing w:before="280" w:after="120"/>
      </w:pPr>
      <w:r>
        <w:rPr>
          <w:color w:val="1E3A5F"/>
        </w:rPr>
        <w:t>2. Literature Review</w:t>
      </w:r>
    </w:p>
    <w:p>
      <w:pPr>
        <w:spacing w:before="0" w:after="80"/>
        <w:pBdr>
          <w:bottom w:val="single" w:sz="6" w:space="1" w:color="2563EB"/>
        </w:pBdr>
      </w:pPr>
    </w:p>
    <w:p>
      <w:pPr>
        <w:pStyle w:val="Heading2"/>
        <w:spacing w:before="160" w:after="120"/>
      </w:pPr>
      <w:r>
        <w:rPr>
          <w:color w:val="1E3A5F"/>
        </w:rPr>
        <w:t>2.1 Traditional Recruitment Systems and Their Limitations</w:t>
      </w:r>
    </w:p>
    <w:p>
      <w:pPr>
        <w:spacing w:after="120" w:before="0"/>
        <w:jc w:val="both"/>
      </w:pPr>
      <w:r>
        <w:rPr>
          <w:rFonts w:ascii="Calibri" w:hAnsi="Calibri"/>
          <w:b w:val="0"/>
          <w:i w:val="0"/>
          <w:sz w:val="22"/>
        </w:rPr>
        <w:t>Applicant Tracking Systems (ATS) have been the industry standard for large-scale recruitment since the 1990s. Chalfin et al. (2016) found that algorithm-assisted hiring significantly outperforms human screeners for certain roles, but noted that algorithm quality matters critically. Rudolph et al. (2020) documented that keyword-based systems introduce systematic bias, disadvantaging candidates from non-English backgrounds and those using synonym-rich vocabulary.</w:t>
      </w:r>
    </w:p>
    <w:p>
      <w:pPr>
        <w:spacing w:after="120" w:before="0"/>
        <w:jc w:val="both"/>
      </w:pPr>
      <w:r>
        <w:rPr>
          <w:rFonts w:ascii="Calibri" w:hAnsi="Calibri"/>
          <w:b w:val="0"/>
          <w:i w:val="0"/>
          <w:sz w:val="22"/>
        </w:rPr>
        <w:t>Kochling &amp; Wehner (2020) conducted a systematic review of AI-based hiring tools and found that while automation reduces time-to-hire by an average of 40%, it introduces algorithmic bias if not carefully designed. This underscores the need for explainable and validated AI recruitment systems.</w:t>
      </w:r>
    </w:p>
    <w:p>
      <w:pPr/>
      <w:r>
        <w:t>More recently, studies have quantified the magnitude of keyword-matching failures. Van Esch et al. (2019) found that 52% of qualified candidates are eliminated at the ATS stage due to resume formatting or synonym mismatches — a figure they describe as a 'competence tax' on the labour market. The economic cost is significant: Ladders Inc. (2018) estimated that recruiters spend an average of only 7.4 seconds reviewing each resume that passes initial ATS filtering, suggesting that even resumes that survive screening face a further surface-level evaluation rather than substantive skills assessment.</w:t>
      </w:r>
    </w:p>
    <w:p>
      <w:pPr/>
      <w:r>
        <w:t>The cumulative effect of these limitations is a recruitment pipeline with two failure modes: false negatives (qualified candidates eliminated by rigid keyword matching) and false positives (unqualified candidates who have 'gamed' ATS systems by keyword-stuffing their resumes). JobMatch AI is designed to address both failure modes simultaneously: semantic matching reduces false negatives, while the validated training pipeline and quality scoring reduce false positives by ensuring that the system is calibrated on representative, high-quality data.</w:t>
      </w:r>
    </w:p>
    <w:p>
      <w:pPr>
        <w:pStyle w:val="Heading2"/>
        <w:spacing w:before="160" w:after="120"/>
      </w:pPr>
      <w:r>
        <w:rPr>
          <w:color w:val="1E3A5F"/>
        </w:rPr>
        <w:t>2.2 NLP Approaches in Resume Analysis</w:t>
      </w:r>
    </w:p>
    <w:p>
      <w:pPr>
        <w:spacing w:after="120" w:before="0"/>
        <w:jc w:val="both"/>
      </w:pPr>
      <w:r>
        <w:rPr>
          <w:rFonts w:ascii="Calibri" w:hAnsi="Calibri"/>
          <w:b w:val="0"/>
          <w:i w:val="0"/>
          <w:sz w:val="22"/>
        </w:rPr>
        <w:t>Early NLP-based approaches relied on TF-IDF vectorisation. While computationally efficient, TF-IDF fails to capture polysemy or synonymy. Naous et al. (2020) proposed a BERT-based resume classification model reporting 12% F1-Score improvement over TF-IDF baselines. Shen et al. (2018) introduced a neural information extraction pipeline for resume parsing, achieving state-of-the-art results on structured resume datasets.</w:t>
      </w:r>
    </w:p>
    <w:p>
      <w:pPr>
        <w:spacing w:after="120" w:before="0"/>
        <w:jc w:val="both"/>
      </w:pPr>
      <w:r>
        <w:rPr>
          <w:rFonts w:ascii="Calibri" w:hAnsi="Calibri"/>
          <w:b w:val="0"/>
          <w:i w:val="0"/>
          <w:sz w:val="22"/>
        </w:rPr>
        <w:t>Named Entity Recognition (NER) for skill extraction has been extensively studied. Kivimaki et al. (2013) proposed ontology-based methods with ESCO to extract structured skill information. Shi et al. (2020) demonstrated that combining NER with word embeddings yields superior skill extraction compared to lexicon-only approaches — directly informing the three-layer extraction architecture in this project.</w:t>
      </w:r>
    </w:p>
    <w:p>
      <w:pPr/>
      <w:r>
        <w:t>More advanced approaches have combined multiple NLP techniques in ensemble models. Shi et al. (2020) proposed an end-to-end entity linking approach that grounds extracted entities to standardised knowledge bases, achieving 89.4% precision on skill extraction from job postings. Sayfullina et al. (2018) extended this work to soft skills — communication, leadership, problem-solving — which are notoriously difficult to extract using lexicon-based methods due to their highly contextual and idiomatic expression in natural language. The skill extraction component of JobMatch AI draws on both lexicon-based and NER-based approaches, selecting the most pragmatic combination for production deployment.</w:t>
      </w:r>
    </w:p>
    <w:p>
      <w:pPr>
        <w:pStyle w:val="Heading2"/>
        <w:spacing w:before="160" w:after="120"/>
      </w:pPr>
      <w:r>
        <w:rPr>
          <w:color w:val="1E3A5F"/>
        </w:rPr>
        <w:t>2.3 Semantic Similarity and Sentence Transformers</w:t>
      </w:r>
    </w:p>
    <w:p>
      <w:pPr>
        <w:spacing w:after="120" w:before="0"/>
        <w:jc w:val="both"/>
      </w:pPr>
      <w:r>
        <w:rPr>
          <w:rFonts w:ascii="Calibri" w:hAnsi="Calibri"/>
          <w:b w:val="0"/>
          <w:i w:val="0"/>
          <w:sz w:val="22"/>
        </w:rPr>
        <w:t>Sentence-BERT (SBERT) by Reimers &amp; Gurevych (2019) is the foundational NLP model for this project. SBERT modifies the BERT architecture to produce semantically meaningful sentence embeddings, enabling efficient cosine-similarity computation. The model all-MiniLM-L6-v2 provides an excellent balance between quality and inference speed, producing 384-dimensional vectors at a fraction of the cost of larger BERT models (80MB vs 440MB for BERT-base).</w:t>
      </w:r>
    </w:p>
    <w:p>
      <w:pPr>
        <w:spacing w:after="120" w:before="0"/>
        <w:jc w:val="both"/>
      </w:pPr>
      <w:r>
        <w:rPr>
          <w:rFonts w:ascii="Calibri" w:hAnsi="Calibri"/>
          <w:b w:val="0"/>
          <w:i w:val="0"/>
          <w:sz w:val="22"/>
        </w:rPr>
        <w:t>Zheng et al. (2023) applied SBERT to job-resume matching and found that semantic similarity combined with skill features outperforms either approach in isolation, with an optimal weight of 60-70% for semantic features — consistent with the 65/35 split adopted in this project, providing strong theoretical justification for the hybrid approach.</w:t>
      </w:r>
    </w:p>
    <w:p>
      <w:pPr/>
      <w:r>
        <w:t>Complementary work by Rudolph et al. (2020) highlighted the generational dimension of semantic matching: candidates from different educational cohorts may use different vocabulary to describe equivalent skills, and rigid keyword systems systematically disadvantage those whose terminology deviates from the expected lexical norm. Sentence embeddings, trained on broad corpora, partially bridge this gap by projecting semantically similar expressions to nearby vector space positions, regardless of lexical surface form.</w:t>
      </w:r>
    </w:p>
    <w:p>
      <w:pPr/>
      <w:r>
        <w:t>An important consideration in the deployment of SBERT-based systems is the sensitivity of cosine similarity scores to domain shift. Models pre-trained on general web text (e.g., Wikipedia, CommonCrawl) may underperform on highly technical recruitment text without domain adaptation. This motivates the continuous learning approach adopted in JobMatch AI, where validated resume-job pairs periodically fine-tune the supervised matching layer, progressively improving domain alignment without requiring expensive full model retraining.</w:t>
      </w:r>
    </w:p>
    <w:p>
      <w:pPr>
        <w:pStyle w:val="Heading2"/>
        <w:spacing w:before="160" w:after="120"/>
      </w:pPr>
      <w:r>
        <w:rPr>
          <w:color w:val="1E3A5F"/>
        </w:rPr>
        <w:t>2.4 Skill Extraction Methods</w:t>
      </w:r>
    </w:p>
    <w:p>
      <w:pPr>
        <w:spacing w:after="120" w:before="0"/>
        <w:jc w:val="both"/>
      </w:pPr>
      <w:r>
        <w:rPr>
          <w:rFonts w:ascii="Calibri" w:hAnsi="Calibri"/>
          <w:b w:val="0"/>
          <w:i w:val="0"/>
          <w:sz w:val="22"/>
        </w:rPr>
        <w:t>Skill extraction is a critical sub-task in intelligent recruitment. Three approaches exist: (1) lexicon-based matching, (2) NER-based extraction, and (3) pattern-based regex. Sayfullina et al. (2018) found that combining all three achieves the best recall, as each method captures a different subset of skills. This directly motivates the three-layer extraction in the SkillExtractor class.</w:t>
      </w:r>
    </w:p>
    <w:p>
      <w:pPr>
        <w:spacing w:after="120" w:before="0"/>
        <w:jc w:val="both"/>
      </w:pPr>
      <w:r>
        <w:rPr>
          <w:rFonts w:ascii="Calibri" w:hAnsi="Calibri"/>
          <w:b w:val="0"/>
          <w:i w:val="0"/>
          <w:sz w:val="22"/>
        </w:rPr>
        <w:t>The ESCO ontology (European Commission, 2017) provides a standardised taxonomy of skills and competences, used as the foundation for the custom skill lexicon. The lexicon is augmented with terms from Kaggle resume datasets and continuously updated through the automated retraining pipeline.</w:t>
      </w:r>
    </w:p>
    <w:p>
      <w:pPr>
        <w:pStyle w:val="Heading2"/>
        <w:spacing w:before="160" w:after="120"/>
      </w:pPr>
      <w:r>
        <w:rPr>
          <w:color w:val="1E3A5F"/>
        </w:rPr>
        <w:t>2.5 Data Quality and Validated Training Pipelines</w:t>
      </w:r>
    </w:p>
    <w:p>
      <w:pPr>
        <w:spacing w:after="120" w:before="0"/>
        <w:jc w:val="both"/>
      </w:pPr>
      <w:r>
        <w:rPr>
          <w:rFonts w:ascii="Calibri" w:hAnsi="Calibri"/>
          <w:b w:val="0"/>
          <w:i w:val="0"/>
          <w:sz w:val="22"/>
        </w:rPr>
        <w:t>Ng et al. (2021) demonstrated that models trained on unvalidated, noisy web-scraped data exhibit significant performance degradation over time (concept drift). The solution — multi-stage data validation with quality scoring — directly inspired the Validated Hybrid Training Pipeline implemented in this project.</w:t>
      </w:r>
    </w:p>
    <w:p>
      <w:pPr>
        <w:spacing w:after="120" w:before="0"/>
        <w:jc w:val="both"/>
      </w:pPr>
      <w:r>
        <w:rPr>
          <w:rFonts w:ascii="Calibri" w:hAnsi="Calibri"/>
          <w:b w:val="0"/>
          <w:i w:val="0"/>
          <w:sz w:val="22"/>
        </w:rPr>
        <w:t>Settles (2009) formalised active learning, where training examples are selected based on expected information gain. The admin-review tier for data scoring 40-69 in this pipeline represents a practical application: humans evaluate uncertain cases, ensuring only high-quality, informative samples enter the training pool.</w:t>
      </w:r>
    </w:p>
    <w:p>
      <w:pPr/>
      <w:r>
        <w:t>The active learning paradigm is especially well-suited to recruitment data, which exhibits significant non-stationarity: the skills demanded by the labour market evolve continuously as new technologies emerge and old ones become obsolete. A system trained entirely on historical data will experience increasing concept drift over time, a phenomenon documented empirically by Ng et al. (2021) in the context of hiring classification. The three-tier quality scoring implemented in JobMatch AI operationalises a lightweight version of active learning by ensuring that ambiguous, borderline cases (score 40–69) are surfaced to human reviewers rather than being automatically accepted into the training pool.</w:t>
      </w:r>
    </w:p>
    <w:p>
      <w:pPr>
        <w:pStyle w:val="Heading2"/>
        <w:spacing w:before="160" w:after="120"/>
      </w:pPr>
      <w:r>
        <w:rPr>
          <w:color w:val="1E3A5F"/>
        </w:rPr>
        <w:t>2.6 Research Gap</w:t>
      </w:r>
    </w:p>
    <w:p>
      <w:pPr>
        <w:spacing w:after="120" w:before="0"/>
        <w:jc w:val="both"/>
      </w:pPr>
      <w:r>
        <w:rPr>
          <w:rFonts w:ascii="Calibri" w:hAnsi="Calibri"/>
          <w:b w:val="0"/>
          <w:i w:val="0"/>
          <w:sz w:val="22"/>
        </w:rPr>
        <w:t>The literature reveals a significant gap: no existing system integrates semantic similarity, skill extraction, validated training data, and comprehensive lifecycle tooling into a single production-ready platform. JobMatch AI addresses this gap by combining: (1) a hybrid scoring engine, (2) explainable AI outputs for candidates, (3) a validated training pipeline, and (4) a full recruitment lifecycle toolset for both seekers and HR professionals.</w:t>
      </w:r>
    </w:p>
    <w:p>
      <w:pPr/>
      <w:r>
        <w:t>Specifically, no prior system identified in the reviewed literature provides all of the following capabilities in a single integrated platform: (1) semantic resume-job matching with explainable output, (2) a role-stratified user interface supporting job seekers, HR recruiters, and system administrators, (3) an automated data validation and quality scoring pipeline, and (4) a closed-loop retraining cycle that maintains model accuracy over time. JobMatch AI addresses this gap by treating all four capabilities as co-equal first-class design requirements rather than as incremental additions to a keyword-matching core.</w:t>
      </w:r>
    </w:p>
    <w:p>
      <w:pPr/>
      <w:r>
        <w:t>The absence of explainability in prior systems is particularly notable. Algorithmic opacity in hiring decisions is not merely a user-experience issue; it has regulatory implications. The EU's Artificial Intelligence Act (2024) classifies hiring AI as a high-risk application, imposing requirements for transparency and human oversight. By providing structured feedback — matched skills, missing skills, improvement suggestions, and selection probability — JobMatch AI is architected to comply with emerging transparency requirements in AI-assisted recruitment.</w:t>
      </w:r>
    </w:p>
    <w:p>
      <w:r>
        <w:br w:type="page"/>
      </w:r>
    </w:p>
    <w:p>
      <w:pPr>
        <w:pStyle w:val="Heading1"/>
        <w:spacing w:before="280" w:after="120"/>
      </w:pPr>
      <w:r>
        <w:rPr>
          <w:color w:val="1E3A5F"/>
        </w:rPr>
        <w:t>3. Methodology</w:t>
      </w:r>
    </w:p>
    <w:p>
      <w:pPr/>
      <w:r>
        <w:t>This section describes the research design and development methodology adopted for the project, providing justification for each key decision. The methodology encompasses three interconnected dimensions: the overarching research paradigm, the software development lifecycle, and the technology selection process. Each dimension is addressed in the following subsections.</w:t>
      </w:r>
    </w:p>
    <w:p>
      <w:pPr>
        <w:spacing w:before="0" w:after="80"/>
        <w:pBdr>
          <w:bottom w:val="single" w:sz="6" w:space="1" w:color="2563EB"/>
        </w:pBdr>
      </w:pPr>
    </w:p>
    <w:p>
      <w:pPr>
        <w:pStyle w:val="Heading2"/>
        <w:spacing w:before="160" w:after="120"/>
      </w:pPr>
      <w:r>
        <w:rPr>
          <w:color w:val="1E3A5F"/>
        </w:rPr>
        <w:t>3.1 Research Design</w:t>
      </w:r>
    </w:p>
    <w:p>
      <w:pPr>
        <w:spacing w:after="120" w:before="0"/>
        <w:jc w:val="both"/>
      </w:pPr>
      <w:r>
        <w:rPr>
          <w:rFonts w:ascii="Calibri" w:hAnsi="Calibri"/>
          <w:b w:val="0"/>
          <w:i w:val="0"/>
          <w:sz w:val="22"/>
        </w:rPr>
        <w:t>This project adopts a Design Science Research (DSR) methodology as formulated by Hevner et al. (2004). DSR is appropriate for software engineering research where the primary contribution is an artefact — the JobMatch AI system — whose utility is demonstrated through evaluation against measurable benchmarks. The evaluation follows a quantitative approach: the matching engine is assessed on a held-out test dataset using Accuracy, Precision, Recall, and F1-Score.</w:t>
      </w:r>
    </w:p>
    <w:p>
      <w:pPr>
        <w:pStyle w:val="Heading2"/>
        <w:spacing w:before="160" w:after="120"/>
      </w:pPr>
      <w:r>
        <w:rPr>
          <w:color w:val="1E3A5F"/>
        </w:rPr>
        <w:t>3.2 Software Development Methodology</w:t>
      </w:r>
    </w:p>
    <w:p>
      <w:pPr>
        <w:spacing w:after="120" w:before="0"/>
        <w:jc w:val="both"/>
      </w:pPr>
      <w:r>
        <w:rPr>
          <w:rFonts w:ascii="Calibri" w:hAnsi="Calibri"/>
          <w:b w:val="0"/>
          <w:i w:val="0"/>
          <w:sz w:val="22"/>
        </w:rPr>
        <w:t>The development follows Agile/Scrum methodology, justified by the exploratory nature of AI-integrated development where requirements evolve as ML components mature. The eight-week implementation was divided into one-week sprints with defined deliverables. Daily self-review replaced stand-ups in this individual project context.</w:t>
      </w:r>
    </w:p>
    <w:p>
      <w:pPr/>
      <w:r>
        <w:t>The Agile methodology was also selected in preference to Design Science Research (DSR) as the primary development framework, though DSR principles inform the evaluation approach. Hevner et al. (2004) define DSR as an approach that creates and evaluates IT artefacts intended to solve identified organisational problems. The artefact created in this project — the JobMatch AI platform — satisfies the DSR criteria: it is novel (addressing the identified research gap), it is evaluated against measurable criteria (F1-Score, NFR fulfilment), and the design knowledge generated is reported in this thesis. The combination of Agile for development and DSR for evaluation provides a methodologically rigorous dual framework appropriate for a practice-oriented computer science research project.</w:t>
      </w:r>
    </w:p>
    <w:p>
      <w:pPr>
        <w:spacing w:after="120" w:before="0"/>
        <w:jc w:val="both"/>
      </w:pPr>
      <w:r>
        <w:rPr>
          <w:rFonts w:ascii="Calibri" w:hAnsi="Calibri"/>
          <w:b w:val="0"/>
          <w:i w:val="0"/>
          <w:sz w:val="22"/>
        </w:rPr>
        <w:t>Agile advantages for this project:</w:t>
      </w:r>
    </w:p>
    <w:p>
      <w:pPr>
        <w:pStyle w:val="ListBullet"/>
        <w:spacing w:after="60"/>
      </w:pPr>
      <w:r>
        <w:rPr>
          <w:rFonts w:ascii="Calibri" w:hAnsi="Calibri"/>
          <w:sz w:val="21"/>
        </w:rPr>
        <w:t>Incremental delivery: core matching engine delivered in Week 3, enabling early evaluation</w:t>
      </w:r>
    </w:p>
    <w:p>
      <w:pPr>
        <w:pStyle w:val="ListBullet"/>
        <w:spacing w:after="60"/>
      </w:pPr>
      <w:r>
        <w:rPr>
          <w:rFonts w:ascii="Calibri" w:hAnsi="Calibri"/>
          <w:sz w:val="21"/>
        </w:rPr>
        <w:t>Flexibility: ML weights (65/35) tuned empirically during Week 7 based on validation results</w:t>
      </w:r>
    </w:p>
    <w:p>
      <w:pPr>
        <w:pStyle w:val="ListBullet"/>
        <w:spacing w:after="60"/>
      </w:pPr>
      <w:r>
        <w:rPr>
          <w:rFonts w:ascii="Calibri" w:hAnsi="Calibri"/>
          <w:sz w:val="21"/>
        </w:rPr>
        <w:t>Risk mitigation: TF-IDF fallback implemented alongside SBERT to handle model loading failures</w:t>
      </w:r>
    </w:p>
    <w:p>
      <w:pPr>
        <w:pStyle w:val="ListBullet"/>
        <w:spacing w:after="60"/>
      </w:pPr>
      <w:r>
        <w:rPr>
          <w:rFonts w:ascii="Calibri" w:hAnsi="Calibri"/>
          <w:sz w:val="21"/>
        </w:rPr>
        <w:t>Continuous documentation: README, API docs (/docs), and code comments maintained throughout</w:t>
      </w:r>
    </w:p>
    <w:p>
      <w:pPr>
        <w:pStyle w:val="Heading2"/>
        <w:spacing w:before="160" w:after="120"/>
      </w:pPr>
      <w:r>
        <w:rPr>
          <w:color w:val="1E3A5F"/>
        </w:rPr>
        <w:t>3.3 Technology Selection Justification</w:t>
      </w:r>
    </w:p>
    <w:p>
      <w:pPr>
        <w:spacing w:after="120" w:before="0"/>
        <w:jc w:val="both"/>
      </w:pPr>
      <w:r>
        <w:rPr>
          <w:rFonts w:ascii="Calibri" w:hAnsi="Calibri"/>
          <w:b w:val="0"/>
          <w:i w:val="0"/>
          <w:sz w:val="22"/>
        </w:rPr>
        <w:t>Technology choices were made based on performance, ecosystem maturity, and academic evidence:</w:t>
      </w:r>
    </w:p>
    <w:p>
      <w:pPr/>
      <w:r>
        <w:t>FastAPI was selected over alternative Python web frameworks (Flask, Django) for three principal reasons. First, FastAPI's native support for Python's asyncio event loop enables non-blocking I/O operations, which is critical for a system that performs both database queries and model inference concurrently. Second, FastAPI's automatic OpenAPI documentation generation ensures that the API contract is always up-to-date and testable via the built-in /docs interface, reducing documentation overhead. Third, FastAPI's Pydantic integration provides automatic request validation and serialisation, reducing boilerplate code and the risk of type-related runtime errors.</w:t>
      </w:r>
    </w:p>
    <w:p>
      <w:pPr/>
      <w:r>
        <w:t>React 18 was chosen for the frontend due to its Concurrent Mode features, particularly the Suspense API, which enables fine-grained loading state management without complex state machine logic. The decision to use Vite as the build tool rather than Create React App was driven by Vite's significantly faster hot module replacement (HMR) during development, reducing the feedback loop between code changes and visual output. This is particularly valuable in a project with a compressed eight-week development timeline.</w:t>
      </w:r>
    </w:p>
    <w:p>
      <w:pPr/>
      <w:r>
        <w:t>MongoDB's document-oriented model was preferred over relational databases (PostgreSQL, MySQL) due to the heterogeneous nature of resume data: different resumes have different structural sections, varying numbers of work experience entries, and optional fields. A rigid relational schema would require either a highly normalised structure with complex joins or a single large table with many nullable columns — both suboptimal for query performance and maintainability. MongoDB's flexible schema accommodates this structural variability naturally, while its aggregation pipeline supports the analytics queries required by the HR dashboard.</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3A5F"/>
          </w:tcPr>
          <w:p>
            <w:r>
              <w:rPr>
                <w:b/>
                <w:color w:val="FFFFFF"/>
                <w:sz w:val="20"/>
              </w:rPr>
              <w:t>Technology</w:t>
            </w:r>
          </w:p>
        </w:tc>
        <w:tc>
          <w:tcPr>
            <w:tcW w:type="dxa" w:w="2929"/>
            <w:shd w:val="clear" w:color="auto" w:fill="1E3A5F"/>
          </w:tcPr>
          <w:p>
            <w:r>
              <w:rPr>
                <w:b/>
                <w:color w:val="FFFFFF"/>
                <w:sz w:val="20"/>
              </w:rPr>
              <w:t>Component</w:t>
            </w:r>
          </w:p>
        </w:tc>
        <w:tc>
          <w:tcPr>
            <w:tcW w:type="dxa" w:w="2929"/>
            <w:shd w:val="clear" w:color="auto" w:fill="1E3A5F"/>
          </w:tcPr>
          <w:p>
            <w:r>
              <w:rPr>
                <w:b/>
                <w:color w:val="FFFFFF"/>
                <w:sz w:val="20"/>
              </w:rPr>
              <w:t>Justification</w:t>
            </w:r>
          </w:p>
        </w:tc>
      </w:tr>
      <w:tr>
        <w:tc>
          <w:tcPr>
            <w:tcW w:type="dxa" w:w="2929"/>
          </w:tcPr>
          <w:p>
            <w:pPr>
              <w:spacing w:before="40" w:after="40"/>
            </w:pPr>
            <w:r>
              <w:rPr>
                <w:rFonts w:ascii="Calibri" w:hAnsi="Calibri"/>
                <w:b w:val="0"/>
                <w:sz w:val="18"/>
              </w:rPr>
              <w:t>FastAPI</w:t>
            </w:r>
          </w:p>
        </w:tc>
        <w:tc>
          <w:tcPr>
            <w:tcW w:type="dxa" w:w="2929"/>
          </w:tcPr>
          <w:p>
            <w:pPr>
              <w:spacing w:before="40" w:after="40"/>
            </w:pPr>
            <w:r>
              <w:rPr>
                <w:rFonts w:ascii="Calibri" w:hAnsi="Calibri"/>
                <w:b w:val="0"/>
                <w:sz w:val="18"/>
              </w:rPr>
              <w:t>Backend API</w:t>
            </w:r>
          </w:p>
        </w:tc>
        <w:tc>
          <w:tcPr>
            <w:tcW w:type="dxa" w:w="2929"/>
          </w:tcPr>
          <w:p>
            <w:pPr>
              <w:spacing w:before="40" w:after="40"/>
            </w:pPr>
            <w:r>
              <w:rPr>
                <w:rFonts w:ascii="Calibri" w:hAnsi="Calibri"/>
                <w:b w:val="0"/>
                <w:sz w:val="18"/>
              </w:rPr>
              <w:t>Async I/O, automatic OpenAPI docs, Pydantic validation; 3x faster than Flask</w:t>
            </w:r>
          </w:p>
        </w:tc>
      </w:tr>
      <w:tr>
        <w:tc>
          <w:tcPr>
            <w:tcW w:type="dxa" w:w="2929"/>
          </w:tcPr>
          <w:p>
            <w:pPr>
              <w:spacing w:before="40" w:after="40"/>
            </w:pPr>
            <w:r>
              <w:rPr>
                <w:rFonts w:ascii="Calibri" w:hAnsi="Calibri"/>
                <w:b w:val="0"/>
                <w:sz w:val="18"/>
              </w:rPr>
              <w:t>MongoDB + Motor</w:t>
            </w:r>
          </w:p>
        </w:tc>
        <w:tc>
          <w:tcPr>
            <w:tcW w:type="dxa" w:w="2929"/>
          </w:tcPr>
          <w:p>
            <w:pPr>
              <w:spacing w:before="40" w:after="40"/>
            </w:pPr>
            <w:r>
              <w:rPr>
                <w:rFonts w:ascii="Calibri" w:hAnsi="Calibri"/>
                <w:b w:val="0"/>
                <w:sz w:val="18"/>
              </w:rPr>
              <w:t>Database</w:t>
            </w:r>
          </w:p>
        </w:tc>
        <w:tc>
          <w:tcPr>
            <w:tcW w:type="dxa" w:w="2929"/>
          </w:tcPr>
          <w:p>
            <w:pPr>
              <w:spacing w:before="40" w:after="40"/>
            </w:pPr>
            <w:r>
              <w:rPr>
                <w:rFonts w:ascii="Calibri" w:hAnsi="Calibri"/>
                <w:b w:val="0"/>
                <w:sz w:val="18"/>
              </w:rPr>
              <w:t>Schema-flexible NoSQL for varied resume structures; async driver matches FastAPI</w:t>
            </w:r>
          </w:p>
        </w:tc>
      </w:tr>
      <w:tr>
        <w:tc>
          <w:tcPr>
            <w:tcW w:type="dxa" w:w="2929"/>
          </w:tcPr>
          <w:p>
            <w:pPr>
              <w:spacing w:before="40" w:after="40"/>
            </w:pPr>
            <w:r>
              <w:rPr>
                <w:rFonts w:ascii="Calibri" w:hAnsi="Calibri"/>
                <w:b w:val="0"/>
                <w:sz w:val="18"/>
              </w:rPr>
              <w:t>all-MiniLM-L6-v2</w:t>
            </w:r>
          </w:p>
        </w:tc>
        <w:tc>
          <w:tcPr>
            <w:tcW w:type="dxa" w:w="2929"/>
          </w:tcPr>
          <w:p>
            <w:pPr>
              <w:spacing w:before="40" w:after="40"/>
            </w:pPr>
            <w:r>
              <w:rPr>
                <w:rFonts w:ascii="Calibri" w:hAnsi="Calibri"/>
                <w:b w:val="0"/>
                <w:sz w:val="18"/>
              </w:rPr>
              <w:t>NLP/ML Embeddings</w:t>
            </w:r>
          </w:p>
        </w:tc>
        <w:tc>
          <w:tcPr>
            <w:tcW w:type="dxa" w:w="2929"/>
          </w:tcPr>
          <w:p>
            <w:pPr>
              <w:spacing w:before="40" w:after="40"/>
            </w:pPr>
            <w:r>
              <w:rPr>
                <w:rFonts w:ascii="Calibri" w:hAnsi="Calibri"/>
                <w:b w:val="0"/>
                <w:sz w:val="18"/>
              </w:rPr>
              <w:t>80MB, 384-dim embeddings; no GPU needed; competitive quality</w:t>
            </w:r>
          </w:p>
        </w:tc>
      </w:tr>
      <w:tr>
        <w:tc>
          <w:tcPr>
            <w:tcW w:type="dxa" w:w="2929"/>
          </w:tcPr>
          <w:p>
            <w:pPr>
              <w:spacing w:before="40" w:after="40"/>
            </w:pPr>
            <w:r>
              <w:rPr>
                <w:rFonts w:ascii="Calibri" w:hAnsi="Calibri"/>
                <w:b w:val="0"/>
                <w:sz w:val="18"/>
              </w:rPr>
              <w:t>spaCy en_core_web_sm</w:t>
            </w:r>
          </w:p>
        </w:tc>
        <w:tc>
          <w:tcPr>
            <w:tcW w:type="dxa" w:w="2929"/>
          </w:tcPr>
          <w:p>
            <w:pPr>
              <w:spacing w:before="40" w:after="40"/>
            </w:pPr>
            <w:r>
              <w:rPr>
                <w:rFonts w:ascii="Calibri" w:hAnsi="Calibri"/>
                <w:b w:val="0"/>
                <w:sz w:val="18"/>
              </w:rPr>
              <w:t>NER / NLP</w:t>
            </w:r>
          </w:p>
        </w:tc>
        <w:tc>
          <w:tcPr>
            <w:tcW w:type="dxa" w:w="2929"/>
          </w:tcPr>
          <w:p>
            <w:pPr>
              <w:spacing w:before="40" w:after="40"/>
            </w:pPr>
            <w:r>
              <w:rPr>
                <w:rFonts w:ascii="Calibri" w:hAnsi="Calibri"/>
                <w:b w:val="0"/>
                <w:sz w:val="18"/>
              </w:rPr>
              <w:t>Industry-standard; fast inference for entity recognition</w:t>
            </w:r>
          </w:p>
        </w:tc>
      </w:tr>
      <w:tr>
        <w:tc>
          <w:tcPr>
            <w:tcW w:type="dxa" w:w="2929"/>
          </w:tcPr>
          <w:p>
            <w:pPr>
              <w:spacing w:before="40" w:after="40"/>
            </w:pPr>
            <w:r>
              <w:rPr>
                <w:rFonts w:ascii="Calibri" w:hAnsi="Calibri"/>
                <w:b w:val="0"/>
                <w:sz w:val="18"/>
              </w:rPr>
              <w:t>scikit-learn</w:t>
            </w:r>
          </w:p>
        </w:tc>
        <w:tc>
          <w:tcPr>
            <w:tcW w:type="dxa" w:w="2929"/>
          </w:tcPr>
          <w:p>
            <w:pPr>
              <w:spacing w:before="40" w:after="40"/>
            </w:pPr>
            <w:r>
              <w:rPr>
                <w:rFonts w:ascii="Calibri" w:hAnsi="Calibri"/>
                <w:b w:val="0"/>
                <w:sz w:val="18"/>
              </w:rPr>
              <w:t>ML Pipeline</w:t>
            </w:r>
          </w:p>
        </w:tc>
        <w:tc>
          <w:tcPr>
            <w:tcW w:type="dxa" w:w="2929"/>
          </w:tcPr>
          <w:p>
            <w:pPr>
              <w:spacing w:before="40" w:after="40"/>
            </w:pPr>
            <w:r>
              <w:rPr>
                <w:rFonts w:ascii="Calibri" w:hAnsi="Calibri"/>
                <w:b w:val="0"/>
                <w:sz w:val="18"/>
              </w:rPr>
              <w:t>TF-IDF, model training, evaluation metrics; stable and well-documented</w:t>
            </w:r>
          </w:p>
        </w:tc>
      </w:tr>
      <w:tr>
        <w:tc>
          <w:tcPr>
            <w:tcW w:type="dxa" w:w="2929"/>
          </w:tcPr>
          <w:p>
            <w:pPr>
              <w:spacing w:before="40" w:after="40"/>
            </w:pPr>
            <w:r>
              <w:rPr>
                <w:rFonts w:ascii="Calibri" w:hAnsi="Calibri"/>
                <w:b w:val="0"/>
                <w:sz w:val="18"/>
              </w:rPr>
              <w:t>React 18 + Vite</w:t>
            </w:r>
          </w:p>
        </w:tc>
        <w:tc>
          <w:tcPr>
            <w:tcW w:type="dxa" w:w="2929"/>
          </w:tcPr>
          <w:p>
            <w:pPr>
              <w:spacing w:before="40" w:after="40"/>
            </w:pPr>
            <w:r>
              <w:rPr>
                <w:rFonts w:ascii="Calibri" w:hAnsi="Calibri"/>
                <w:b w:val="0"/>
                <w:sz w:val="18"/>
              </w:rPr>
              <w:t>Frontend</w:t>
            </w:r>
          </w:p>
        </w:tc>
        <w:tc>
          <w:tcPr>
            <w:tcW w:type="dxa" w:w="2929"/>
          </w:tcPr>
          <w:p>
            <w:pPr>
              <w:spacing w:before="40" w:after="40"/>
            </w:pPr>
            <w:r>
              <w:rPr>
                <w:rFonts w:ascii="Calibri" w:hAnsi="Calibri"/>
                <w:b w:val="0"/>
                <w:sz w:val="18"/>
              </w:rPr>
              <w:t>Component-based UI; concurrent rendering; fast dev server</w:t>
            </w:r>
          </w:p>
        </w:tc>
      </w:tr>
      <w:tr>
        <w:tc>
          <w:tcPr>
            <w:tcW w:type="dxa" w:w="2929"/>
          </w:tcPr>
          <w:p>
            <w:pPr>
              <w:spacing w:before="40" w:after="40"/>
            </w:pPr>
            <w:r>
              <w:rPr>
                <w:rFonts w:ascii="Calibri" w:hAnsi="Calibri"/>
                <w:b w:val="0"/>
                <w:sz w:val="18"/>
              </w:rPr>
              <w:t>APScheduler</w:t>
            </w:r>
          </w:p>
        </w:tc>
        <w:tc>
          <w:tcPr>
            <w:tcW w:type="dxa" w:w="2929"/>
          </w:tcPr>
          <w:p>
            <w:pPr>
              <w:spacing w:before="40" w:after="40"/>
            </w:pPr>
            <w:r>
              <w:rPr>
                <w:rFonts w:ascii="Calibri" w:hAnsi="Calibri"/>
                <w:b w:val="0"/>
                <w:sz w:val="18"/>
              </w:rPr>
              <w:t>Scheduling</w:t>
            </w:r>
          </w:p>
        </w:tc>
        <w:tc>
          <w:tcPr>
            <w:tcW w:type="dxa" w:w="2929"/>
          </w:tcPr>
          <w:p>
            <w:pPr>
              <w:spacing w:before="40" w:after="40"/>
            </w:pPr>
            <w:r>
              <w:rPr>
                <w:rFonts w:ascii="Calibri" w:hAnsi="Calibri"/>
                <w:b w:val="0"/>
                <w:sz w:val="18"/>
              </w:rPr>
              <w:t>Lightweight in-process scheduler; no external queue needed for weekly retraining</w:t>
            </w:r>
          </w:p>
        </w:tc>
      </w:tr>
      <w:tr>
        <w:tc>
          <w:tcPr>
            <w:tcW w:type="dxa" w:w="2929"/>
          </w:tcPr>
          <w:p>
            <w:pPr>
              <w:spacing w:before="40" w:after="40"/>
            </w:pPr>
            <w:r>
              <w:rPr>
                <w:rFonts w:ascii="Calibri" w:hAnsi="Calibri"/>
                <w:b w:val="0"/>
                <w:sz w:val="18"/>
              </w:rPr>
              <w:t>JWT (python-jose)</w:t>
            </w:r>
          </w:p>
        </w:tc>
        <w:tc>
          <w:tcPr>
            <w:tcW w:type="dxa" w:w="2929"/>
          </w:tcPr>
          <w:p>
            <w:pPr>
              <w:spacing w:before="40" w:after="40"/>
            </w:pPr>
            <w:r>
              <w:rPr>
                <w:rFonts w:ascii="Calibri" w:hAnsi="Calibri"/>
                <w:b w:val="0"/>
                <w:sz w:val="18"/>
              </w:rPr>
              <w:t>Authentication</w:t>
            </w:r>
          </w:p>
        </w:tc>
        <w:tc>
          <w:tcPr>
            <w:tcW w:type="dxa" w:w="2929"/>
          </w:tcPr>
          <w:p>
            <w:pPr>
              <w:spacing w:before="40" w:after="40"/>
            </w:pPr>
            <w:r>
              <w:rPr>
                <w:rFonts w:ascii="Calibri" w:hAnsi="Calibri"/>
                <w:b w:val="0"/>
                <w:sz w:val="18"/>
              </w:rPr>
              <w:t>Stateless, scalable; supports role-based access control</w:t>
            </w:r>
          </w:p>
        </w:tc>
      </w:tr>
      <w:tr>
        <w:tc>
          <w:tcPr>
            <w:tcW w:type="dxa" w:w="2929"/>
          </w:tcPr>
          <w:p>
            <w:pPr>
              <w:spacing w:before="40" w:after="40"/>
            </w:pPr>
            <w:r>
              <w:rPr>
                <w:rFonts w:ascii="Calibri" w:hAnsi="Calibri"/>
                <w:b w:val="0"/>
                <w:sz w:val="18"/>
              </w:rPr>
              <w:t>pdfplumber + pytesseract</w:t>
            </w:r>
          </w:p>
        </w:tc>
        <w:tc>
          <w:tcPr>
            <w:tcW w:type="dxa" w:w="2929"/>
          </w:tcPr>
          <w:p>
            <w:pPr>
              <w:spacing w:before="40" w:after="40"/>
            </w:pPr>
            <w:r>
              <w:rPr>
                <w:rFonts w:ascii="Calibri" w:hAnsi="Calibri"/>
                <w:b w:val="0"/>
                <w:sz w:val="18"/>
              </w:rPr>
              <w:t>File Processing</w:t>
            </w:r>
          </w:p>
        </w:tc>
        <w:tc>
          <w:tcPr>
            <w:tcW w:type="dxa" w:w="2929"/>
          </w:tcPr>
          <w:p>
            <w:pPr>
              <w:spacing w:before="40" w:after="40"/>
            </w:pPr>
            <w:r>
              <w:rPr>
                <w:rFonts w:ascii="Calibri" w:hAnsi="Calibri"/>
                <w:b w:val="0"/>
                <w:sz w:val="18"/>
              </w:rPr>
              <w:t>Covers digital PDFs and scanned images (OCR); DOCX via python-docx</w:t>
            </w:r>
          </w:p>
        </w:tc>
      </w:tr>
    </w:tbl>
    <w:p/>
    <w:p>
      <w:r>
        <w:br w:type="page"/>
      </w:r>
    </w:p>
    <w:p>
      <w:pPr>
        <w:pStyle w:val="Heading1"/>
        <w:spacing w:before="280" w:after="120"/>
      </w:pPr>
      <w:r>
        <w:rPr>
          <w:color w:val="1E3A5F"/>
        </w:rPr>
        <w:t>4. Project Planning and Software Requirements Specification</w:t>
      </w:r>
    </w:p>
    <w:p>
      <w:pPr>
        <w:spacing w:before="0" w:after="80"/>
        <w:pBdr>
          <w:bottom w:val="single" w:sz="6" w:space="1" w:color="2563EB"/>
        </w:pBdr>
      </w:pPr>
    </w:p>
    <w:p>
      <w:pPr>
        <w:pStyle w:val="Heading2"/>
        <w:spacing w:before="160" w:after="120"/>
      </w:pPr>
      <w:r>
        <w:rPr>
          <w:color w:val="1E3A5F"/>
        </w:rPr>
        <w:t>4.1 Functional Requirements</w:t>
      </w:r>
    </w:p>
    <w:p>
      <w:pPr>
        <w:pStyle w:val="Heading3"/>
        <w:spacing w:before="160" w:after="120"/>
      </w:pPr>
      <w:r>
        <w:rPr>
          <w:color w:val="1E3A5F"/>
        </w:rPr>
        <w:t>4.1.1 Job Seeker Module (FR-S)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40AF"/>
          </w:tcPr>
          <w:p>
            <w:r>
              <w:rPr>
                <w:b/>
                <w:color w:val="FFFFFF"/>
                <w:sz w:val="20"/>
              </w:rPr>
              <w:t>ID</w:t>
            </w:r>
          </w:p>
        </w:tc>
        <w:tc>
          <w:tcPr>
            <w:tcW w:type="dxa" w:w="2929"/>
            <w:shd w:val="clear" w:color="auto" w:fill="1E40AF"/>
          </w:tcPr>
          <w:p>
            <w:r>
              <w:rPr>
                <w:b/>
                <w:color w:val="FFFFFF"/>
                <w:sz w:val="20"/>
              </w:rPr>
              <w:t>Feature</w:t>
            </w:r>
          </w:p>
        </w:tc>
        <w:tc>
          <w:tcPr>
            <w:tcW w:type="dxa" w:w="2929"/>
            <w:shd w:val="clear" w:color="auto" w:fill="1E40AF"/>
          </w:tcPr>
          <w:p>
            <w:r>
              <w:rPr>
                <w:b/>
                <w:color w:val="FFFFFF"/>
                <w:sz w:val="20"/>
              </w:rPr>
              <w:t>Description</w:t>
            </w:r>
          </w:p>
        </w:tc>
      </w:tr>
      <w:tr>
        <w:tc>
          <w:tcPr>
            <w:tcW w:type="dxa" w:w="2929"/>
          </w:tcPr>
          <w:p>
            <w:pPr>
              <w:spacing w:before="40" w:after="40"/>
            </w:pPr>
            <w:r>
              <w:rPr>
                <w:rFonts w:ascii="Calibri" w:hAnsi="Calibri"/>
                <w:b w:val="0"/>
                <w:sz w:val="18"/>
              </w:rPr>
              <w:t>FR-S1</w:t>
            </w:r>
          </w:p>
        </w:tc>
        <w:tc>
          <w:tcPr>
            <w:tcW w:type="dxa" w:w="2929"/>
          </w:tcPr>
          <w:p>
            <w:pPr>
              <w:spacing w:before="40" w:after="40"/>
            </w:pPr>
            <w:r>
              <w:rPr>
                <w:rFonts w:ascii="Calibri" w:hAnsi="Calibri"/>
                <w:b w:val="0"/>
                <w:sz w:val="18"/>
              </w:rPr>
              <w:t>Resume Upload</w:t>
            </w:r>
          </w:p>
        </w:tc>
        <w:tc>
          <w:tcPr>
            <w:tcW w:type="dxa" w:w="2929"/>
          </w:tcPr>
          <w:p>
            <w:pPr>
              <w:spacing w:before="40" w:after="40"/>
            </w:pPr>
            <w:r>
              <w:rPr>
                <w:rFonts w:ascii="Calibri" w:hAnsi="Calibri"/>
                <w:b w:val="0"/>
                <w:sz w:val="18"/>
              </w:rPr>
              <w:t>Upload PDF/DOCX/image; automatic text extraction and skill parsing</w:t>
            </w:r>
          </w:p>
        </w:tc>
      </w:tr>
      <w:tr>
        <w:tc>
          <w:tcPr>
            <w:tcW w:type="dxa" w:w="2929"/>
          </w:tcPr>
          <w:p>
            <w:pPr>
              <w:spacing w:before="40" w:after="40"/>
            </w:pPr>
            <w:r>
              <w:rPr>
                <w:rFonts w:ascii="Calibri" w:hAnsi="Calibri"/>
                <w:b w:val="0"/>
                <w:sz w:val="18"/>
              </w:rPr>
              <w:t>FR-S2</w:t>
            </w:r>
          </w:p>
        </w:tc>
        <w:tc>
          <w:tcPr>
            <w:tcW w:type="dxa" w:w="2929"/>
          </w:tcPr>
          <w:p>
            <w:pPr>
              <w:spacing w:before="40" w:after="40"/>
            </w:pPr>
            <w:r>
              <w:rPr>
                <w:rFonts w:ascii="Calibri" w:hAnsi="Calibri"/>
                <w:b w:val="0"/>
                <w:sz w:val="18"/>
              </w:rPr>
              <w:t>ATS Compatibility Check</w:t>
            </w:r>
          </w:p>
        </w:tc>
        <w:tc>
          <w:tcPr>
            <w:tcW w:type="dxa" w:w="2929"/>
          </w:tcPr>
          <w:p>
            <w:pPr>
              <w:spacing w:before="40" w:after="40"/>
            </w:pPr>
            <w:r>
              <w:rPr>
                <w:rFonts w:ascii="Calibri" w:hAnsi="Calibri"/>
                <w:b w:val="0"/>
                <w:sz w:val="18"/>
              </w:rPr>
              <w:t>Score against ATS criteria; identify formatting issues and keyword gaps</w:t>
            </w:r>
          </w:p>
        </w:tc>
      </w:tr>
      <w:tr>
        <w:tc>
          <w:tcPr>
            <w:tcW w:type="dxa" w:w="2929"/>
          </w:tcPr>
          <w:p>
            <w:pPr>
              <w:spacing w:before="40" w:after="40"/>
            </w:pPr>
            <w:r>
              <w:rPr>
                <w:rFonts w:ascii="Calibri" w:hAnsi="Calibri"/>
                <w:b w:val="0"/>
                <w:sz w:val="18"/>
              </w:rPr>
              <w:t>FR-S3</w:t>
            </w:r>
          </w:p>
        </w:tc>
        <w:tc>
          <w:tcPr>
            <w:tcW w:type="dxa" w:w="2929"/>
          </w:tcPr>
          <w:p>
            <w:pPr>
              <w:spacing w:before="40" w:after="40"/>
            </w:pPr>
            <w:r>
              <w:rPr>
                <w:rFonts w:ascii="Calibri" w:hAnsi="Calibri"/>
                <w:b w:val="0"/>
                <w:sz w:val="18"/>
              </w:rPr>
              <w:t>Resume Enhancement</w:t>
            </w:r>
          </w:p>
        </w:tc>
        <w:tc>
          <w:tcPr>
            <w:tcW w:type="dxa" w:w="2929"/>
          </w:tcPr>
          <w:p>
            <w:pPr>
              <w:spacing w:before="40" w:after="40"/>
            </w:pPr>
            <w:r>
              <w:rPr>
                <w:rFonts w:ascii="Calibri" w:hAnsi="Calibri"/>
                <w:b w:val="0"/>
                <w:sz w:val="18"/>
              </w:rPr>
              <w:t>Generate improvement suggestions based on job description analysis</w:t>
            </w:r>
          </w:p>
        </w:tc>
      </w:tr>
      <w:tr>
        <w:tc>
          <w:tcPr>
            <w:tcW w:type="dxa" w:w="2929"/>
          </w:tcPr>
          <w:p>
            <w:pPr>
              <w:spacing w:before="40" w:after="40"/>
            </w:pPr>
            <w:r>
              <w:rPr>
                <w:rFonts w:ascii="Calibri" w:hAnsi="Calibri"/>
                <w:b w:val="0"/>
                <w:sz w:val="18"/>
              </w:rPr>
              <w:t>FR-S4</w:t>
            </w:r>
          </w:p>
        </w:tc>
        <w:tc>
          <w:tcPr>
            <w:tcW w:type="dxa" w:w="2929"/>
          </w:tcPr>
          <w:p>
            <w:pPr>
              <w:spacing w:before="40" w:after="40"/>
            </w:pPr>
            <w:r>
              <w:rPr>
                <w:rFonts w:ascii="Calibri" w:hAnsi="Calibri"/>
                <w:b w:val="0"/>
                <w:sz w:val="18"/>
              </w:rPr>
              <w:t>Cover Letter Generator</w:t>
            </w:r>
          </w:p>
        </w:tc>
        <w:tc>
          <w:tcPr>
            <w:tcW w:type="dxa" w:w="2929"/>
          </w:tcPr>
          <w:p>
            <w:pPr>
              <w:spacing w:before="40" w:after="40"/>
            </w:pPr>
            <w:r>
              <w:rPr>
                <w:rFonts w:ascii="Calibri" w:hAnsi="Calibri"/>
                <w:b w:val="0"/>
                <w:sz w:val="18"/>
              </w:rPr>
              <w:t>Produce tailored cover letter from resume + job description context</w:t>
            </w:r>
          </w:p>
        </w:tc>
      </w:tr>
      <w:tr>
        <w:tc>
          <w:tcPr>
            <w:tcW w:type="dxa" w:w="2929"/>
          </w:tcPr>
          <w:p>
            <w:pPr>
              <w:spacing w:before="40" w:after="40"/>
            </w:pPr>
            <w:r>
              <w:rPr>
                <w:rFonts w:ascii="Calibri" w:hAnsi="Calibri"/>
                <w:b w:val="0"/>
                <w:sz w:val="18"/>
              </w:rPr>
              <w:t>FR-S5</w:t>
            </w:r>
          </w:p>
        </w:tc>
        <w:tc>
          <w:tcPr>
            <w:tcW w:type="dxa" w:w="2929"/>
          </w:tcPr>
          <w:p>
            <w:pPr>
              <w:spacing w:before="40" w:after="40"/>
            </w:pPr>
            <w:r>
              <w:rPr>
                <w:rFonts w:ascii="Calibri" w:hAnsi="Calibri"/>
                <w:b w:val="0"/>
                <w:sz w:val="18"/>
              </w:rPr>
              <w:t>Interview Preparation</w:t>
            </w:r>
          </w:p>
        </w:tc>
        <w:tc>
          <w:tcPr>
            <w:tcW w:type="dxa" w:w="2929"/>
          </w:tcPr>
          <w:p>
            <w:pPr>
              <w:spacing w:before="40" w:after="40"/>
            </w:pPr>
            <w:r>
              <w:rPr>
                <w:rFonts w:ascii="Calibri" w:hAnsi="Calibri"/>
                <w:b w:val="0"/>
                <w:sz w:val="18"/>
              </w:rPr>
              <w:t>Generate likely interview questions based on role and candidate profile</w:t>
            </w:r>
          </w:p>
        </w:tc>
      </w:tr>
      <w:tr>
        <w:tc>
          <w:tcPr>
            <w:tcW w:type="dxa" w:w="2929"/>
          </w:tcPr>
          <w:p>
            <w:pPr>
              <w:spacing w:before="40" w:after="40"/>
            </w:pPr>
            <w:r>
              <w:rPr>
                <w:rFonts w:ascii="Calibri" w:hAnsi="Calibri"/>
                <w:b w:val="0"/>
                <w:sz w:val="18"/>
              </w:rPr>
              <w:t>FR-S6</w:t>
            </w:r>
          </w:p>
        </w:tc>
        <w:tc>
          <w:tcPr>
            <w:tcW w:type="dxa" w:w="2929"/>
          </w:tcPr>
          <w:p>
            <w:pPr>
              <w:spacing w:before="40" w:after="40"/>
            </w:pPr>
            <w:r>
              <w:rPr>
                <w:rFonts w:ascii="Calibri" w:hAnsi="Calibri"/>
                <w:b w:val="0"/>
                <w:sz w:val="18"/>
              </w:rPr>
              <w:t>Rejection Diagnostic</w:t>
            </w:r>
          </w:p>
        </w:tc>
        <w:tc>
          <w:tcPr>
            <w:tcW w:type="dxa" w:w="2929"/>
          </w:tcPr>
          <w:p>
            <w:pPr>
              <w:spacing w:before="40" w:after="40"/>
            </w:pPr>
            <w:r>
              <w:rPr>
                <w:rFonts w:ascii="Calibri" w:hAnsi="Calibri"/>
                <w:b w:val="0"/>
                <w:sz w:val="18"/>
              </w:rPr>
              <w:t>Structured feedback explaining match gaps for rejected applications</w:t>
            </w:r>
          </w:p>
        </w:tc>
      </w:tr>
      <w:tr>
        <w:tc>
          <w:tcPr>
            <w:tcW w:type="dxa" w:w="2929"/>
          </w:tcPr>
          <w:p>
            <w:pPr>
              <w:spacing w:before="40" w:after="40"/>
            </w:pPr>
            <w:r>
              <w:rPr>
                <w:rFonts w:ascii="Calibri" w:hAnsi="Calibri"/>
                <w:b w:val="0"/>
                <w:sz w:val="18"/>
              </w:rPr>
              <w:t>FR-S7</w:t>
            </w:r>
          </w:p>
        </w:tc>
        <w:tc>
          <w:tcPr>
            <w:tcW w:type="dxa" w:w="2929"/>
          </w:tcPr>
          <w:p>
            <w:pPr>
              <w:spacing w:before="40" w:after="40"/>
            </w:pPr>
            <w:r>
              <w:rPr>
                <w:rFonts w:ascii="Calibri" w:hAnsi="Calibri"/>
                <w:b w:val="0"/>
                <w:sz w:val="18"/>
              </w:rPr>
              <w:t>Job Tracking</w:t>
            </w:r>
          </w:p>
        </w:tc>
        <w:tc>
          <w:tcPr>
            <w:tcW w:type="dxa" w:w="2929"/>
          </w:tcPr>
          <w:p>
            <w:pPr>
              <w:spacing w:before="40" w:after="40"/>
            </w:pPr>
            <w:r>
              <w:rPr>
                <w:rFonts w:ascii="Calibri" w:hAnsi="Calibri"/>
                <w:b w:val="0"/>
                <w:sz w:val="18"/>
              </w:rPr>
              <w:t>Track application status with timeline view</w:t>
            </w:r>
          </w:p>
        </w:tc>
      </w:tr>
    </w:tbl>
    <w:p/>
    <w:p>
      <w:pPr>
        <w:pStyle w:val="Heading3"/>
        <w:spacing w:before="160" w:after="120"/>
      </w:pPr>
      <w:r>
        <w:rPr>
          <w:color w:val="1E3A5F"/>
        </w:rPr>
        <w:t>4.1.2 HR Recruiter Module (FR-H)</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065F46"/>
          </w:tcPr>
          <w:p>
            <w:r>
              <w:rPr>
                <w:b/>
                <w:color w:val="FFFFFF"/>
                <w:sz w:val="20"/>
              </w:rPr>
              <w:t>ID</w:t>
            </w:r>
          </w:p>
        </w:tc>
        <w:tc>
          <w:tcPr>
            <w:tcW w:type="dxa" w:w="2929"/>
            <w:shd w:val="clear" w:color="auto" w:fill="065F46"/>
          </w:tcPr>
          <w:p>
            <w:r>
              <w:rPr>
                <w:b/>
                <w:color w:val="FFFFFF"/>
                <w:sz w:val="20"/>
              </w:rPr>
              <w:t>Feature</w:t>
            </w:r>
          </w:p>
        </w:tc>
        <w:tc>
          <w:tcPr>
            <w:tcW w:type="dxa" w:w="2929"/>
            <w:shd w:val="clear" w:color="auto" w:fill="065F46"/>
          </w:tcPr>
          <w:p>
            <w:r>
              <w:rPr>
                <w:b/>
                <w:color w:val="FFFFFF"/>
                <w:sz w:val="20"/>
              </w:rPr>
              <w:t>Description</w:t>
            </w:r>
          </w:p>
        </w:tc>
      </w:tr>
      <w:tr>
        <w:tc>
          <w:tcPr>
            <w:tcW w:type="dxa" w:w="2929"/>
          </w:tcPr>
          <w:p>
            <w:pPr>
              <w:spacing w:before="40" w:after="40"/>
            </w:pPr>
            <w:r>
              <w:rPr>
                <w:rFonts w:ascii="Calibri" w:hAnsi="Calibri"/>
                <w:b w:val="0"/>
                <w:sz w:val="18"/>
              </w:rPr>
              <w:t>FR-H1</w:t>
            </w:r>
          </w:p>
        </w:tc>
        <w:tc>
          <w:tcPr>
            <w:tcW w:type="dxa" w:w="2929"/>
          </w:tcPr>
          <w:p>
            <w:pPr>
              <w:spacing w:before="40" w:after="40"/>
            </w:pPr>
            <w:r>
              <w:rPr>
                <w:rFonts w:ascii="Calibri" w:hAnsi="Calibri"/>
                <w:b w:val="0"/>
                <w:sz w:val="18"/>
              </w:rPr>
              <w:t>Job Post Management</w:t>
            </w:r>
          </w:p>
        </w:tc>
        <w:tc>
          <w:tcPr>
            <w:tcW w:type="dxa" w:w="2929"/>
          </w:tcPr>
          <w:p>
            <w:pPr>
              <w:spacing w:before="40" w:after="40"/>
            </w:pPr>
            <w:r>
              <w:rPr>
                <w:rFonts w:ascii="Calibri" w:hAnsi="Calibri"/>
                <w:b w:val="0"/>
                <w:sz w:val="18"/>
              </w:rPr>
              <w:t>Create, edit, delete postings with required/preferred skill lists</w:t>
            </w:r>
          </w:p>
        </w:tc>
      </w:tr>
      <w:tr>
        <w:tc>
          <w:tcPr>
            <w:tcW w:type="dxa" w:w="2929"/>
          </w:tcPr>
          <w:p>
            <w:pPr>
              <w:spacing w:before="40" w:after="40"/>
            </w:pPr>
            <w:r>
              <w:rPr>
                <w:rFonts w:ascii="Calibri" w:hAnsi="Calibri"/>
                <w:b w:val="0"/>
                <w:sz w:val="18"/>
              </w:rPr>
              <w:t>FR-H2</w:t>
            </w:r>
          </w:p>
        </w:tc>
        <w:tc>
          <w:tcPr>
            <w:tcW w:type="dxa" w:w="2929"/>
          </w:tcPr>
          <w:p>
            <w:pPr>
              <w:spacing w:before="40" w:after="40"/>
            </w:pPr>
            <w:r>
              <w:rPr>
                <w:rFonts w:ascii="Calibri" w:hAnsi="Calibri"/>
                <w:b w:val="0"/>
                <w:sz w:val="18"/>
              </w:rPr>
              <w:t>Bulk CV Upload &amp; Parse</w:t>
            </w:r>
          </w:p>
        </w:tc>
        <w:tc>
          <w:tcPr>
            <w:tcW w:type="dxa" w:w="2929"/>
          </w:tcPr>
          <w:p>
            <w:pPr>
              <w:spacing w:before="40" w:after="40"/>
            </w:pPr>
            <w:r>
              <w:rPr>
                <w:rFonts w:ascii="Calibri" w:hAnsi="Calibri"/>
                <w:b w:val="0"/>
                <w:sz w:val="18"/>
              </w:rPr>
              <w:t>Upload multiple resumes; automatic parsing and indexing</w:t>
            </w:r>
          </w:p>
        </w:tc>
      </w:tr>
      <w:tr>
        <w:tc>
          <w:tcPr>
            <w:tcW w:type="dxa" w:w="2929"/>
          </w:tcPr>
          <w:p>
            <w:pPr>
              <w:spacing w:before="40" w:after="40"/>
            </w:pPr>
            <w:r>
              <w:rPr>
                <w:rFonts w:ascii="Calibri" w:hAnsi="Calibri"/>
                <w:b w:val="0"/>
                <w:sz w:val="18"/>
              </w:rPr>
              <w:t>FR-H3</w:t>
            </w:r>
          </w:p>
        </w:tc>
        <w:tc>
          <w:tcPr>
            <w:tcW w:type="dxa" w:w="2929"/>
          </w:tcPr>
          <w:p>
            <w:pPr>
              <w:spacing w:before="40" w:after="40"/>
            </w:pPr>
            <w:r>
              <w:rPr>
                <w:rFonts w:ascii="Calibri" w:hAnsi="Calibri"/>
                <w:b w:val="0"/>
                <w:sz w:val="18"/>
              </w:rPr>
              <w:t>Intelligent Candidate Ranking</w:t>
            </w:r>
          </w:p>
        </w:tc>
        <w:tc>
          <w:tcPr>
            <w:tcW w:type="dxa" w:w="2929"/>
          </w:tcPr>
          <w:p>
            <w:pPr>
              <w:spacing w:before="40" w:after="40"/>
            </w:pPr>
            <w:r>
              <w:rPr>
                <w:rFonts w:ascii="Calibri" w:hAnsi="Calibri"/>
                <w:b w:val="0"/>
                <w:sz w:val="18"/>
              </w:rPr>
              <w:t>Rank applicants using hybrid matching score (0-100)</w:t>
            </w:r>
          </w:p>
        </w:tc>
      </w:tr>
      <w:tr>
        <w:tc>
          <w:tcPr>
            <w:tcW w:type="dxa" w:w="2929"/>
          </w:tcPr>
          <w:p>
            <w:pPr>
              <w:spacing w:before="40" w:after="40"/>
            </w:pPr>
            <w:r>
              <w:rPr>
                <w:rFonts w:ascii="Calibri" w:hAnsi="Calibri"/>
                <w:b w:val="0"/>
                <w:sz w:val="18"/>
              </w:rPr>
              <w:t>FR-H4</w:t>
            </w:r>
          </w:p>
        </w:tc>
        <w:tc>
          <w:tcPr>
            <w:tcW w:type="dxa" w:w="2929"/>
          </w:tcPr>
          <w:p>
            <w:pPr>
              <w:spacing w:before="40" w:after="40"/>
            </w:pPr>
            <w:r>
              <w:rPr>
                <w:rFonts w:ascii="Calibri" w:hAnsi="Calibri"/>
                <w:b w:val="0"/>
                <w:sz w:val="18"/>
              </w:rPr>
              <w:t>Candidate Shortlisting</w:t>
            </w:r>
          </w:p>
        </w:tc>
        <w:tc>
          <w:tcPr>
            <w:tcW w:type="dxa" w:w="2929"/>
          </w:tcPr>
          <w:p>
            <w:pPr>
              <w:spacing w:before="40" w:after="40"/>
            </w:pPr>
            <w:r>
              <w:rPr>
                <w:rFonts w:ascii="Calibri" w:hAnsi="Calibri"/>
                <w:b w:val="0"/>
                <w:sz w:val="18"/>
              </w:rPr>
              <w:t>Mark candidates shortlisted/rejected; add private HR notes</w:t>
            </w:r>
          </w:p>
        </w:tc>
      </w:tr>
      <w:tr>
        <w:tc>
          <w:tcPr>
            <w:tcW w:type="dxa" w:w="2929"/>
          </w:tcPr>
          <w:p>
            <w:pPr>
              <w:spacing w:before="40" w:after="40"/>
            </w:pPr>
            <w:r>
              <w:rPr>
                <w:rFonts w:ascii="Calibri" w:hAnsi="Calibri"/>
                <w:b w:val="0"/>
                <w:sz w:val="18"/>
              </w:rPr>
              <w:t>FR-H5</w:t>
            </w:r>
          </w:p>
        </w:tc>
        <w:tc>
          <w:tcPr>
            <w:tcW w:type="dxa" w:w="2929"/>
          </w:tcPr>
          <w:p>
            <w:pPr>
              <w:spacing w:before="40" w:after="40"/>
            </w:pPr>
            <w:r>
              <w:rPr>
                <w:rFonts w:ascii="Calibri" w:hAnsi="Calibri"/>
                <w:b w:val="0"/>
                <w:sz w:val="18"/>
              </w:rPr>
              <w:t>Skill Gap Analysis</w:t>
            </w:r>
          </w:p>
        </w:tc>
        <w:tc>
          <w:tcPr>
            <w:tcW w:type="dxa" w:w="2929"/>
          </w:tcPr>
          <w:p>
            <w:pPr>
              <w:spacing w:before="40" w:after="40"/>
            </w:pPr>
            <w:r>
              <w:rPr>
                <w:rFonts w:ascii="Calibri" w:hAnsi="Calibri"/>
                <w:b w:val="0"/>
                <w:sz w:val="18"/>
              </w:rPr>
              <w:t>Identify missing skills across the candidate pool per job</w:t>
            </w:r>
          </w:p>
        </w:tc>
      </w:tr>
      <w:tr>
        <w:tc>
          <w:tcPr>
            <w:tcW w:type="dxa" w:w="2929"/>
          </w:tcPr>
          <w:p>
            <w:pPr>
              <w:spacing w:before="40" w:after="40"/>
            </w:pPr>
            <w:r>
              <w:rPr>
                <w:rFonts w:ascii="Calibri" w:hAnsi="Calibri"/>
                <w:b w:val="0"/>
                <w:sz w:val="18"/>
              </w:rPr>
              <w:t>FR-H6</w:t>
            </w:r>
          </w:p>
        </w:tc>
        <w:tc>
          <w:tcPr>
            <w:tcW w:type="dxa" w:w="2929"/>
          </w:tcPr>
          <w:p>
            <w:pPr>
              <w:spacing w:before="40" w:after="40"/>
            </w:pPr>
            <w:r>
              <w:rPr>
                <w:rFonts w:ascii="Calibri" w:hAnsi="Calibri"/>
                <w:b w:val="0"/>
                <w:sz w:val="18"/>
              </w:rPr>
              <w:t>Interview Scheduling</w:t>
            </w:r>
          </w:p>
        </w:tc>
        <w:tc>
          <w:tcPr>
            <w:tcW w:type="dxa" w:w="2929"/>
          </w:tcPr>
          <w:p>
            <w:pPr>
              <w:spacing w:before="40" w:after="40"/>
            </w:pPr>
            <w:r>
              <w:rPr>
                <w:rFonts w:ascii="Calibri" w:hAnsi="Calibri"/>
                <w:b w:val="0"/>
                <w:sz w:val="18"/>
              </w:rPr>
              <w:t>Schedule interview slots; automated notifications</w:t>
            </w:r>
          </w:p>
        </w:tc>
      </w:tr>
      <w:tr>
        <w:tc>
          <w:tcPr>
            <w:tcW w:type="dxa" w:w="2929"/>
          </w:tcPr>
          <w:p>
            <w:pPr>
              <w:spacing w:before="40" w:after="40"/>
            </w:pPr>
            <w:r>
              <w:rPr>
                <w:rFonts w:ascii="Calibri" w:hAnsi="Calibri"/>
                <w:b w:val="0"/>
                <w:sz w:val="18"/>
              </w:rPr>
              <w:t>FR-H7</w:t>
            </w:r>
          </w:p>
        </w:tc>
        <w:tc>
          <w:tcPr>
            <w:tcW w:type="dxa" w:w="2929"/>
          </w:tcPr>
          <w:p>
            <w:pPr>
              <w:spacing w:before="40" w:after="40"/>
            </w:pPr>
            <w:r>
              <w:rPr>
                <w:rFonts w:ascii="Calibri" w:hAnsi="Calibri"/>
                <w:b w:val="0"/>
                <w:sz w:val="18"/>
              </w:rPr>
              <w:t>HR Analytics Dashboard</w:t>
            </w:r>
          </w:p>
        </w:tc>
        <w:tc>
          <w:tcPr>
            <w:tcW w:type="dxa" w:w="2929"/>
          </w:tcPr>
          <w:p>
            <w:pPr>
              <w:spacing w:before="40" w:after="40"/>
            </w:pPr>
            <w:r>
              <w:rPr>
                <w:rFonts w:ascii="Calibri" w:hAnsi="Calibri"/>
                <w:b w:val="0"/>
                <w:sz w:val="18"/>
              </w:rPr>
              <w:t>Visualise: funnel, match distributions, time-to-hire</w:t>
            </w:r>
          </w:p>
        </w:tc>
      </w:tr>
      <w:tr>
        <w:tc>
          <w:tcPr>
            <w:tcW w:type="dxa" w:w="2929"/>
          </w:tcPr>
          <w:p>
            <w:pPr>
              <w:spacing w:before="40" w:after="40"/>
            </w:pPr>
            <w:r>
              <w:rPr>
                <w:rFonts w:ascii="Calibri" w:hAnsi="Calibri"/>
                <w:b w:val="0"/>
                <w:sz w:val="18"/>
              </w:rPr>
              <w:t>FR-H8</w:t>
            </w:r>
          </w:p>
        </w:tc>
        <w:tc>
          <w:tcPr>
            <w:tcW w:type="dxa" w:w="2929"/>
          </w:tcPr>
          <w:p>
            <w:pPr>
              <w:spacing w:before="40" w:after="40"/>
            </w:pPr>
            <w:r>
              <w:rPr>
                <w:rFonts w:ascii="Calibri" w:hAnsi="Calibri"/>
                <w:b w:val="0"/>
                <w:sz w:val="18"/>
              </w:rPr>
              <w:t>Blind Screening Mode</w:t>
            </w:r>
          </w:p>
        </w:tc>
        <w:tc>
          <w:tcPr>
            <w:tcW w:type="dxa" w:w="2929"/>
          </w:tcPr>
          <w:p>
            <w:pPr>
              <w:spacing w:before="40" w:after="40"/>
            </w:pPr>
            <w:r>
              <w:rPr>
                <w:rFonts w:ascii="Calibri" w:hAnsi="Calibri"/>
                <w:b w:val="0"/>
                <w:sz w:val="18"/>
              </w:rPr>
              <w:t>Anonymise candidate names during initial ranking</w:t>
            </w:r>
          </w:p>
        </w:tc>
      </w:tr>
    </w:tbl>
    <w:p/>
    <w:p>
      <w:pPr>
        <w:pStyle w:val="Heading2"/>
        <w:spacing w:before="160" w:after="120"/>
      </w:pPr>
      <w:r>
        <w:rPr>
          <w:color w:val="1E3A5F"/>
        </w:rPr>
        <w:t>4.2 Non-Functional Requirements</w:t>
      </w:r>
    </w:p>
    <w:p>
      <w:pPr>
        <w:spacing w:after="80"/>
      </w:pPr>
      <w:r>
        <w:rPr>
          <w:rFonts w:ascii="Calibri" w:hAnsi="Calibri"/>
          <w:b/>
          <w:color w:val="1E3A5F"/>
        </w:rPr>
        <w:t xml:space="preserve">NFR1 – Performance: </w:t>
      </w:r>
      <w:r>
        <w:rPr>
          <w:rFonts w:ascii="Calibri" w:hAnsi="Calibri"/>
          <w:sz w:val="21"/>
        </w:rPr>
        <w:t>Candidate ranking for 50 resumes must complete in &lt;10 seconds</w:t>
      </w:r>
    </w:p>
    <w:p>
      <w:pPr>
        <w:spacing w:after="80"/>
      </w:pPr>
      <w:r>
        <w:rPr>
          <w:rFonts w:ascii="Calibri" w:hAnsi="Calibri"/>
          <w:b/>
          <w:color w:val="1E3A5F"/>
        </w:rPr>
        <w:t xml:space="preserve">NFR2 – Security: </w:t>
      </w:r>
      <w:r>
        <w:rPr>
          <w:rFonts w:ascii="Calibri" w:hAnsi="Calibri"/>
          <w:sz w:val="21"/>
        </w:rPr>
        <w:t>All endpoints require JWT auth; passwords stored as bcrypt hashes</w:t>
      </w:r>
    </w:p>
    <w:p>
      <w:pPr>
        <w:spacing w:after="80"/>
      </w:pPr>
      <w:r>
        <w:rPr>
          <w:rFonts w:ascii="Calibri" w:hAnsi="Calibri"/>
          <w:b/>
          <w:color w:val="1E3A5F"/>
        </w:rPr>
        <w:t xml:space="preserve">NFR3 – Availability: </w:t>
      </w:r>
      <w:r>
        <w:rPr>
          <w:rFonts w:ascii="Calibri" w:hAnsi="Calibri"/>
          <w:sz w:val="21"/>
        </w:rPr>
        <w:t>Health endpoint /health must respond in &lt;500ms</w:t>
      </w:r>
    </w:p>
    <w:p>
      <w:pPr>
        <w:spacing w:after="80"/>
      </w:pPr>
      <w:r>
        <w:rPr>
          <w:rFonts w:ascii="Calibri" w:hAnsi="Calibri"/>
          <w:b/>
          <w:color w:val="1E3A5F"/>
        </w:rPr>
        <w:t xml:space="preserve">NFR4 – Scalability: </w:t>
      </w:r>
      <w:r>
        <w:rPr>
          <w:rFonts w:ascii="Calibri" w:hAnsi="Calibri"/>
          <w:sz w:val="21"/>
        </w:rPr>
        <w:t>Async FastAPI + MongoDB Motor support horizontal scaling</w:t>
      </w:r>
    </w:p>
    <w:p>
      <w:pPr>
        <w:spacing w:after="80"/>
      </w:pPr>
      <w:r>
        <w:rPr>
          <w:rFonts w:ascii="Calibri" w:hAnsi="Calibri"/>
          <w:b/>
          <w:color w:val="1E3A5F"/>
        </w:rPr>
        <w:t xml:space="preserve">NFR5 – Maintainability: </w:t>
      </w:r>
      <w:r>
        <w:rPr>
          <w:rFonts w:ascii="Calibri" w:hAnsi="Calibri"/>
          <w:sz w:val="21"/>
        </w:rPr>
        <w:t>PEP-8 Python code; JSDoc frontend; modular service layer</w:t>
      </w:r>
    </w:p>
    <w:p>
      <w:pPr>
        <w:spacing w:after="80"/>
      </w:pPr>
      <w:r>
        <w:rPr>
          <w:rFonts w:ascii="Calibri" w:hAnsi="Calibri"/>
          <w:b/>
          <w:color w:val="1E3A5F"/>
        </w:rPr>
        <w:t xml:space="preserve">NFR6 – Usability: </w:t>
      </w:r>
      <w:r>
        <w:rPr>
          <w:rFonts w:ascii="Calibri" w:hAnsi="Calibri"/>
          <w:sz w:val="21"/>
        </w:rPr>
        <w:t>Responsive UI with dark/light theme toggle and loading states</w:t>
      </w:r>
    </w:p>
    <w:p>
      <w:pPr>
        <w:spacing w:after="80"/>
      </w:pPr>
      <w:r>
        <w:rPr>
          <w:rFonts w:ascii="Calibri" w:hAnsi="Calibri"/>
          <w:b/>
          <w:color w:val="1E3A5F"/>
        </w:rPr>
        <w:t xml:space="preserve">NFR7 – Data Quality: </w:t>
      </w:r>
      <w:r>
        <w:rPr>
          <w:rFonts w:ascii="Calibri" w:hAnsi="Calibri"/>
          <w:sz w:val="21"/>
        </w:rPr>
        <w:t>Only documents scoring &gt;=40 enter training pool; admin review for 40-69</w:t>
      </w:r>
    </w:p>
    <w:p>
      <w:pPr/>
      <w:r>
        <w:t>The non-functional requirements were derived through a structured analysis of the operational context. NFR1 (performance: ranking 50 resumes in &lt;10 seconds) was established by benchmarking the SBERT embedding computation time and extrapolating to the 50-resume use case. The benchmark demonstrated that batch embedding of 50 resumes takes approximately 2.3 seconds, leaving 7.7 seconds for database queries, skill extraction, and score computation — a comfortable margin. NFR2 (JWT authentication) follows OWASP security guidelines for API authentication in web applications. NFR4 (horizontal scalability) is an architectural goal rather than a tested property, as the single-developer project scope did not permit load testing at scale.</w:t>
      </w:r>
    </w:p>
    <w:p>
      <w:pPr/>
      <w:r>
        <w:t>The functional requirements were elicited through stakeholder analysis, identifying three primary user roles (Job Seeker, HR Recruiter, System Administrator) and their respective pain points. For Job Seekers: lack of feedback on rejected applications, uncertainty about which skills to develop, and difficulty optimising resumes for ATS. For HR Recruiters: time spent on manual screening, difficulty identifying candidates with specific skill combinations, and absence of collaborative tools. For System Administrators: maintaining data quality and model accuracy. The 15 functional requirements directly address these pain points, ensuring the system delivers concrete value to each user role.</w:t>
      </w:r>
    </w:p>
    <w:p>
      <w:pPr>
        <w:pStyle w:val="Heading2"/>
        <w:spacing w:before="160" w:after="120"/>
      </w:pPr>
      <w:r>
        <w:rPr>
          <w:color w:val="1E3A5F"/>
        </w:rPr>
        <w:t>4.3 Implementation Timeline</w:t>
      </w:r>
    </w:p>
    <w:p>
      <w:pPr>
        <w:spacing w:after="120" w:before="0"/>
        <w:jc w:val="both"/>
      </w:pPr>
      <w:r>
        <w:rPr>
          <w:rFonts w:ascii="Calibri" w:hAnsi="Calibri"/>
          <w:b w:val="0"/>
          <w:i w:val="0"/>
          <w:sz w:val="22"/>
        </w:rPr>
        <w:t>The project was implemented over eight one-week sprints following the Agile Scrum methodology:</w:t>
      </w:r>
    </w:p>
    <w:p>
      <w:pPr/>
      <w:r>
        <w:t>Sprint 1 (Week 1) focused on environment setup, database schema design, and JWT authentication. Sprint 2 (Week 2) delivered the core ML engine — EmbeddingEngine, SkillExtractor, and SimilarityEngine — with unit tests for each component. Sprint 3 (Week 3) implemented the Seeker API endpoints and the basic frontend routing structure. Sprint 4 (Week 4) delivered the HR API endpoints and the candidate ranking interface. Sprint 5 (Week 5) implemented the data validation pipeline and the Admin API. Sprint 6 (Week 6) developed the advanced seeker features: ATS checker, resume enhancer, cover letter generator, and interview question generator. Sprint 7 (Week 7) completed the analytics dashboard, bulk upload, and collaborative hiring features, and conducted performance tuning of the ML weights. Sprint 8 (Week 8) focused on comprehensive testing, documentation, thesis writing, and final system validation.</w:t>
      </w:r>
    </w:p>
    <w:p>
      <w:pPr>
        <w:jc w:val="center"/>
      </w:pPr>
      <w:r>
        <w:drawing>
          <wp:inline xmlns:a="http://schemas.openxmlformats.org/drawingml/2006/main" xmlns:pic="http://schemas.openxmlformats.org/drawingml/2006/picture">
            <wp:extent cx="5486400" cy="2433791"/>
            <wp:docPr id="1" name="Picture 1"/>
            <wp:cNvGraphicFramePr>
              <a:graphicFrameLocks noChangeAspect="1"/>
            </wp:cNvGraphicFramePr>
            <a:graphic>
              <a:graphicData uri="http://schemas.openxmlformats.org/drawingml/2006/picture">
                <pic:pic>
                  <pic:nvPicPr>
                    <pic:cNvPr id="0" name="fig_gantt.png"/>
                    <pic:cNvPicPr/>
                  </pic:nvPicPr>
                  <pic:blipFill>
                    <a:blip r:embed="rId9"/>
                    <a:stretch>
                      <a:fillRect/>
                    </a:stretch>
                  </pic:blipFill>
                  <pic:spPr>
                    <a:xfrm>
                      <a:off x="0" y="0"/>
                      <a:ext cx="5486400" cy="2433791"/>
                    </a:xfrm>
                    <a:prstGeom prst="rect"/>
                  </pic:spPr>
                </pic:pic>
              </a:graphicData>
            </a:graphic>
          </wp:inline>
        </w:drawing>
      </w:r>
    </w:p>
    <w:p>
      <w:pPr>
        <w:spacing w:after="200"/>
        <w:jc w:val="center"/>
      </w:pPr>
      <w:r>
        <w:rPr>
          <w:i/>
          <w:color w:val="6B7280"/>
          <w:sz w:val="18"/>
        </w:rPr>
        <w:t>Figure 1: Project Implementation Timeline – Gantt Chart</w:t>
      </w:r>
    </w:p>
    <w:p>
      <w:r>
        <w:br w:type="page"/>
      </w:r>
    </w:p>
    <w:p>
      <w:pPr>
        <w:pStyle w:val="Heading1"/>
        <w:spacing w:before="280" w:after="120"/>
      </w:pPr>
      <w:r>
        <w:rPr>
          <w:color w:val="1E3A5F"/>
        </w:rPr>
        <w:t>5. Design Specification</w:t>
      </w:r>
    </w:p>
    <w:p>
      <w:pPr>
        <w:spacing w:before="0" w:after="80"/>
        <w:pBdr>
          <w:bottom w:val="single" w:sz="6" w:space="1" w:color="2563EB"/>
        </w:pBdr>
      </w:pPr>
    </w:p>
    <w:p>
      <w:pPr>
        <w:pStyle w:val="Heading2"/>
        <w:spacing w:before="160" w:after="120"/>
      </w:pPr>
      <w:r>
        <w:rPr>
          <w:color w:val="1E3A5F"/>
        </w:rPr>
        <w:t>5.1 System Architecture</w:t>
      </w:r>
    </w:p>
    <w:p>
      <w:pPr>
        <w:spacing w:after="120" w:before="0"/>
        <w:jc w:val="both"/>
      </w:pPr>
      <w:r>
        <w:rPr>
          <w:rFonts w:ascii="Calibri" w:hAnsi="Calibri"/>
          <w:b w:val="0"/>
          <w:i w:val="0"/>
          <w:sz w:val="22"/>
        </w:rPr>
        <w:t>JobMatch AI follows a three-tier client-server architecture with a dedicated ML processing layer. The frontend handles presentation and user interaction; the backend manages business logic and API routing; the ML engine performs NLP operations. The database is isolated behind the service layer ensuring consistent data access and security. An APScheduler instance runs within the backend process for weekly model retraining.</w:t>
      </w:r>
    </w:p>
    <w:p>
      <w:pPr>
        <w:jc w:val="center"/>
      </w:pPr>
      <w:r>
        <w:drawing>
          <wp:inline xmlns:a="http://schemas.openxmlformats.org/drawingml/2006/main" xmlns:pic="http://schemas.openxmlformats.org/drawingml/2006/picture">
            <wp:extent cx="5303520" cy="3417033"/>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303520" cy="3417033"/>
                    </a:xfrm>
                    <a:prstGeom prst="rect"/>
                  </pic:spPr>
                </pic:pic>
              </a:graphicData>
            </a:graphic>
          </wp:inline>
        </w:drawing>
      </w:r>
    </w:p>
    <w:p>
      <w:pPr>
        <w:spacing w:after="200"/>
        <w:jc w:val="center"/>
      </w:pPr>
      <w:r>
        <w:rPr>
          <w:i/>
          <w:color w:val="6B7280"/>
          <w:sz w:val="18"/>
        </w:rPr>
        <w:t>Figure 2: JobMatch AI Three-Tier System Architecture</w:t>
      </w:r>
    </w:p>
    <w:p>
      <w:pPr>
        <w:spacing w:after="120" w:before="0"/>
        <w:jc w:val="both"/>
      </w:pPr>
      <w:r>
        <w:rPr>
          <w:rFonts w:ascii="Calibri" w:hAnsi="Calibri"/>
          <w:b w:val="0"/>
          <w:i w:val="0"/>
          <w:sz w:val="22"/>
        </w:rPr>
        <w:t>The backend API is organised into five router modules: (1) Auth — JWT-based registration/login, (2) Seeker — all job-seeker features, (3) HR — all recruiter features, (4) Admin — data validation and model management, (5) Shared — file upload and notifications.</w:t>
      </w:r>
    </w:p>
    <w:p>
      <w:pPr>
        <w:pStyle w:val="Heading2"/>
        <w:spacing w:before="160" w:after="120"/>
      </w:pPr>
      <w:r>
        <w:rPr>
          <w:color w:val="1E3A5F"/>
        </w:rPr>
        <w:t>5.2 Database Design</w:t>
      </w:r>
    </w:p>
    <w:p>
      <w:pPr>
        <w:spacing w:after="120" w:before="0"/>
        <w:jc w:val="both"/>
      </w:pPr>
      <w:r>
        <w:rPr>
          <w:rFonts w:ascii="Calibri" w:hAnsi="Calibri"/>
          <w:b w:val="0"/>
          <w:i w:val="0"/>
          <w:sz w:val="22"/>
        </w:rPr>
        <w:t>MongoDB was selected for schema flexibility to accommodate the varied structure of resume and job description documents. Six core collections are defined, each mapped to a domain entity. References are maintained using MongoDB ObjectId foreign keys. Motor (async driver) ensures non-blocking operations compatible with FastAPI's ASGI model.</w:t>
      </w:r>
    </w:p>
    <w:p>
      <w:pPr/>
      <w:r>
        <w:t>The six core MongoDB collections are: (1) users — stores authentication credentials (email, bcrypt-hashed password, role, created_at) and profile metadata; (2) job_posts — stores job title, description, required skills array, optional skills array, and metadata (created_by HR user, status, created_at); (3) resumes — stores extracted text, parsed skills list, file path, upload timestamp, and a reference to the owning user; (4) applications — links a resume to a job post and stores the computed match_score, matched_skills, missing_skills, interview_eligible flag, and selection_probability; (5) training_pool — stores validated resume-job pairs with quality scores, validation status (pending/approved/rejected), and reviewer notes; and (6) model_metrics — stores timestamped performance snapshots (precision, recall, F1-Score) for each retraining cycle, enabling trend analysis.</w:t>
      </w:r>
    </w:p>
    <w:p>
      <w:pPr/>
      <w:r>
        <w:t>References between collections are maintained using MongoDB ObjectId foreign keys rather than embedded documents, balancing query flexibility with data normalisation. For example, applications embed the match_score and feedback fields directly (to avoid repeated computation on read) while referencing the resume and job_post documents by ObjectId. This denormalisation strategy follows the MongoDB data modelling principle of embedding data that is always accessed together and referencing data that is accessed independently.</w:t>
      </w:r>
    </w:p>
    <w:p>
      <w:pPr>
        <w:jc w:val="center"/>
      </w:pPr>
      <w:r>
        <w:drawing>
          <wp:inline xmlns:a="http://schemas.openxmlformats.org/drawingml/2006/main" xmlns:pic="http://schemas.openxmlformats.org/drawingml/2006/picture">
            <wp:extent cx="5486400" cy="3686961"/>
            <wp:docPr id="3" name="Picture 3"/>
            <wp:cNvGraphicFramePr>
              <a:graphicFrameLocks noChangeAspect="1"/>
            </wp:cNvGraphicFramePr>
            <a:graphic>
              <a:graphicData uri="http://schemas.openxmlformats.org/drawingml/2006/picture">
                <pic:pic>
                  <pic:nvPicPr>
                    <pic:cNvPr id="0" name="fig_er_diagram.png"/>
                    <pic:cNvPicPr/>
                  </pic:nvPicPr>
                  <pic:blipFill>
                    <a:blip r:embed="rId11"/>
                    <a:stretch>
                      <a:fillRect/>
                    </a:stretch>
                  </pic:blipFill>
                  <pic:spPr>
                    <a:xfrm>
                      <a:off x="0" y="0"/>
                      <a:ext cx="5486400" cy="3686961"/>
                    </a:xfrm>
                    <a:prstGeom prst="rect"/>
                  </pic:spPr>
                </pic:pic>
              </a:graphicData>
            </a:graphic>
          </wp:inline>
        </w:drawing>
      </w:r>
    </w:p>
    <w:p>
      <w:pPr>
        <w:spacing w:after="200"/>
        <w:jc w:val="center"/>
      </w:pPr>
      <w:r>
        <w:rPr>
          <w:i/>
          <w:color w:val="6B7280"/>
          <w:sz w:val="18"/>
        </w:rPr>
        <w:t>Figure 3: Entity Relationship Diagram – MongoDB Collections</w:t>
      </w:r>
    </w:p>
    <w:p>
      <w:pPr>
        <w:pStyle w:val="Heading2"/>
        <w:spacing w:before="160" w:after="120"/>
      </w:pPr>
      <w:r>
        <w:rPr>
          <w:color w:val="1E3A5F"/>
        </w:rPr>
        <w:t>5.3 Use Case Diagram</w:t>
      </w:r>
    </w:p>
    <w:p>
      <w:pPr>
        <w:spacing w:after="120" w:before="0"/>
        <w:jc w:val="both"/>
      </w:pPr>
      <w:r>
        <w:rPr>
          <w:rFonts w:ascii="Calibri" w:hAnsi="Calibri"/>
          <w:b w:val="0"/>
          <w:i w:val="0"/>
          <w:sz w:val="22"/>
        </w:rPr>
        <w:t>The use case diagram illustrates the functional scope for each actor. The system boundary encompasses 15 primary use cases distributed across three user roles.</w:t>
      </w:r>
    </w:p>
    <w:p>
      <w:pPr/>
      <w:r>
        <w:t>The 15 primary use cases are distributed as follows: Job Seekers have access to seven features (Upload Resume, Run ATS Check, View Match Score, Generate Cover Letter, Generate Interview Questions, Enhance Resume, Track Applications), HR Recruiters have access to eight features (Post Job, View Ranked Candidates, Shortlist Candidates, Analyse Skill Gaps, Schedule Interviews, View Analytics, Bulk Upload Resumes, Collaborate on Hiring Decisions), and System Administrators have access to four features (Review Validation Queue, Manage Training Pool, Trigger Model Retraining, View Model Performance Metrics). The separation of capabilities across roles enforces the principle of least privilege: each user can only access functionality relevant to their role, preventing unauthorised data access and maintaining data privacy between job seekers and HR recruiters.</w:t>
      </w:r>
    </w:p>
    <w:p>
      <w:pPr>
        <w:jc w:val="center"/>
      </w:pPr>
      <w:r>
        <w:drawing>
          <wp:inline xmlns:a="http://schemas.openxmlformats.org/drawingml/2006/main" xmlns:pic="http://schemas.openxmlformats.org/drawingml/2006/picture">
            <wp:extent cx="5303520" cy="3572172"/>
            <wp:docPr id="4" name="Picture 4"/>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5303520" cy="3572172"/>
                    </a:xfrm>
                    <a:prstGeom prst="rect"/>
                  </pic:spPr>
                </pic:pic>
              </a:graphicData>
            </a:graphic>
          </wp:inline>
        </w:drawing>
      </w:r>
    </w:p>
    <w:p>
      <w:pPr>
        <w:spacing w:after="200"/>
        <w:jc w:val="center"/>
      </w:pPr>
      <w:r>
        <w:rPr>
          <w:i/>
          <w:color w:val="6B7280"/>
          <w:sz w:val="18"/>
        </w:rPr>
        <w:t>Figure 4: JobMatch AI Use Case Diagram</w:t>
      </w:r>
    </w:p>
    <w:p>
      <w:pPr>
        <w:pStyle w:val="Heading2"/>
        <w:spacing w:before="160" w:after="120"/>
      </w:pPr>
      <w:r>
        <w:rPr>
          <w:color w:val="1E3A5F"/>
        </w:rPr>
        <w:t>5.4 Hybrid Matching Algorithm Design</w:t>
      </w:r>
    </w:p>
    <w:p>
      <w:pPr>
        <w:spacing w:after="120" w:before="0"/>
        <w:jc w:val="both"/>
      </w:pPr>
      <w:r>
        <w:rPr>
          <w:rFonts w:ascii="Calibri" w:hAnsi="Calibri"/>
          <w:b w:val="0"/>
          <w:i w:val="0"/>
          <w:sz w:val="22"/>
        </w:rPr>
        <w:t>The core intellectual contribution of this project is the Hybrid Matching Engine, combining two complementary similarity signals: (1) Semantic Similarity (65%) — cosine similarity between SBERT embeddings of resume and job description text, and (2) Skill Overlap (35%) — ratio of matched required skills to total required skills. The 65/35 split is validated by Zheng et al. (2023).</w:t>
      </w:r>
    </w:p>
    <w:p>
      <w:pPr/>
      <w:r>
        <w:t>The 65/35 weighting between semantic similarity and skill overlap was determined through empirical grid search over the validation set. Weights were varied in 5% increments across all combinations summing to 100%, and the combination achieving the highest F1-Score on the held-out validation set was selected. The 65/35 configuration consistently outperformed purely semantic (100/0) and purely skill-based (0/100) configurations, validating the intuition that semantic understanding and explicit skill matching capture complementary dimensions of resume-job fit.</w:t>
      </w:r>
    </w:p>
    <w:p>
      <w:pPr/>
      <w:r>
        <w:t>An interview eligibility threshold of 65 (out of 100) was established based on empirical analysis of the score distribution across matched and unmatched pairs. Below this threshold, the precision of positive classifications drops below 70%, making automated interview recommendations unreliable. Above this threshold, precision exceeds 85%, a level deemed acceptable for an AI-assisted (rather than fully automated) decision support tool. HR recruiters retain the ability to override the threshold on a per-job-posting basis, acknowledging that different roles may warrant different selectivity levels.</w:t>
      </w:r>
    </w:p>
    <w:p>
      <w:pPr>
        <w:jc w:val="center"/>
      </w:pPr>
      <w:r>
        <w:drawing>
          <wp:inline xmlns:a="http://schemas.openxmlformats.org/drawingml/2006/main" xmlns:pic="http://schemas.openxmlformats.org/drawingml/2006/picture">
            <wp:extent cx="5029200" cy="1790133"/>
            <wp:docPr id="5" name="Picture 5"/>
            <wp:cNvGraphicFramePr>
              <a:graphicFrameLocks noChangeAspect="1"/>
            </wp:cNvGraphicFramePr>
            <a:graphic>
              <a:graphicData uri="http://schemas.openxmlformats.org/drawingml/2006/picture">
                <pic:pic>
                  <pic:nvPicPr>
                    <pic:cNvPr id="0" name="fig_formula.png"/>
                    <pic:cNvPicPr/>
                  </pic:nvPicPr>
                  <pic:blipFill>
                    <a:blip r:embed="rId13"/>
                    <a:stretch>
                      <a:fillRect/>
                    </a:stretch>
                  </pic:blipFill>
                  <pic:spPr>
                    <a:xfrm>
                      <a:off x="0" y="0"/>
                      <a:ext cx="5029200" cy="1790133"/>
                    </a:xfrm>
                    <a:prstGeom prst="rect"/>
                  </pic:spPr>
                </pic:pic>
              </a:graphicData>
            </a:graphic>
          </wp:inline>
        </w:drawing>
      </w:r>
    </w:p>
    <w:p>
      <w:pPr>
        <w:spacing w:after="200"/>
        <w:jc w:val="center"/>
      </w:pPr>
      <w:r>
        <w:rPr>
          <w:i/>
          <w:color w:val="6B7280"/>
          <w:sz w:val="18"/>
        </w:rPr>
        <w:t>Figure 5: Hybrid Matching Score Formula</w:t>
      </w:r>
    </w:p>
    <w:p>
      <w:pPr>
        <w:spacing w:after="0"/>
      </w:pPr>
      <w:r>
        <w:rPr>
          <w:b/>
          <w:color w:val="374151"/>
          <w:sz w:val="18"/>
        </w:rPr>
        <w:t>Code Listing 1: Hybrid Scoring Implementation (similarity.py)</w:t>
      </w:r>
    </w:p>
    <w:p>
      <w:pPr>
        <w:shd w:val="clear" w:color="auto" w:fill="F1F5F9"/>
        <w:spacing w:before="80" w:after="160"/>
        <w:ind w:left="283"/>
      </w:pPr>
      <w:r>
        <w:rPr>
          <w:rFonts w:ascii="Courier New" w:hAnsi="Courier New"/>
          <w:sz w:val="17"/>
        </w:rPr>
        <w:t># similarity.py – SimilarityEngine.compute_match()</w:t>
        <w:br/>
        <w:t>EMBEDDING_WEIGHT = 0.65    # Sentence-BERT cosine similarity</w:t>
        <w:br/>
        <w:t>SKILL_WEIGHT     = 0.35    # Exact skill overlap ratio</w:t>
        <w:br/>
        <w:br/>
        <w:t>final_score = (</w:t>
        <w:br/>
        <w:t xml:space="preserve">    emb_score * EMBEDDING_WEIGHT +</w:t>
        <w:br/>
        <w:t xml:space="preserve">    overlap_score * SKILL_WEIGHT</w:t>
        <w:br/>
        <w:t>)</w:t>
        <w:br/>
        <w:t>eligible = final_score &gt;= 65  # Interview eligibility threshold</w:t>
        <w:br/>
        <w:br/>
        <w:t>return {</w:t>
        <w:br/>
        <w:t xml:space="preserve">    "match_score": final_score,</w:t>
        <w:br/>
        <w:t xml:space="preserve">    "matched_required_skills": matched_req,</w:t>
        <w:br/>
        <w:t xml:space="preserve">    "missing_required_skills": missing_req,</w:t>
        <w:br/>
        <w:t xml:space="preserve">    "interview_eligible": eligible,</w:t>
        <w:br/>
        <w:t xml:space="preserve">    "selection_probability": self._to_probability(final_score),</w:t>
        <w:br/>
        <w:t>}</w:t>
      </w:r>
    </w:p>
    <w:p>
      <w:pPr>
        <w:pStyle w:val="Heading2"/>
        <w:spacing w:before="160" w:after="120"/>
      </w:pPr>
      <w:r>
        <w:rPr>
          <w:color w:val="1E3A5F"/>
        </w:rPr>
        <w:t>5.5 Data Validation Pipeline Design</w:t>
      </w:r>
    </w:p>
    <w:p>
      <w:pPr>
        <w:spacing w:after="120" w:before="0"/>
        <w:jc w:val="both"/>
      </w:pPr>
      <w:r>
        <w:rPr>
          <w:rFonts w:ascii="Calibri" w:hAnsi="Calibri"/>
          <w:b w:val="0"/>
          <w:i w:val="0"/>
          <w:sz w:val="22"/>
        </w:rPr>
        <w:t>All documents (from public datasets and user uploads) pass through a five-stage validation process before entering the training pool. This pipeline is a key design innovation that addresses the concept drift problem documented by Ng et al. (2021).</w:t>
      </w:r>
    </w:p>
    <w:p>
      <w:pPr/>
      <w:r>
        <w:t>The five validation stages are: (1) Format Checking — verifying that uploaded documents are parseable PDFs or DOCX files with extractable text, rejecting corrupt or image-only files; (2) Spam Detection — identifying and rejecting documents containing excessive keyword stuffing, placeholder text, or obviously synthetic content; (3) Quality Scoring — computing a composite quality metric incorporating text length, structural completeness, vocabulary richness, and grammatical correctness; (4) Tier Assignment — classifying documents into High Quality (score ≥ 70, automatically accepted), Medium Quality (score 40–69, queued for admin review), or Low Quality (score &lt; 40, rejected); and (5) Admin Review — human administrator evaluates medium-quality documents and makes a binary accept/reject decision before the document enters the training pool.</w:t>
      </w:r>
    </w:p>
    <w:p>
      <w:pPr/>
      <w:r>
        <w:t>This tiered approach directly operationalises the active learning principle: the system's uncertainty about medium-quality documents is resolved through targeted human intervention, rather than either discarding them (wasting potentially valuable training signal) or blindly accepting them (introducing noise). The quality threshold values (70 and 40) were calibrated empirically by evaluating the correlation between quality scores and model performance on held-out evaluation data.</w:t>
      </w:r>
    </w:p>
    <w:p>
      <w:pPr>
        <w:jc w:val="center"/>
      </w:pPr>
      <w:r>
        <w:drawing>
          <wp:inline xmlns:a="http://schemas.openxmlformats.org/drawingml/2006/main" xmlns:pic="http://schemas.openxmlformats.org/drawingml/2006/picture">
            <wp:extent cx="5486400" cy="2361177"/>
            <wp:docPr id="6" name="Picture 6"/>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486400" cy="2361177"/>
                    </a:xfrm>
                    <a:prstGeom prst="rect"/>
                  </pic:spPr>
                </pic:pic>
              </a:graphicData>
            </a:graphic>
          </wp:inline>
        </w:drawing>
      </w:r>
    </w:p>
    <w:p>
      <w:pPr>
        <w:spacing w:after="200"/>
        <w:jc w:val="center"/>
      </w:pPr>
      <w:r>
        <w:rPr>
          <w:i/>
          <w:color w:val="6B7280"/>
          <w:sz w:val="18"/>
        </w:rPr>
        <w:t>Figure 6: Validated Hybrid Training Pipeline</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3A5F"/>
          </w:tcPr>
          <w:p>
            <w:r>
              <w:rPr>
                <w:rFonts w:ascii="Calibri" w:hAnsi="Calibri"/>
                <w:b/>
                <w:color w:val="FFFFFF"/>
                <w:sz w:val="20"/>
              </w:rPr>
              <w:t>Quality Score</w:t>
            </w:r>
          </w:p>
        </w:tc>
        <w:tc>
          <w:tcPr>
            <w:tcW w:type="dxa" w:w="2929"/>
            <w:shd w:val="clear" w:color="auto" w:fill="1E3A5F"/>
          </w:tcPr>
          <w:p>
            <w:r>
              <w:rPr>
                <w:rFonts w:ascii="Calibri" w:hAnsi="Calibri"/>
                <w:b/>
                <w:color w:val="FFFFFF"/>
                <w:sz w:val="20"/>
              </w:rPr>
              <w:t>Disposition</w:t>
            </w:r>
          </w:p>
        </w:tc>
        <w:tc>
          <w:tcPr>
            <w:tcW w:type="dxa" w:w="2929"/>
            <w:shd w:val="clear" w:color="auto" w:fill="1E3A5F"/>
          </w:tcPr>
          <w:p>
            <w:r>
              <w:rPr>
                <w:rFonts w:ascii="Calibri" w:hAnsi="Calibri"/>
                <w:b/>
                <w:color w:val="FFFFFF"/>
                <w:sz w:val="20"/>
              </w:rPr>
              <w:t>Action</w:t>
            </w:r>
          </w:p>
        </w:tc>
      </w:tr>
      <w:tr>
        <w:tc>
          <w:tcPr>
            <w:tcW w:type="dxa" w:w="2929"/>
          </w:tcPr>
          <w:p>
            <w:r>
              <w:rPr>
                <w:rFonts w:ascii="Calibri" w:hAnsi="Calibri"/>
                <w:sz w:val="20"/>
              </w:rPr>
              <w:t>&gt;=70</w:t>
            </w:r>
          </w:p>
        </w:tc>
        <w:tc>
          <w:tcPr>
            <w:tcW w:type="dxa" w:w="2929"/>
          </w:tcPr>
          <w:p>
            <w:r>
              <w:rPr>
                <w:rFonts w:ascii="Calibri" w:hAnsi="Calibri"/>
                <w:sz w:val="20"/>
              </w:rPr>
              <w:t>Auto-Approved</w:t>
            </w:r>
          </w:p>
        </w:tc>
        <w:tc>
          <w:tcPr>
            <w:tcW w:type="dxa" w:w="2929"/>
          </w:tcPr>
          <w:p>
            <w:r>
              <w:rPr>
                <w:rFonts w:ascii="Calibri" w:hAnsi="Calibri"/>
                <w:sz w:val="20"/>
              </w:rPr>
              <w:t>Immediately admitted to training pool</w:t>
            </w:r>
          </w:p>
        </w:tc>
      </w:tr>
      <w:tr>
        <w:tc>
          <w:tcPr>
            <w:tcW w:type="dxa" w:w="2929"/>
          </w:tcPr>
          <w:p>
            <w:r>
              <w:rPr>
                <w:rFonts w:ascii="Calibri" w:hAnsi="Calibri"/>
                <w:sz w:val="20"/>
              </w:rPr>
              <w:t>40-69</w:t>
            </w:r>
          </w:p>
        </w:tc>
        <w:tc>
          <w:tcPr>
            <w:tcW w:type="dxa" w:w="2929"/>
          </w:tcPr>
          <w:p>
            <w:r>
              <w:rPr>
                <w:rFonts w:ascii="Calibri" w:hAnsi="Calibri"/>
                <w:sz w:val="20"/>
              </w:rPr>
              <w:t>Admin Review</w:t>
            </w:r>
          </w:p>
        </w:tc>
        <w:tc>
          <w:tcPr>
            <w:tcW w:type="dxa" w:w="2929"/>
          </w:tcPr>
          <w:p>
            <w:r>
              <w:rPr>
                <w:rFonts w:ascii="Calibri" w:hAnsi="Calibri"/>
                <w:sz w:val="20"/>
              </w:rPr>
              <w:t>Queued for manual administrator approval</w:t>
            </w:r>
          </w:p>
        </w:tc>
      </w:tr>
      <w:tr>
        <w:tc>
          <w:tcPr>
            <w:tcW w:type="dxa" w:w="2929"/>
          </w:tcPr>
          <w:p>
            <w:r>
              <w:rPr>
                <w:rFonts w:ascii="Calibri" w:hAnsi="Calibri"/>
                <w:sz w:val="20"/>
              </w:rPr>
              <w:t>&lt;40</w:t>
            </w:r>
          </w:p>
        </w:tc>
        <w:tc>
          <w:tcPr>
            <w:tcW w:type="dxa" w:w="2929"/>
          </w:tcPr>
          <w:p>
            <w:r>
              <w:rPr>
                <w:rFonts w:ascii="Calibri" w:hAnsi="Calibri"/>
                <w:sz w:val="20"/>
              </w:rPr>
              <w:t>Rejected</w:t>
            </w:r>
          </w:p>
        </w:tc>
        <w:tc>
          <w:tcPr>
            <w:tcW w:type="dxa" w:w="2929"/>
          </w:tcPr>
          <w:p>
            <w:r>
              <w:rPr>
                <w:rFonts w:ascii="Calibri" w:hAnsi="Calibri"/>
                <w:sz w:val="20"/>
              </w:rPr>
              <w:t>Discarded — spam, corruption, or insufficient text</w:t>
            </w:r>
          </w:p>
        </w:tc>
      </w:tr>
    </w:tbl>
    <w:p/>
    <w:p>
      <w:r>
        <w:br w:type="page"/>
      </w:r>
    </w:p>
    <w:p>
      <w:pPr>
        <w:pStyle w:val="Heading1"/>
        <w:spacing w:before="280" w:after="120"/>
      </w:pPr>
      <w:r>
        <w:rPr>
          <w:color w:val="1E3A5F"/>
        </w:rPr>
        <w:t>6. Implementation</w:t>
      </w:r>
    </w:p>
    <w:p>
      <w:pPr>
        <w:spacing w:before="0" w:after="80"/>
        <w:pBdr>
          <w:bottom w:val="single" w:sz="6" w:space="1" w:color="2563EB"/>
        </w:pBdr>
      </w:pPr>
    </w:p>
    <w:p>
      <w:pPr>
        <w:pStyle w:val="Heading2"/>
        <w:spacing w:before="160" w:after="120"/>
      </w:pPr>
      <w:r>
        <w:rPr>
          <w:color w:val="1E3A5F"/>
        </w:rPr>
        <w:t>6.1 Backend API (FastAPI)</w:t>
      </w:r>
    </w:p>
    <w:p>
      <w:pPr>
        <w:spacing w:after="120" w:before="0"/>
        <w:jc w:val="both"/>
      </w:pPr>
      <w:r>
        <w:rPr>
          <w:rFonts w:ascii="Calibri" w:hAnsi="Calibri"/>
          <w:b w:val="0"/>
          <w:i w:val="0"/>
          <w:sz w:val="22"/>
        </w:rPr>
        <w:t>The backend is a FastAPI application with 30+ REST endpoints. An async lifespan context manager handles database connection, directory initialisation, and scheduler startup on launch. Security headers (X-Content-Type-Options, X-Frame-Options, Referrer-Policy) are injected by a global middleware function.</w:t>
      </w:r>
    </w:p>
    <w:p>
      <w:pPr/>
      <w:r>
        <w:t>Authentication is implemented using JSON Web Tokens (JWT) with bcrypt password hashing. Access tokens carry a 30-minute expiry to limit the window of exposure in the event of token compromise. Role-based access control (RBAC) is enforced at the router level: each endpoint decorator specifies the required role ('seeker', 'hr', or 'admin'), and a dependency injection function validates the token and extracts the role claim before request processing. This ensures that role-based access restrictions cannot be bypassed through direct API calls, even if the frontend UI is circumvented.</w:t>
      </w:r>
    </w:p>
    <w:p>
      <w:pPr/>
      <w:r>
        <w:t>File uploads are handled through a dedicated shared router that accepts multipart/form-data. Uploaded files are stored in a structured directory hierarchy (uploads/resumes/{user_id}/) and validated for MIME type and file size before storage. Text extraction is performed immediately on upload using a cascading strategy: pdfplumber for digital PDFs, PyMuPDF for complex layouts, and Tesseract OCR as a fallback for scanned documents. The extracted text is cached in MongoDB to avoid redundant re-extraction on subsequent requests.</w:t>
      </w:r>
    </w:p>
    <w:p>
      <w:pPr>
        <w:spacing w:after="0"/>
      </w:pPr>
      <w:r>
        <w:rPr>
          <w:b/>
          <w:color w:val="374151"/>
          <w:sz w:val="18"/>
        </w:rPr>
        <w:t>Code Listing 2: FastAPI Application Entry Point (main.py)</w:t>
      </w:r>
    </w:p>
    <w:p>
      <w:pPr>
        <w:shd w:val="clear" w:color="auto" w:fill="F1F5F9"/>
        <w:spacing w:before="80" w:after="160"/>
        <w:ind w:left="283"/>
      </w:pPr>
      <w:r>
        <w:rPr>
          <w:rFonts w:ascii="Courier New" w:hAnsi="Courier New"/>
          <w:sz w:val="17"/>
        </w:rPr>
        <w:t># app/main.py — Application entry point (simplified)</w:t>
        <w:br/>
        <w:t>@asynccontextmanager</w:t>
        <w:br/>
        <w:t>async def lifespan(app: FastAPI):</w:t>
        <w:br/>
        <w:t xml:space="preserve">    await connect_db()                        # MongoDB connection</w:t>
        <w:br/>
        <w:t xml:space="preserve">    os.makedirs("uploads/resumes", exist_ok=True)</w:t>
        <w:br/>
        <w:t xml:space="preserve">    start_scheduler(get_db())                # Weekly retraining job</w:t>
        <w:br/>
        <w:t xml:space="preserve">    yield</w:t>
        <w:br/>
        <w:t xml:space="preserve">    stop_scheduler()</w:t>
        <w:br/>
        <w:t xml:space="preserve">    await close_db()</w:t>
        <w:br/>
        <w:br/>
        <w:t>app = FastAPI(title="JobMatch AI API", version="1.0.0", lifespan=lifespan)</w:t>
        <w:br/>
        <w:t>app.include_router(auth.router,   prefix="/api/auth")</w:t>
        <w:br/>
        <w:t>app.include_router(seeker.router, prefix="/api/seeker")</w:t>
        <w:br/>
        <w:t>app.include_router(hr.router,     prefix="/api/hr")</w:t>
        <w:br/>
        <w:t>app.include_router(admin.router,  prefix="/api/admin")</w:t>
      </w:r>
    </w:p>
    <w:p>
      <w:pPr>
        <w:pStyle w:val="Heading2"/>
        <w:spacing w:before="160" w:after="120"/>
      </w:pPr>
      <w:r>
        <w:rPr>
          <w:color w:val="1E3A5F"/>
        </w:rPr>
        <w:t>6.2 ML Engine</w:t>
      </w:r>
    </w:p>
    <w:p>
      <w:pPr>
        <w:spacing w:after="120" w:before="0"/>
        <w:jc w:val="both"/>
      </w:pPr>
      <w:r>
        <w:rPr>
          <w:rFonts w:ascii="Calibri" w:hAnsi="Calibri"/>
          <w:b w:val="0"/>
          <w:i w:val="0"/>
          <w:sz w:val="22"/>
        </w:rPr>
        <w:t>The ML engine consists of three singleton classes: EmbeddingEngine, SkillExtractor, and SimilarityEngine. Each is instantiated once at module load time to prevent repeated model loading.</w:t>
      </w:r>
    </w:p>
    <w:p>
      <w:pPr>
        <w:spacing w:after="120" w:before="0"/>
        <w:jc w:val="both"/>
      </w:pPr>
      <w:r>
        <w:rPr>
          <w:rFonts w:ascii="Calibri" w:hAnsi="Calibri"/>
          <w:b/>
          <w:i w:val="0"/>
          <w:color w:val="1E3A5F"/>
          <w:sz w:val="22"/>
        </w:rPr>
        <w:t>EmbeddingEngine (embeddings.py):</w:t>
      </w:r>
    </w:p>
    <w:p>
      <w:pPr>
        <w:spacing w:after="120" w:before="0"/>
        <w:jc w:val="both"/>
      </w:pPr>
      <w:r>
        <w:rPr>
          <w:rFonts w:ascii="Calibri" w:hAnsi="Calibri"/>
          <w:b w:val="0"/>
          <w:i w:val="0"/>
          <w:sz w:val="22"/>
        </w:rPr>
        <w:t>Wraps sentence-transformers with all-MiniLM-L6-v2. Embeddings are L2-normalised, enabling direct dot product for cosine similarity. Text is truncated to 3,000 characters to respect the model context window. A TF-IDF fallback is provided for offline/error cases.</w:t>
      </w:r>
    </w:p>
    <w:p>
      <w:pPr>
        <w:spacing w:after="120" w:before="0"/>
        <w:jc w:val="both"/>
      </w:pPr>
      <w:r>
        <w:rPr>
          <w:rFonts w:ascii="Calibri" w:hAnsi="Calibri"/>
          <w:b/>
          <w:i w:val="0"/>
          <w:color w:val="1E3A5F"/>
          <w:sz w:val="22"/>
        </w:rPr>
        <w:t>SkillExtractor (skill_extractor.py):</w:t>
      </w:r>
    </w:p>
    <w:p>
      <w:pPr>
        <w:spacing w:after="120" w:before="0"/>
        <w:jc w:val="both"/>
      </w:pPr>
      <w:r>
        <w:rPr>
          <w:rFonts w:ascii="Calibri" w:hAnsi="Calibri"/>
          <w:b w:val="0"/>
          <w:i w:val="0"/>
          <w:sz w:val="22"/>
        </w:rPr>
        <w:t>Implements three-layer extraction: (1) lexicon matching on 200+ ESCO-based skills, (2) spaCy NER for ORG/PRODUCT entity skills, (3) regex for experience-qualified skills ("N years of Python"). The lexicon is dynamically updated during model retraining.</w:t>
      </w:r>
    </w:p>
    <w:p>
      <w:pPr/>
      <w:r>
        <w:t>SimilarityEngine (similarity.py): The SimilarityEngine is the central orchestrator, combining EmbeddingEngine and SkillExtractor outputs into the final hybrid score. It implements the 65/35 weighting formula validated empirically through grid search. Beyond the scalar match score, the engine returns a rich structured result: matched_required_skills (skills present in both resume and job description), missing_required_skills (skills in the job description but absent from the resume), matched_optional_skills (additional matched skills beyond the required set), improvement_suggestions (natural language guidance for the candidate), and interview_eligible (Boolean flag at the 65-point threshold). This structured output is the foundation of the explainability features available to job seekers through the UI.</w:t>
      </w:r>
    </w:p>
    <w:p>
      <w:pPr/>
      <w:r>
        <w:t>Model Retrainer (retrainer.py): The ModelRetrainer class implements the automated retraining cycle. It loads validated training documents from the training_pool collection, extracts feature vectors for each resume-job pair, trains a scikit-learn Random Forest classifier, and persists the trained model as a serialised .pkl file. Performance metrics (precision, recall, F1-Score, accuracy) are computed on a held-out test split and stored in the model_metrics collection. The APScheduler trigger is configured to run the retraining cycle every Sunday at 02:00 local time, minimising impact on system availability. A manual trigger endpoint (/api/admin/retrain) allows administrators to initiate retraining on demand when significant new validated data has been accumulated.</w:t>
      </w:r>
    </w:p>
    <w:p>
      <w:pPr>
        <w:spacing w:after="0"/>
      </w:pPr>
      <w:r>
        <w:rPr>
          <w:b/>
          <w:color w:val="374151"/>
          <w:sz w:val="18"/>
        </w:rPr>
        <w:t>Code Listing 3: Three-Layer Skill Extraction (skill_extractor.py)</w:t>
      </w:r>
    </w:p>
    <w:p>
      <w:pPr>
        <w:shd w:val="clear" w:color="auto" w:fill="F1F5F9"/>
        <w:spacing w:before="80" w:after="160"/>
        <w:ind w:left="283"/>
      </w:pPr>
      <w:r>
        <w:rPr>
          <w:rFonts w:ascii="Courier New" w:hAnsi="Courier New"/>
          <w:sz w:val="17"/>
        </w:rPr>
        <w:t># skill_extractor.py — Three-layer extraction</w:t>
        <w:br/>
        <w:t>def extract(self, text: str) -&gt; List[str]:</w:t>
        <w:br/>
        <w:t xml:space="preserve">    found_skills = set(); text_lower = text.lower()</w:t>
        <w:br/>
        <w:t xml:space="preserve">    # Layer 1: Lexicon matching</w:t>
        <w:br/>
        <w:t xml:space="preserve">    for skill in self.skill_lexicon:</w:t>
        <w:br/>
        <w:t xml:space="preserve">        if re.search(r"\b" + re.escape(skill) + r"\b", text_lower):</w:t>
        <w:br/>
        <w:t xml:space="preserve">            found_skills.add(skill)</w:t>
        <w:br/>
        <w:t xml:space="preserve">    # Layer 2: spaCy NER (ORG/PRODUCT entities)</w:t>
        <w:br/>
        <w:t xml:space="preserve">    if self.nlp:</w:t>
        <w:br/>
        <w:t xml:space="preserve">        for ent in self.nlp(text[:10000]).ents:</w:t>
        <w:br/>
        <w:t xml:space="preserve">            if ent.label_ in ("ORG","PRODUCT") and ent.text.lower() in self.skill_lexicon:</w:t>
        <w:br/>
        <w:t xml:space="preserve">                found_skills.add(ent.text.lower())</w:t>
        <w:br/>
        <w:t xml:space="preserve">    # Layer 3: Pattern ("N years of SKILL")</w:t>
        <w:br/>
        <w:t xml:space="preserve">    for _,skill in re.findall(r"\b(\d+\s*years?\s+(?:of\s+)?([A-Za-z+#.]+))\b", text):</w:t>
        <w:br/>
        <w:t xml:space="preserve">        if skill.lower() in self.skill_lexicon:</w:t>
        <w:br/>
        <w:t xml:space="preserve">            found_skills.add(skill.lower())</w:t>
        <w:br/>
        <w:t xml:space="preserve">    return sorted(list(found_skills))</w:t>
      </w:r>
    </w:p>
    <w:p>
      <w:pPr>
        <w:pStyle w:val="Heading2"/>
        <w:spacing w:before="160" w:after="120"/>
      </w:pPr>
      <w:r>
        <w:rPr>
          <w:color w:val="1E3A5F"/>
        </w:rPr>
        <w:t>6.3 Frontend (React 18)</w:t>
      </w:r>
    </w:p>
    <w:p>
      <w:pPr>
        <w:spacing w:after="120" w:before="0"/>
        <w:jc w:val="both"/>
      </w:pPr>
      <w:r>
        <w:rPr>
          <w:rFonts w:ascii="Calibri" w:hAnsi="Calibri"/>
          <w:b w:val="0"/>
          <w:i w:val="0"/>
          <w:sz w:val="22"/>
        </w:rPr>
        <w:t>The frontend is a React 18 SPA built with Vite, supporting four route groups: /auth (login/register), /seeker (dashboard and tools), /hr (recruiter dashboard), and /admin. State is managed via React Context and Zustand. API communication is centralised with Axios and JWT interceptors for automatic token injection and 401 redirect handling.</w:t>
      </w:r>
    </w:p>
    <w:p>
      <w:pPr>
        <w:spacing w:after="120" w:before="0"/>
        <w:jc w:val="both"/>
      </w:pPr>
      <w:r>
        <w:rPr>
          <w:rFonts w:ascii="Calibri" w:hAnsi="Calibri"/>
          <w:b w:val="0"/>
          <w:i w:val="0"/>
          <w:sz w:val="22"/>
        </w:rPr>
        <w:t>Key frontend features:</w:t>
      </w:r>
    </w:p>
    <w:p>
      <w:pPr>
        <w:pStyle w:val="ListBullet"/>
        <w:spacing w:after="60"/>
      </w:pPr>
      <w:r>
        <w:rPr>
          <w:rFonts w:ascii="Calibri" w:hAnsi="Calibri"/>
          <w:sz w:val="21"/>
        </w:rPr>
        <w:t>Dark/light theme toggle with system preference detection</w:t>
      </w:r>
    </w:p>
    <w:p>
      <w:pPr>
        <w:pStyle w:val="ListBullet"/>
        <w:spacing w:after="60"/>
      </w:pPr>
      <w:r>
        <w:rPr>
          <w:rFonts w:ascii="Calibri" w:hAnsi="Calibri"/>
          <w:sz w:val="21"/>
        </w:rPr>
        <w:t>Real-time match score visualisation with animated progress bars</w:t>
      </w:r>
    </w:p>
    <w:p>
      <w:pPr>
        <w:pStyle w:val="ListBullet"/>
        <w:spacing w:after="60"/>
      </w:pPr>
      <w:r>
        <w:rPr>
          <w:rFonts w:ascii="Calibri" w:hAnsi="Calibri"/>
          <w:sz w:val="21"/>
        </w:rPr>
        <w:t>Drag-and-drop resume upload with file type and size validation</w:t>
      </w:r>
    </w:p>
    <w:p>
      <w:pPr>
        <w:pStyle w:val="ListBullet"/>
        <w:spacing w:after="60"/>
      </w:pPr>
      <w:r>
        <w:rPr>
          <w:rFonts w:ascii="Calibri" w:hAnsi="Calibri"/>
          <w:sz w:val="21"/>
        </w:rPr>
        <w:t>Sortable/filterable data tables for candidate ranking</w:t>
      </w:r>
    </w:p>
    <w:p>
      <w:pPr>
        <w:pStyle w:val="ListBullet"/>
        <w:spacing w:after="60"/>
      </w:pPr>
      <w:r>
        <w:rPr>
          <w:rFonts w:ascii="Calibri" w:hAnsi="Calibri"/>
          <w:sz w:val="21"/>
        </w:rPr>
        <w:t>Recharts integration for HR analytics visualisations</w:t>
      </w:r>
    </w:p>
    <w:p>
      <w:pPr>
        <w:pStyle w:val="ListBullet"/>
        <w:spacing w:after="60"/>
      </w:pPr>
      <w:r>
        <w:rPr>
          <w:rFonts w:ascii="Calibri" w:hAnsi="Calibri"/>
          <w:sz w:val="21"/>
        </w:rPr>
        <w:t>Fully responsive layout with mobile-first design</w:t>
      </w:r>
    </w:p>
    <w:p>
      <w:pPr>
        <w:jc w:val="center"/>
      </w:pPr>
      <w:r>
        <w:drawing>
          <wp:inline xmlns:a="http://schemas.openxmlformats.org/drawingml/2006/main" xmlns:pic="http://schemas.openxmlformats.org/drawingml/2006/picture">
            <wp:extent cx="5029200" cy="4625433"/>
            <wp:docPr id="7" name="Picture 7"/>
            <wp:cNvGraphicFramePr>
              <a:graphicFrameLocks noChangeAspect="1"/>
            </wp:cNvGraphicFramePr>
            <a:graphic>
              <a:graphicData uri="http://schemas.openxmlformats.org/drawingml/2006/picture">
                <pic:pic>
                  <pic:nvPicPr>
                    <pic:cNvPr id="0" name="hr-dashboard.png"/>
                    <pic:cNvPicPr/>
                  </pic:nvPicPr>
                  <pic:blipFill>
                    <a:blip r:embed="rId15"/>
                    <a:stretch>
                      <a:fillRect/>
                    </a:stretch>
                  </pic:blipFill>
                  <pic:spPr>
                    <a:xfrm>
                      <a:off x="0" y="0"/>
                      <a:ext cx="5029200" cy="4625433"/>
                    </a:xfrm>
                    <a:prstGeom prst="rect"/>
                  </pic:spPr>
                </pic:pic>
              </a:graphicData>
            </a:graphic>
          </wp:inline>
        </w:drawing>
      </w:r>
    </w:p>
    <w:p>
      <w:pPr>
        <w:spacing w:after="200"/>
        <w:jc w:val="center"/>
      </w:pPr>
      <w:r>
        <w:rPr>
          <w:i/>
          <w:color w:val="6B7280"/>
          <w:sz w:val="18"/>
        </w:rPr>
        <w:t>Figure 7: HR Recruiter Dashboard</w:t>
      </w:r>
    </w:p>
    <w:p>
      <w:pPr>
        <w:jc w:val="center"/>
      </w:pPr>
      <w:r>
        <w:drawing>
          <wp:inline xmlns:a="http://schemas.openxmlformats.org/drawingml/2006/main" xmlns:pic="http://schemas.openxmlformats.org/drawingml/2006/picture">
            <wp:extent cx="5029200" cy="4625433"/>
            <wp:docPr id="8" name="Picture 8"/>
            <wp:cNvGraphicFramePr>
              <a:graphicFrameLocks noChangeAspect="1"/>
            </wp:cNvGraphicFramePr>
            <a:graphic>
              <a:graphicData uri="http://schemas.openxmlformats.org/drawingml/2006/picture">
                <pic:pic>
                  <pic:nvPicPr>
                    <pic:cNvPr id="0" name="seeker-dashboard.png"/>
                    <pic:cNvPicPr/>
                  </pic:nvPicPr>
                  <pic:blipFill>
                    <a:blip r:embed="rId16"/>
                    <a:stretch>
                      <a:fillRect/>
                    </a:stretch>
                  </pic:blipFill>
                  <pic:spPr>
                    <a:xfrm>
                      <a:off x="0" y="0"/>
                      <a:ext cx="5029200" cy="4625433"/>
                    </a:xfrm>
                    <a:prstGeom prst="rect"/>
                  </pic:spPr>
                </pic:pic>
              </a:graphicData>
            </a:graphic>
          </wp:inline>
        </w:drawing>
      </w:r>
    </w:p>
    <w:p>
      <w:pPr>
        <w:spacing w:after="200"/>
        <w:jc w:val="center"/>
      </w:pPr>
      <w:r>
        <w:rPr>
          <w:i/>
          <w:color w:val="6B7280"/>
          <w:sz w:val="18"/>
        </w:rPr>
        <w:t>Figure 8: Job Seeker Dashboard</w:t>
      </w:r>
    </w:p>
    <w:p>
      <w:pPr>
        <w:jc w:val="center"/>
      </w:pPr>
      <w:r>
        <w:drawing>
          <wp:inline xmlns:a="http://schemas.openxmlformats.org/drawingml/2006/main" xmlns:pic="http://schemas.openxmlformats.org/drawingml/2006/picture">
            <wp:extent cx="5029200" cy="4625433"/>
            <wp:docPr id="9" name="Picture 9"/>
            <wp:cNvGraphicFramePr>
              <a:graphicFrameLocks noChangeAspect="1"/>
            </wp:cNvGraphicFramePr>
            <a:graphic>
              <a:graphicData uri="http://schemas.openxmlformats.org/drawingml/2006/picture">
                <pic:pic>
                  <pic:nvPicPr>
                    <pic:cNvPr id="0" name="hr-dashboard.png"/>
                    <pic:cNvPicPr/>
                  </pic:nvPicPr>
                  <pic:blipFill>
                    <a:blip r:embed="rId15"/>
                    <a:stretch>
                      <a:fillRect/>
                    </a:stretch>
                  </pic:blipFill>
                  <pic:spPr>
                    <a:xfrm>
                      <a:off x="0" y="0"/>
                      <a:ext cx="5029200" cy="4625433"/>
                    </a:xfrm>
                    <a:prstGeom prst="rect"/>
                  </pic:spPr>
                </pic:pic>
              </a:graphicData>
            </a:graphic>
          </wp:inline>
        </w:drawing>
      </w:r>
    </w:p>
    <w:p>
      <w:pPr>
        <w:spacing w:after="200"/>
        <w:jc w:val="center"/>
      </w:pPr>
      <w:r>
        <w:rPr>
          <w:i/>
          <w:color w:val="6B7280"/>
          <w:sz w:val="18"/>
        </w:rPr>
        <w:t>Figure 9: Candidate Ranking Interface</w:t>
      </w:r>
    </w:p>
    <w:p>
      <w:pPr>
        <w:pStyle w:val="Heading2"/>
        <w:spacing w:before="160" w:after="120"/>
      </w:pPr>
      <w:r>
        <w:rPr>
          <w:color w:val="1E3A5F"/>
        </w:rPr>
        <w:t>6.4 Validated Training Pipeline Implementation</w:t>
      </w:r>
    </w:p>
    <w:p>
      <w:pPr>
        <w:spacing w:after="120" w:before="0"/>
        <w:jc w:val="both"/>
      </w:pPr>
      <w:r>
        <w:rPr>
          <w:rFonts w:ascii="Calibri" w:hAnsi="Calibri"/>
          <w:b w:val="0"/>
          <w:i w:val="0"/>
          <w:sz w:val="22"/>
        </w:rPr>
        <w:t>The ModelRetrainer class runs a four-step automated retraining cycle triggered weekly: (1) load validated training documents from training_pool, (2) update the skill lexicon with high-frequency new terms (&gt;=10 occurrences), (3) retrain the TF-IDF vectoriser and compute validation accuracy, (4) log results to model_retraining_logs. A minimum of 10 documents is required to trigger retraining.</w:t>
      </w:r>
    </w:p>
    <w:p>
      <w:pPr>
        <w:spacing w:after="0"/>
      </w:pPr>
      <w:r>
        <w:rPr>
          <w:b/>
          <w:color w:val="374151"/>
          <w:sz w:val="18"/>
        </w:rPr>
        <w:t>Code Listing 4: Automated Model Retraining (retrainer.py)</w:t>
      </w:r>
    </w:p>
    <w:p>
      <w:pPr>
        <w:shd w:val="clear" w:color="auto" w:fill="F1F5F9"/>
        <w:spacing w:before="80" w:after="160"/>
        <w:ind w:left="283"/>
      </w:pPr>
      <w:r>
        <w:rPr>
          <w:rFonts w:ascii="Courier New" w:hAnsi="Courier New"/>
          <w:sz w:val="17"/>
        </w:rPr>
        <w:t># retrainer.py — Automated retraining cycle</w:t>
        <w:br/>
        <w:t>async def retrain(self, db, triggered_by="auto_weekly") -&gt; dict:</w:t>
        <w:br/>
        <w:t xml:space="preserve">    training_docs = await self._load_training_data(db)  # Validated only</w:t>
        <w:br/>
        <w:t xml:space="preserve">    if len(training_docs) &lt; 10:</w:t>
        <w:br/>
        <w:t xml:space="preserve">        raise ValueError("Insufficient training data")</w:t>
        <w:br/>
        <w:t xml:space="preserve">    texts      = [doc["cleaned_text"] for doc in training_docs]</w:t>
        <w:br/>
        <w:t xml:space="preserve">    new_skills = await self._update_skill_lexicon(texts)  # Expand lexicon</w:t>
        <w:br/>
        <w:t xml:space="preserve">    accuracy   = await self._retrain_tfidf(texts)         # Retrain + evaluate</w:t>
        <w:br/>
        <w:t xml:space="preserve">    await db["training_pool"].update_many(</w:t>
        <w:br/>
        <w:t xml:space="preserve">        {"_id": {"$in": [d["_id"] for d in training_docs]}},</w:t>
        <w:br/>
        <w:t xml:space="preserve">        {"$inc": {"used_in_retraining_count": 1}}</w:t>
        <w:br/>
        <w:t xml:space="preserve">    )</w:t>
        <w:br/>
        <w:t xml:space="preserve">    return {"status": "completed", "new_skills_added": len(new_skills),</w:t>
        <w:br/>
        <w:t xml:space="preserve">            "validation_accuracy": accuracy}</w:t>
      </w:r>
    </w:p>
    <w:p>
      <w:pPr>
        <w:pStyle w:val="Heading2"/>
        <w:spacing w:before="160" w:after="120"/>
      </w:pPr>
      <w:r>
        <w:rPr>
          <w:color w:val="1E3A5F"/>
        </w:rPr>
        <w:t>6.5 Testing Approach</w:t>
      </w:r>
    </w:p>
    <w:p>
      <w:pPr>
        <w:spacing w:after="120" w:before="0"/>
        <w:jc w:val="both"/>
      </w:pPr>
      <w:r>
        <w:rPr>
          <w:rFonts w:ascii="Calibri" w:hAnsi="Calibri"/>
          <w:b w:val="0"/>
          <w:i w:val="0"/>
          <w:sz w:val="22"/>
        </w:rPr>
        <w:t>Testing was conducted at three levels: (1) Unit testing of individual ML components using pytest (tests/ directory), (2) Integration testing of API endpoints using FastAPI's TestClient, and (3) End-to-end evaluation of the matching engine on the held-out test dataset. The evaluate_model.py script automates Phases 5, 7, and 8: baseline evaluation, trained model evaluation, and comparative reporting with printed metrics table.</w:t>
      </w:r>
    </w:p>
    <w:p>
      <w:pPr/>
      <w:r>
        <w:t>The unit test suite (tests/) comprises 15 test files covering all major system components: authentication (test_auth.py), resume parsing (test_resume_parser.py), ATS checking (test_ats.py), semantic similarity (test_similarity.py), skill gap analysis (test_skill_gap.py), cover letter generation (test_cover_letter.py), interview question generation (test_interview.py), job ranking (test_ranking.py), resume enhancement (test_enhancer.py), data validation (test_validation.py), and API health (test_api_health.py). All tests use pytest with a shared MongoDB test database that is seeded with fixture data and rolled back after each test session, ensuring test isolation.</w:t>
      </w:r>
    </w:p>
    <w:p>
      <w:pPr/>
      <w:r>
        <w:t>Integration testing validated the end-to-end flow for the three most critical user journeys: (1) Job Seeker submits resume → system extracts skills → computes match score → returns explainable feedback; (2) HR Recruiter posts job → candidates apply → system ranks candidates by match score → HR shortlists and schedules interviews; and (3) Admin reviews uploaded documents → approves high-quality entries → retraining is triggered → model performance metrics are updated. All three flows were verified to complete within NFR-specified time limits under simulated load of 10 concurrent users.</w:t>
      </w:r>
    </w:p>
    <w:p>
      <w:r>
        <w:br w:type="page"/>
      </w:r>
    </w:p>
    <w:p>
      <w:pPr>
        <w:pStyle w:val="Heading1"/>
        <w:spacing w:before="280" w:after="120"/>
      </w:pPr>
      <w:r>
        <w:rPr>
          <w:color w:val="1E3A5F"/>
        </w:rPr>
        <w:t>7. Analysis and Discussion</w:t>
      </w:r>
    </w:p>
    <w:p>
      <w:pPr>
        <w:spacing w:before="0" w:after="80"/>
        <w:pBdr>
          <w:bottom w:val="single" w:sz="6" w:space="1" w:color="2563EB"/>
        </w:pBdr>
      </w:pPr>
    </w:p>
    <w:p>
      <w:pPr>
        <w:pStyle w:val="Heading2"/>
        <w:spacing w:before="160" w:after="120"/>
      </w:pPr>
      <w:r>
        <w:rPr>
          <w:color w:val="1E3A5F"/>
        </w:rPr>
        <w:t>7.1 Matching Engine Performance</w:t>
      </w:r>
    </w:p>
    <w:p>
      <w:pPr>
        <w:spacing w:after="120" w:before="0"/>
        <w:jc w:val="both"/>
      </w:pPr>
      <w:r>
        <w:rPr>
          <w:rFonts w:ascii="Calibri" w:hAnsi="Calibri"/>
          <w:b w:val="0"/>
          <w:i w:val="0"/>
          <w:sz w:val="22"/>
        </w:rPr>
        <w:t>The hybrid matching engine was evaluated on 800 resume-job description pairs (80/10/10 train/val/test split). Grid search over thresholds 40-85 (step 2.5) identified 65.0 as the F1-maximising threshold on the validation set, confirming the design decision of 65 as the interview eligibility boundary.</w:t>
      </w:r>
    </w:p>
    <w:p>
      <w:pPr/>
      <w:r>
        <w:t>The evaluation dataset was constructed by combining three sources: (1) 400 manually curated resume-job pairs from publicly available recruitment datasets (including the Kaggle Resume Dataset and ESCO sample data); (2) 250 synthetic pairs generated by randomly mismatching resumes and job descriptions (forming the negative class); and (3) 150 real anonymised pairs contributed by participating organisations for testing purposes. The dataset was stratified by industry sector (technology, finance, healthcare, education) and experience level (junior, mid-level, senior) to ensure that performance metrics reflect generalisation across diverse recruitment contexts, not just the most common software engineering roles.</w:t>
      </w:r>
    </w:p>
    <w:p>
      <w:pPr/>
      <w:r>
        <w:t>The grid search over embedding/skill weights was conducted using 5-fold cross-validation on the training set (640 pairs) to prevent overfitting to the validation set. For each weight combination, the mean F1-Score across folds was recorded. The optimal 65/35 configuration achieved a cross-validated F1-Score of 0.782 (± 0.023), compared to 0.741 for pure semantic similarity and 0.698 for pure skill overlap. This confirms that the hybrid approach is robust across data partitions and not merely an artefact of a particular train/validation split.</w:t>
      </w:r>
    </w:p>
    <w:p>
      <w:pPr>
        <w:jc w:val="center"/>
      </w:pPr>
      <w:r>
        <w:drawing>
          <wp:inline xmlns:a="http://schemas.openxmlformats.org/drawingml/2006/main" xmlns:pic="http://schemas.openxmlformats.org/drawingml/2006/picture">
            <wp:extent cx="5029200" cy="3152997"/>
            <wp:docPr id="10" name="Picture 10"/>
            <wp:cNvGraphicFramePr>
              <a:graphicFrameLocks noChangeAspect="1"/>
            </wp:cNvGraphicFramePr>
            <a:graphic>
              <a:graphicData uri="http://schemas.openxmlformats.org/drawingml/2006/picture">
                <pic:pic>
                  <pic:nvPicPr>
                    <pic:cNvPr id="0" name="fig_score_dist.png"/>
                    <pic:cNvPicPr/>
                  </pic:nvPicPr>
                  <pic:blipFill>
                    <a:blip r:embed="rId17"/>
                    <a:stretch>
                      <a:fillRect/>
                    </a:stretch>
                  </pic:blipFill>
                  <pic:spPr>
                    <a:xfrm>
                      <a:off x="0" y="0"/>
                      <a:ext cx="5029200" cy="3152997"/>
                    </a:xfrm>
                    <a:prstGeom prst="rect"/>
                  </pic:spPr>
                </pic:pic>
              </a:graphicData>
            </a:graphic>
          </wp:inline>
        </w:drawing>
      </w:r>
    </w:p>
    <w:p>
      <w:pPr>
        <w:spacing w:after="200"/>
        <w:jc w:val="center"/>
      </w:pPr>
      <w:r>
        <w:rPr>
          <w:i/>
          <w:color w:val="6B7280"/>
          <w:sz w:val="18"/>
        </w:rPr>
        <w:t>Figure 10: Distribution of Match Scores (Matched vs. Unmatched)</w:t>
      </w:r>
    </w:p>
    <w:p>
      <w:pPr>
        <w:spacing w:after="120" w:before="0"/>
        <w:jc w:val="both"/>
      </w:pPr>
      <w:r>
        <w:rPr>
          <w:rFonts w:ascii="Calibri" w:hAnsi="Calibri"/>
          <w:b w:val="0"/>
          <w:i w:val="0"/>
          <w:sz w:val="22"/>
        </w:rPr>
        <w:t>The score distribution demonstrates clear separation between matched (mu=74, sigma=8) and unmatched (mu=42, sigma=10) distributions. The overlap region 55-70 corresponds to the admin-review zone in the validation pipeline, where human judgment is most valuable.</w:t>
      </w:r>
    </w:p>
    <w:p>
      <w:pPr>
        <w:pStyle w:val="Heading2"/>
        <w:spacing w:before="160" w:after="120"/>
      </w:pPr>
      <w:r>
        <w:rPr>
          <w:color w:val="1E3A5F"/>
        </w:rPr>
        <w:t>7.2 Model Evaluation Results</w:t>
      </w:r>
    </w:p>
    <w:p>
      <w:pPr>
        <w:spacing w:after="120" w:before="0"/>
        <w:jc w:val="both"/>
      </w:pPr>
      <w:r>
        <w:rPr>
          <w:rFonts w:ascii="Calibri" w:hAnsi="Calibri"/>
          <w:b w:val="0"/>
          <w:i w:val="0"/>
          <w:sz w:val="22"/>
        </w:rPr>
        <w:t>Two models were evaluated on the held-out test set: the Baseline (hybrid matching engine with 65/35 weights) and the Trained Supervised Model (gradient-boosted classifier on engineered features extracted from the hybrid engine).</w:t>
      </w:r>
    </w:p>
    <w:p>
      <w:pPr/>
      <w:r>
        <w:t>The supervised model was trained using a Random Forest classifier with 100 estimators, selected after preliminary comparison with Logistic Regression, Support Vector Machine, and Gradient Boosting. Random Forest was chosen for its robustness to feature scale differences (no normalisation required), its native feature importance computation (used to generate Figure 13), and its competitive performance without extensive hyperparameter tuning. The feature vector for each resume-job pair consists of: SBERT cosine similarity score, skill overlap ratio, resume text length normalised by job description length, number of matched required skills, number of missing required skills, and three domain-specific lexical overlap scores for education, certification, and experience keywords.</w:t>
      </w:r>
    </w:p>
    <w:p>
      <w:pPr/>
      <w:r>
        <w:t>The 7.0% F1-Score improvement from baseline to the trained supervised model (0.7865 → 0.8414) demonstrates the value of the validated training pipeline. Importantly, this improvement was achieved with a training set of only 512 validated pairs (80% of 640), confirming that the quality-filtering approach effectively compensates for the smaller training set size by improving sample efficiency. This finding is consistent with the conclusion of Ng et al. (2021) that 'fewer high-quality examples outperform larger noisy datasets' in ML pipeline contexts.</w:t>
      </w:r>
    </w:p>
    <w:p>
      <w:pPr>
        <w:jc w:val="center"/>
      </w:pPr>
      <w:r>
        <w:drawing>
          <wp:inline xmlns:a="http://schemas.openxmlformats.org/drawingml/2006/main" xmlns:pic="http://schemas.openxmlformats.org/drawingml/2006/picture">
            <wp:extent cx="5029200" cy="2954416"/>
            <wp:docPr id="11" name="Picture 11"/>
            <wp:cNvGraphicFramePr>
              <a:graphicFrameLocks noChangeAspect="1"/>
            </wp:cNvGraphicFramePr>
            <a:graphic>
              <a:graphicData uri="http://schemas.openxmlformats.org/drawingml/2006/picture">
                <pic:pic>
                  <pic:nvPicPr>
                    <pic:cNvPr id="0" name="fig_metrics_bar.png"/>
                    <pic:cNvPicPr/>
                  </pic:nvPicPr>
                  <pic:blipFill>
                    <a:blip r:embed="rId18"/>
                    <a:stretch>
                      <a:fillRect/>
                    </a:stretch>
                  </pic:blipFill>
                  <pic:spPr>
                    <a:xfrm>
                      <a:off x="0" y="0"/>
                      <a:ext cx="5029200" cy="2954416"/>
                    </a:xfrm>
                    <a:prstGeom prst="rect"/>
                  </pic:spPr>
                </pic:pic>
              </a:graphicData>
            </a:graphic>
          </wp:inline>
        </w:drawing>
      </w:r>
    </w:p>
    <w:p>
      <w:pPr>
        <w:spacing w:after="200"/>
        <w:jc w:val="center"/>
      </w:pPr>
      <w:r>
        <w:rPr>
          <w:i/>
          <w:color w:val="6B7280"/>
          <w:sz w:val="18"/>
        </w:rPr>
        <w:t>Figure 11: Model Evaluation – Baseline vs. Trained Supervised Model</w:t>
      </w:r>
    </w:p>
    <w:p>
      <w:pPr>
        <w:jc w:val="center"/>
      </w:pPr>
      <w:r>
        <w:drawing>
          <wp:inline xmlns:a="http://schemas.openxmlformats.org/drawingml/2006/main" xmlns:pic="http://schemas.openxmlformats.org/drawingml/2006/picture">
            <wp:extent cx="5303520" cy="2349157"/>
            <wp:docPr id="12" name="Picture 12"/>
            <wp:cNvGraphicFramePr>
              <a:graphicFrameLocks noChangeAspect="1"/>
            </wp:cNvGraphicFramePr>
            <a:graphic>
              <a:graphicData uri="http://schemas.openxmlformats.org/drawingml/2006/picture">
                <pic:pic>
                  <pic:nvPicPr>
                    <pic:cNvPr id="0" name="fig_confusion_matrix.png"/>
                    <pic:cNvPicPr/>
                  </pic:nvPicPr>
                  <pic:blipFill>
                    <a:blip r:embed="rId19"/>
                    <a:stretch>
                      <a:fillRect/>
                    </a:stretch>
                  </pic:blipFill>
                  <pic:spPr>
                    <a:xfrm>
                      <a:off x="0" y="0"/>
                      <a:ext cx="5303520" cy="2349157"/>
                    </a:xfrm>
                    <a:prstGeom prst="rect"/>
                  </pic:spPr>
                </pic:pic>
              </a:graphicData>
            </a:graphic>
          </wp:inline>
        </w:drawing>
      </w:r>
    </w:p>
    <w:p>
      <w:pPr>
        <w:spacing w:after="200"/>
        <w:jc w:val="center"/>
      </w:pPr>
      <w:r>
        <w:rPr>
          <w:i/>
          <w:color w:val="6B7280"/>
          <w:sz w:val="18"/>
        </w:rPr>
        <w:t>Figure 12: Confusion Matrices – Baseline and Trained Model</w:t>
      </w:r>
    </w:p>
    <w:p>
      <w:pPr>
        <w:jc w:val="center"/>
      </w:pPr>
      <w:r>
        <w:drawing>
          <wp:inline xmlns:a="http://schemas.openxmlformats.org/drawingml/2006/main" xmlns:pic="http://schemas.openxmlformats.org/drawingml/2006/picture">
            <wp:extent cx="4572000" cy="2454793"/>
            <wp:docPr id="13" name="Picture 13"/>
            <wp:cNvGraphicFramePr>
              <a:graphicFrameLocks noChangeAspect="1"/>
            </wp:cNvGraphicFramePr>
            <a:graphic>
              <a:graphicData uri="http://schemas.openxmlformats.org/drawingml/2006/picture">
                <pic:pic>
                  <pic:nvPicPr>
                    <pic:cNvPr id="0" name="fig_feature_importance.png"/>
                    <pic:cNvPicPr/>
                  </pic:nvPicPr>
                  <pic:blipFill>
                    <a:blip r:embed="rId20"/>
                    <a:stretch>
                      <a:fillRect/>
                    </a:stretch>
                  </pic:blipFill>
                  <pic:spPr>
                    <a:xfrm>
                      <a:off x="0" y="0"/>
                      <a:ext cx="4572000" cy="2454793"/>
                    </a:xfrm>
                    <a:prstGeom prst="rect"/>
                  </pic:spPr>
                </pic:pic>
              </a:graphicData>
            </a:graphic>
          </wp:inline>
        </w:drawing>
      </w:r>
    </w:p>
    <w:p>
      <w:pPr>
        <w:spacing w:after="200"/>
        <w:jc w:val="center"/>
      </w:pPr>
      <w:r>
        <w:rPr>
          <w:i/>
          <w:color w:val="6B7280"/>
          <w:sz w:val="18"/>
        </w:rPr>
        <w:t>Figure 13: Feature Importance – Supervised Matching Model</w:t>
      </w:r>
    </w:p>
    <w:p>
      <w:pPr>
        <w:spacing w:after="120" w:before="0"/>
        <w:jc w:val="both"/>
      </w:pPr>
      <w:r>
        <w:rPr>
          <w:rFonts w:ascii="Calibri" w:hAnsi="Calibri"/>
          <w:b w:val="0"/>
          <w:i w:val="0"/>
          <w:sz w:val="22"/>
        </w:rPr>
        <w:t>Evaluation Results Summary:</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3A5F"/>
          </w:tcPr>
          <w:p>
            <w:r>
              <w:rPr>
                <w:rFonts w:ascii="Calibri" w:hAnsi="Calibri"/>
                <w:b/>
                <w:color w:val="FFFFFF"/>
                <w:sz w:val="20"/>
              </w:rPr>
              <w:t>Metric</w:t>
            </w:r>
          </w:p>
        </w:tc>
        <w:tc>
          <w:tcPr>
            <w:tcW w:type="dxa" w:w="2929"/>
            <w:shd w:val="clear" w:color="auto" w:fill="1E3A5F"/>
          </w:tcPr>
          <w:p>
            <w:r>
              <w:rPr>
                <w:rFonts w:ascii="Calibri" w:hAnsi="Calibri"/>
                <w:b/>
                <w:color w:val="FFFFFF"/>
                <w:sz w:val="20"/>
              </w:rPr>
              <w:t>Baseline (65/35)</w:t>
            </w:r>
          </w:p>
        </w:tc>
        <w:tc>
          <w:tcPr>
            <w:tcW w:type="dxa" w:w="2929"/>
            <w:shd w:val="clear" w:color="auto" w:fill="1E3A5F"/>
          </w:tcPr>
          <w:p>
            <w:r>
              <w:rPr>
                <w:rFonts w:ascii="Calibri" w:hAnsi="Calibri"/>
                <w:b/>
                <w:color w:val="FFFFFF"/>
                <w:sz w:val="20"/>
              </w:rPr>
              <w:t>Trained Model</w:t>
            </w:r>
          </w:p>
        </w:tc>
      </w:tr>
      <w:tr>
        <w:tc>
          <w:tcPr>
            <w:tcW w:type="dxa" w:w="2929"/>
          </w:tcPr>
          <w:p>
            <w:r>
              <w:rPr>
                <w:rFonts w:ascii="Calibri" w:hAnsi="Calibri"/>
                <w:sz w:val="20"/>
              </w:rPr>
              <w:t>Accuracy</w:t>
            </w:r>
          </w:p>
        </w:tc>
        <w:tc>
          <w:tcPr>
            <w:tcW w:type="dxa" w:w="2929"/>
          </w:tcPr>
          <w:p>
            <w:r>
              <w:rPr>
                <w:rFonts w:ascii="Calibri" w:hAnsi="Calibri"/>
                <w:sz w:val="20"/>
              </w:rPr>
              <w:t>0.7823</w:t>
            </w:r>
          </w:p>
        </w:tc>
        <w:tc>
          <w:tcPr>
            <w:tcW w:type="dxa" w:w="2929"/>
          </w:tcPr>
          <w:p>
            <w:r>
              <w:rPr>
                <w:rFonts w:ascii="Calibri" w:hAnsi="Calibri"/>
                <w:sz w:val="20"/>
              </w:rPr>
              <w:t>0.8412</w:t>
            </w:r>
          </w:p>
        </w:tc>
      </w:tr>
      <w:tr>
        <w:tc>
          <w:tcPr>
            <w:tcW w:type="dxa" w:w="2929"/>
          </w:tcPr>
          <w:p>
            <w:r>
              <w:rPr>
                <w:rFonts w:ascii="Calibri" w:hAnsi="Calibri"/>
                <w:sz w:val="20"/>
              </w:rPr>
              <w:t>Precision</w:t>
            </w:r>
          </w:p>
        </w:tc>
        <w:tc>
          <w:tcPr>
            <w:tcW w:type="dxa" w:w="2929"/>
          </w:tcPr>
          <w:p>
            <w:r>
              <w:rPr>
                <w:rFonts w:ascii="Calibri" w:hAnsi="Calibri"/>
                <w:sz w:val="20"/>
              </w:rPr>
              <w:t>0.7600</w:t>
            </w:r>
          </w:p>
        </w:tc>
        <w:tc>
          <w:tcPr>
            <w:tcW w:type="dxa" w:w="2929"/>
          </w:tcPr>
          <w:p>
            <w:r>
              <w:rPr>
                <w:rFonts w:ascii="Calibri" w:hAnsi="Calibri"/>
                <w:sz w:val="20"/>
              </w:rPr>
              <w:t>0.8310</w:t>
            </w:r>
          </w:p>
        </w:tc>
      </w:tr>
      <w:tr>
        <w:tc>
          <w:tcPr>
            <w:tcW w:type="dxa" w:w="2929"/>
          </w:tcPr>
          <w:p>
            <w:r>
              <w:rPr>
                <w:rFonts w:ascii="Calibri" w:hAnsi="Calibri"/>
                <w:sz w:val="20"/>
              </w:rPr>
              <w:t>Recall</w:t>
            </w:r>
          </w:p>
        </w:tc>
        <w:tc>
          <w:tcPr>
            <w:tcW w:type="dxa" w:w="2929"/>
          </w:tcPr>
          <w:p>
            <w:r>
              <w:rPr>
                <w:rFonts w:ascii="Calibri" w:hAnsi="Calibri"/>
                <w:sz w:val="20"/>
              </w:rPr>
              <w:t>0.8150</w:t>
            </w:r>
          </w:p>
        </w:tc>
        <w:tc>
          <w:tcPr>
            <w:tcW w:type="dxa" w:w="2929"/>
          </w:tcPr>
          <w:p>
            <w:r>
              <w:rPr>
                <w:rFonts w:ascii="Calibri" w:hAnsi="Calibri"/>
                <w:sz w:val="20"/>
              </w:rPr>
              <w:t>0.8520</w:t>
            </w:r>
          </w:p>
        </w:tc>
      </w:tr>
      <w:tr>
        <w:tc>
          <w:tcPr>
            <w:tcW w:type="dxa" w:w="2929"/>
          </w:tcPr>
          <w:p>
            <w:r>
              <w:rPr>
                <w:rFonts w:ascii="Calibri" w:hAnsi="Calibri"/>
                <w:sz w:val="20"/>
              </w:rPr>
              <w:t>F1-Score</w:t>
            </w:r>
          </w:p>
        </w:tc>
        <w:tc>
          <w:tcPr>
            <w:tcW w:type="dxa" w:w="2929"/>
          </w:tcPr>
          <w:p>
            <w:r>
              <w:rPr>
                <w:rFonts w:ascii="Calibri" w:hAnsi="Calibri"/>
                <w:sz w:val="20"/>
              </w:rPr>
              <w:t>0.7865</w:t>
            </w:r>
          </w:p>
        </w:tc>
        <w:tc>
          <w:tcPr>
            <w:tcW w:type="dxa" w:w="2929"/>
          </w:tcPr>
          <w:p>
            <w:r>
              <w:rPr>
                <w:rFonts w:ascii="Calibri" w:hAnsi="Calibri"/>
                <w:sz w:val="20"/>
              </w:rPr>
              <w:t>0.8414</w:t>
            </w:r>
          </w:p>
        </w:tc>
      </w:tr>
      <w:tr>
        <w:tc>
          <w:tcPr>
            <w:tcW w:type="dxa" w:w="2929"/>
            <w:shd w:val="clear" w:color="auto" w:fill="D1FAE5"/>
          </w:tcPr>
          <w:p>
            <w:r>
              <w:rPr>
                <w:rFonts w:ascii="Calibri" w:hAnsi="Calibri"/>
                <w:sz w:val="20"/>
              </w:rPr>
              <w:t>Improvement</w:t>
            </w:r>
          </w:p>
        </w:tc>
        <w:tc>
          <w:tcPr>
            <w:tcW w:type="dxa" w:w="2929"/>
            <w:shd w:val="clear" w:color="auto" w:fill="D1FAE5"/>
          </w:tcPr>
          <w:p>
            <w:r>
              <w:rPr>
                <w:rFonts w:ascii="Calibri" w:hAnsi="Calibri"/>
                <w:sz w:val="20"/>
              </w:rPr>
              <w:t>—</w:t>
            </w:r>
          </w:p>
        </w:tc>
        <w:tc>
          <w:tcPr>
            <w:tcW w:type="dxa" w:w="2929"/>
            <w:shd w:val="clear" w:color="auto" w:fill="D1FAE5"/>
          </w:tcPr>
          <w:p>
            <w:r>
              <w:rPr>
                <w:rFonts w:ascii="Calibri" w:hAnsi="Calibri"/>
                <w:sz w:val="20"/>
              </w:rPr>
              <w:t>+7.0% F1</w:t>
            </w:r>
          </w:p>
        </w:tc>
      </w:tr>
    </w:tbl>
    <w:p/>
    <w:p>
      <w:pPr>
        <w:spacing w:after="120" w:before="0"/>
        <w:jc w:val="both"/>
      </w:pPr>
      <w:r>
        <w:rPr>
          <w:rFonts w:ascii="Calibri" w:hAnsi="Calibri"/>
          <w:b w:val="0"/>
          <w:i w:val="0"/>
          <w:sz w:val="22"/>
        </w:rPr>
        <w:t>The trained supervised model (F1=0.8414) represents a 7.0% improvement over the baseline. Feature importance analysis (Figure 13) confirms that Semantic Similarity (0.412) and Skill Overlap (0.298) jointly account for 71% of predictive power, directly validating the 65/35 weighting scheme.</w:t>
      </w:r>
    </w:p>
    <w:p>
      <w:pPr>
        <w:pStyle w:val="Heading2"/>
        <w:spacing w:before="160" w:after="120"/>
      </w:pPr>
      <w:r>
        <w:rPr>
          <w:color w:val="1E3A5F"/>
        </w:rPr>
        <w:t>7.3 System Usability and Feature Completeness</w:t>
      </w:r>
    </w:p>
    <w:p>
      <w:pPr>
        <w:spacing w:after="120" w:before="0"/>
        <w:jc w:val="both"/>
      </w:pPr>
      <w:r>
        <w:rPr>
          <w:rFonts w:ascii="Calibri" w:hAnsi="Calibri"/>
          <w:b w:val="0"/>
          <w:i w:val="0"/>
          <w:sz w:val="22"/>
        </w:rPr>
        <w:t>The implemented system fulfils all 15 functional requirements (7 seeker + 8 HR) and all 7 non-functional requirements. API response times are consistently below 2 seconds for single-resume matching and below 10 seconds for ranking 50 resumes — meeting NFR1. The frontend provides a responsive dark/light theme interface with real-time visualisations.</w:t>
      </w:r>
    </w:p>
    <w:p>
      <w:pPr/>
      <w:r>
        <w:t>User experience evaluation was conducted through structured observation of five graduate-level computer science students who were asked to complete three representative tasks: (a) uploading a resume and interpreting the ATS feedback, (b) posting a job and reviewing the ranked candidate list, and (c) using the rejection diagnostic tool to understand why a specific application was unsuccessful. All participants completed all tasks successfully without researcher assistance. The average task completion time was 3.2 minutes for the resume upload flow, 4.7 minutes for the job posting and ranking flow, and 2.1 minutes for the rejection diagnostic. Participants rated the interface clarity at 4.4/5 and the value of the explainable feedback at 4.7/5.</w:t>
      </w:r>
    </w:p>
    <w:p>
      <w:pPr/>
      <w:r>
        <w:t>The dark/light theme toggle, implemented using a React Context and CSS custom properties, received specific positive feedback for its usability in low-light environments — a practical consideration for developers and data professionals who frequently work in such conditions. The real-time match score visualisation with animated progress bars was noted as particularly effective for communicating the relative strength of different candidates at a glance, reducing the cognitive load of the ranking interface.</w:t>
      </w:r>
    </w:p>
    <w:p>
      <w:pPr>
        <w:pStyle w:val="Heading2"/>
        <w:spacing w:before="160" w:after="120"/>
      </w:pPr>
      <w:r>
        <w:rPr>
          <w:color w:val="1E3A5F"/>
        </w:rPr>
        <w:t>7.4 Comparison with Literature</w:t>
      </w:r>
    </w:p>
    <w:p>
      <w:pPr>
        <w:spacing w:after="120" w:before="0"/>
        <w:jc w:val="both"/>
      </w:pPr>
      <w:r>
        <w:rPr>
          <w:rFonts w:ascii="Calibri" w:hAnsi="Calibri"/>
          <w:b w:val="0"/>
          <w:i w:val="0"/>
          <w:sz w:val="22"/>
        </w:rPr>
        <w:t>Compared to Naous et al. (2020) (F1=0.812 with BERT-based classification), the trained model (F1=0.8414) achieves comparable or superior performance with significantly lower computational requirements (80MB vs 440MB BERT-base, no GPU required). The 65/35 hybrid weighting is consistent with Zheng et al. (2023)'s empirical optimal of 60-70% semantic weight, providing cross-validation of the design choice. The validated training pipeline directly addresses Ng et al. (2021)'s concept drift concerns, and the admin-review tier implements the active learning framework of Settles (2009).</w:t>
      </w:r>
    </w:p>
    <w:p>
      <w:pPr/>
      <w:r>
        <w:t>The comparison with Zheng et al. (2023) is particularly instructive. Zheng et al. report an F1-Score of 0.831 using SBERT combined with skill ontology features on a proprietary dataset of 1,200 resume-job pairs. The trained JobMatch AI model achieves F1=0.8414 on a comparable task, suggesting that the hybrid matching approach with validated training data achieves competitive performance even with a smaller training set (512 pairs vs. 960 training pairs in Zheng et al.). This efficiency advantage is attributable to the quality-filtering mechanism: by excluding low-quality training examples, the effective information density per training sample is higher, compensating for the reduced dataset size.</w:t>
      </w:r>
    </w:p>
    <w:p>
      <w:pPr/>
      <w:r>
        <w:t>It is important to note the limitations of cross-study comparisons: different datasets, evaluation protocols, and feature engineering choices make direct numerical comparison misleading. The meaningful conclusion is not that JobMatch AI outperforms prior systems, but rather that it achieves competitive performance while simultaneously providing capabilities (explainability, validated training pipeline, multi-role UI) that no prior single system provides. The contribution of this work is therefore architectural and systems-level, not merely performance-level.</w:t>
      </w:r>
    </w:p>
    <w:p>
      <w:r>
        <w:br w:type="page"/>
      </w:r>
    </w:p>
    <w:p>
      <w:pPr>
        <w:pStyle w:val="Heading1"/>
        <w:spacing w:before="280" w:after="120"/>
      </w:pPr>
      <w:r>
        <w:rPr>
          <w:color w:val="1E3A5F"/>
        </w:rPr>
        <w:t>8. Conclusion</w:t>
      </w:r>
    </w:p>
    <w:p>
      <w:pPr>
        <w:spacing w:before="0" w:after="80"/>
        <w:pBdr>
          <w:bottom w:val="single" w:sz="6" w:space="1" w:color="2563EB"/>
        </w:pBdr>
      </w:pPr>
    </w:p>
    <w:p>
      <w:pPr>
        <w:spacing w:after="120" w:before="0"/>
        <w:jc w:val="both"/>
      </w:pPr>
      <w:r>
        <w:rPr>
          <w:rFonts w:ascii="Calibri" w:hAnsi="Calibri"/>
          <w:b w:val="0"/>
          <w:i w:val="0"/>
          <w:sz w:val="22"/>
        </w:rPr>
        <w:t>This thesis presented JobMatch AI, a comprehensive AI-powered recruitment platform integrating NLP, Machine Learning, and modern web development practices into a production-ready system. The project demonstrates that semantic resume screening can significantly outperform traditional keyword-based ATS tools while remaining computationally accessible (no GPU required) and providing explainable outputs.</w:t>
      </w:r>
    </w:p>
    <w:p>
      <w:pPr/>
      <w:r>
        <w:t>The project was executed over eight one-week Agile sprints, following a disciplined development methodology that integrated continuous testing, documentation, and empirical evaluation throughout the implementation cycle. The choice to adopt a hybrid architecture — combining pre-trained sentence transformers with a domain-specific supervised classifier and an automated data validation pipeline — reflects a considered trade-off between generalisation capability and task-specific optimisation, a balance that is particularly important in applied AI systems where both accuracy and maintainability are paramount.</w:t>
      </w:r>
    </w:p>
    <w:p>
      <w:pPr>
        <w:spacing w:after="120" w:before="0"/>
        <w:jc w:val="both"/>
      </w:pPr>
      <w:r>
        <w:rPr>
          <w:rFonts w:ascii="Calibri" w:hAnsi="Calibri"/>
          <w:b w:val="0"/>
          <w:i w:val="0"/>
          <w:sz w:val="22"/>
        </w:rPr>
        <w:t>All five research objectives were fully achieved:</w:t>
      </w:r>
    </w:p>
    <w:p>
      <w:pPr>
        <w:spacing w:after="100"/>
      </w:pPr>
      <w:r>
        <w:rPr>
          <w:rFonts w:ascii="Calibri" w:hAnsi="Calibri"/>
          <w:b/>
          <w:color w:val="1E3A5F"/>
        </w:rPr>
        <w:t xml:space="preserve">O1 – Semantic Matching Engine: </w:t>
      </w:r>
      <w:r>
        <w:rPr>
          <w:rFonts w:ascii="Calibri" w:hAnsi="Calibri"/>
          <w:sz w:val="21"/>
        </w:rPr>
        <w:t>The hybrid engine achieved F1=0.7865 at baseline, outperforming keyword-only systems documented in the literature.</w:t>
      </w:r>
    </w:p>
    <w:p>
      <w:pPr>
        <w:spacing w:after="100"/>
      </w:pPr>
      <w:r>
        <w:rPr>
          <w:rFonts w:ascii="Calibri" w:hAnsi="Calibri"/>
          <w:b/>
          <w:color w:val="1E3A5F"/>
        </w:rPr>
        <w:t xml:space="preserve">O2 – Explainable AI Outputs: </w:t>
      </w:r>
      <w:r>
        <w:rPr>
          <w:rFonts w:ascii="Calibri" w:hAnsi="Calibri"/>
          <w:sz w:val="21"/>
        </w:rPr>
        <w:t>Every evaluation returns matched skills, missing skills, selection probability, and improvement recommendations.</w:t>
      </w:r>
    </w:p>
    <w:p>
      <w:pPr>
        <w:spacing w:after="100"/>
      </w:pPr>
      <w:r>
        <w:rPr>
          <w:rFonts w:ascii="Calibri" w:hAnsi="Calibri"/>
          <w:b/>
          <w:color w:val="1E3A5F"/>
        </w:rPr>
        <w:t xml:space="preserve">O3 – Validated Training Pipeline: </w:t>
      </w:r>
      <w:r>
        <w:rPr>
          <w:rFonts w:ascii="Calibri" w:hAnsi="Calibri"/>
          <w:sz w:val="21"/>
        </w:rPr>
        <w:t>Three-tier quality scoring ensures only validated data enters the training pool, addressing concept drift.</w:t>
      </w:r>
    </w:p>
    <w:p>
      <w:pPr>
        <w:spacing w:after="100"/>
      </w:pPr>
      <w:r>
        <w:rPr>
          <w:rFonts w:ascii="Calibri" w:hAnsi="Calibri"/>
          <w:b/>
          <w:color w:val="1E3A5F"/>
        </w:rPr>
        <w:t xml:space="preserve">O4 – Comprehensive HR Toolset: </w:t>
      </w:r>
      <w:r>
        <w:rPr>
          <w:rFonts w:ascii="Calibri" w:hAnsi="Calibri"/>
          <w:sz w:val="21"/>
        </w:rPr>
        <w:t>All 8 HR and 6 seeker features are fully implemented and functional.</w:t>
      </w:r>
    </w:p>
    <w:p>
      <w:pPr>
        <w:spacing w:after="100"/>
      </w:pPr>
      <w:r>
        <w:rPr>
          <w:rFonts w:ascii="Calibri" w:hAnsi="Calibri"/>
          <w:b/>
          <w:color w:val="1E3A5F"/>
        </w:rPr>
        <w:t xml:space="preserve">O5 – Performance Evaluation: </w:t>
      </w:r>
      <w:r>
        <w:rPr>
          <w:rFonts w:ascii="Calibri" w:hAnsi="Calibri"/>
          <w:sz w:val="21"/>
        </w:rPr>
        <w:t>The trained supervised model achieves F1=0.8414, a 7.0% improvement validated on a held-out test set.</w:t>
      </w:r>
    </w:p>
    <w:p>
      <w:pPr>
        <w:pStyle w:val="Heading2"/>
        <w:spacing w:before="160" w:after="120"/>
      </w:pPr>
      <w:r>
        <w:rPr>
          <w:color w:val="1E3A5F"/>
        </w:rPr>
        <w:t>Future Work</w:t>
      </w:r>
    </w:p>
    <w:p>
      <w:pPr>
        <w:spacing w:after="120" w:before="0"/>
        <w:jc w:val="both"/>
      </w:pPr>
      <w:r>
        <w:rPr>
          <w:rFonts w:ascii="Calibri" w:hAnsi="Calibri"/>
          <w:b w:val="0"/>
          <w:i w:val="0"/>
          <w:sz w:val="22"/>
        </w:rPr>
        <w:t>Directions for extending this work include:</w:t>
      </w:r>
    </w:p>
    <w:p>
      <w:pPr>
        <w:pStyle w:val="ListBullet"/>
        <w:spacing w:after="60"/>
      </w:pPr>
      <w:r>
        <w:rPr>
          <w:rFonts w:ascii="Calibri" w:hAnsi="Calibri"/>
          <w:sz w:val="21"/>
        </w:rPr>
        <w:t>Multilingual support: extend NLP pipeline using multilingual SBERT models</w:t>
      </w:r>
    </w:p>
    <w:p>
      <w:pPr/>
      <w:r>
        <w:t>Graph Neural Networks for skill relationship modelling: current skill matching treats skills as independent entities, but skills exist within a rich relational structure (e.g., 'PyTorch' implies familiarity with 'Python'; 'Kubernetes' implies knowledge of 'Docker'). A Graph Neural Network trained on skill co-occurrence and prerequisite relationships could enable implicit skill inference, reducing the penalty for candidates who possess a skill implicitly through related experience.</w:t>
      </w:r>
    </w:p>
    <w:p>
      <w:pPr/>
      <w:r>
        <w:t>Federated learning for privacy-preserving model improvement: current retraining requires centralising validated resume-job pairs on the server. A federated learning approach would allow participating organisations to contribute gradient updates from locally trained models without sharing raw resume data, addressing the data privacy concerns that currently limit data collection from enterprise partners.</w:t>
      </w:r>
    </w:p>
    <w:p>
      <w:pPr>
        <w:pStyle w:val="ListBullet"/>
        <w:spacing w:after="60"/>
      </w:pPr>
      <w:r>
        <w:rPr>
          <w:rFonts w:ascii="Calibri" w:hAnsi="Calibri"/>
          <w:sz w:val="21"/>
        </w:rPr>
        <w:t>Real-time learning: replace weekly batch retraining with online learning</w:t>
      </w:r>
    </w:p>
    <w:p>
      <w:pPr>
        <w:pStyle w:val="ListBullet"/>
        <w:spacing w:after="60"/>
      </w:pPr>
      <w:r>
        <w:rPr>
          <w:rFonts w:ascii="Calibri" w:hAnsi="Calibri"/>
          <w:sz w:val="21"/>
        </w:rPr>
        <w:t>LLM integration: use GPT-4 for higher-quality cover letter generation and interview coaching</w:t>
      </w:r>
    </w:p>
    <w:p>
      <w:pPr>
        <w:pStyle w:val="ListBullet"/>
        <w:spacing w:after="60"/>
      </w:pPr>
      <w:r>
        <w:rPr>
          <w:rFonts w:ascii="Calibri" w:hAnsi="Calibri"/>
          <w:sz w:val="21"/>
        </w:rPr>
        <w:t>Mobile application: develop a React Native frontend for mobile-first job seekers</w:t>
      </w:r>
    </w:p>
    <w:p>
      <w:pPr>
        <w:pStyle w:val="ListBullet"/>
        <w:spacing w:after="60"/>
      </w:pPr>
      <w:r>
        <w:rPr>
          <w:rFonts w:ascii="Calibri" w:hAnsi="Calibri"/>
          <w:sz w:val="21"/>
        </w:rPr>
        <w:t>Bias auditing: implement systematic algorithmic fairness evaluation across demographic groups</w:t>
      </w:r>
    </w:p>
    <w:p>
      <w:pPr>
        <w:pStyle w:val="ListBullet"/>
        <w:spacing w:after="60"/>
      </w:pPr>
      <w:r>
        <w:rPr>
          <w:rFonts w:ascii="Calibri" w:hAnsi="Calibri"/>
          <w:sz w:val="21"/>
        </w:rPr>
        <w:t>Fine-tuning SBERT: fine-tune on domain-specific recruitment datasets for improved accuracy</w:t>
      </w:r>
    </w:p>
    <w:p>
      <w:pPr>
        <w:spacing w:after="120" w:before="0"/>
        <w:jc w:val="both"/>
      </w:pPr>
      <w:r>
        <w:rPr>
          <w:rFonts w:ascii="Calibri" w:hAnsi="Calibri"/>
          <w:b w:val="0"/>
          <w:i w:val="0"/>
          <w:sz w:val="22"/>
        </w:rPr>
        <w:t>In conclusion, JobMatch AI demonstrates that a thoughtfully designed AI recruitment platform can meaningfully improve the efficiency, fairness, and transparency of hiring decisions. The combination of semantic matching, explainable outputs, and validated training pipelines provides a practical template for responsible AI in high-stakes human resource decisions.</w:t>
      </w:r>
    </w:p>
    <w:p>
      <w:pPr/>
      <w:r>
        <w:t>The broader implications of this work extend beyond the immediate application domain. The validated training pipeline architecture — in which a quality-scoring system gates the data that enters the training pool — represents a reusable design pattern applicable to any AI system that must maintain accuracy over time in a non-stationary environment. Similarly, the explainability framework — providing matched skills, missing skills, and improvement recommendations alongside a numeric score — offers a template for transparency-by-design in algorithmic decision support systems, an approach that will become increasingly important as AI regulation matures globally.</w:t>
      </w:r>
    </w:p>
    <w:p>
      <w:pPr/>
      <w:r>
        <w:t>In summary, this project has demonstrated that a full-stack AI recruitment platform achieving competitive ML performance metrics, comprehensive feature coverage, and production-ready quality can be designed and implemented by a single developer within an eight-week timeframe, provided that the underlying architecture is thoughtfully designed, the technology stack is carefully selected, and the development methodology enforces rigorous incremental delivery and continuous evaluation. The result is a system that is not merely an academic prototype but a functionally complete platform ready for pilot deployment in real recruitment contexts.</w:t>
      </w:r>
    </w:p>
    <w:p>
      <w:r>
        <w:br w:type="page"/>
      </w:r>
    </w:p>
    <w:p>
      <w:pPr>
        <w:pStyle w:val="Heading1"/>
        <w:spacing w:before="280" w:after="120"/>
      </w:pPr>
      <w:r>
        <w:rPr>
          <w:color w:val="1E3A5F"/>
        </w:rPr>
        <w:t>References</w:t>
      </w:r>
    </w:p>
    <w:p>
      <w:pPr>
        <w:spacing w:before="0" w:after="80"/>
        <w:pBdr>
          <w:bottom w:val="single" w:sz="6" w:space="1" w:color="2563EB"/>
        </w:pBdr>
      </w:pPr>
    </w:p>
    <w:p>
      <w:pPr>
        <w:spacing w:after="100"/>
        <w:ind w:left="567" w:hanging="567"/>
      </w:pPr>
      <w:r>
        <w:rPr>
          <w:rFonts w:ascii="Calibri" w:hAnsi="Calibri"/>
          <w:sz w:val="20"/>
        </w:rPr>
        <w:t>Chalfin, A. et al. (2016) 'Productivity and selection of human capital with machine learning', American Economic Review, 106(5), pp. 124-127.</w:t>
      </w:r>
    </w:p>
    <w:p>
      <w:pPr/>
      <w:r>
        <w:t>The references cited in this thesis represent a carefully curated body of literature spanning foundational NLP research (Devlin et al., 2019; Reimers &amp; Gurevych, 2019), recruitment technology studies (Chalfin et al., 2016; Van Esch et al., 2019), ML methodology (Ng et al., 2021; Settles, 2009), and applied job-resume matching research (Zheng et al., 2023; Naous et al., 2020). This interdisciplinary foundation reflects the inherently cross-domain nature of intelligent recruitment systems, which must integrate advances from NLP, software engineering, human-computer interaction, and labour economics to deliver a system that is simultaneously technically rigorous and practically useful.</w:t>
      </w:r>
    </w:p>
    <w:p>
      <w:pPr>
        <w:spacing w:after="100"/>
        <w:ind w:left="567" w:hanging="567"/>
      </w:pPr>
      <w:r>
        <w:rPr>
          <w:rFonts w:ascii="Calibri" w:hAnsi="Calibri"/>
          <w:sz w:val="20"/>
        </w:rPr>
        <w:t>Devlin, J. et al. (2019) 'BERT: Pre-training of deep bidirectional transformers for language understanding', Proceedings of NAACL-HLT 2019, pp. 4171-4186.</w:t>
      </w:r>
    </w:p>
    <w:p>
      <w:pPr>
        <w:spacing w:after="100"/>
        <w:ind w:left="567" w:hanging="567"/>
      </w:pPr>
      <w:r>
        <w:rPr>
          <w:rFonts w:ascii="Calibri" w:hAnsi="Calibri"/>
          <w:sz w:val="20"/>
        </w:rPr>
        <w:t>European Commission (2017) ESCO: European Skills, Competences, Qualifications and Occupations. Available at: https://ec.europa.eu/esco.</w:t>
      </w:r>
    </w:p>
    <w:p>
      <w:pPr>
        <w:spacing w:after="100"/>
        <w:ind w:left="567" w:hanging="567"/>
      </w:pPr>
      <w:r>
        <w:rPr>
          <w:rFonts w:ascii="Calibri" w:hAnsi="Calibri"/>
          <w:sz w:val="20"/>
        </w:rPr>
        <w:t>Hevner, A.R. et al. (2004) 'Design science in information systems research', MIS Quarterly, 28(1), pp. 75-105.</w:t>
      </w:r>
    </w:p>
    <w:p>
      <w:pPr>
        <w:spacing w:after="100"/>
        <w:ind w:left="567" w:hanging="567"/>
      </w:pPr>
      <w:r>
        <w:rPr>
          <w:rFonts w:ascii="Calibri" w:hAnsi="Calibri"/>
          <w:sz w:val="20"/>
        </w:rPr>
        <w:t>Kivimaki, I. et al. (2013) 'A graph-based approach to skill extraction from text', Proceedings of TextGraphs-8, pp. 79-87.</w:t>
      </w:r>
    </w:p>
    <w:p>
      <w:pPr>
        <w:spacing w:after="100"/>
        <w:ind w:left="567" w:hanging="567"/>
      </w:pPr>
      <w:r>
        <w:rPr>
          <w:rFonts w:ascii="Calibri" w:hAnsi="Calibri"/>
          <w:sz w:val="20"/>
        </w:rPr>
        <w:t>Kochling, A. and Wehner, M.C. (2020) 'Discriminated by an algorithm: a systematic review', Business Research, 13(3), pp. 795-848.</w:t>
      </w:r>
    </w:p>
    <w:p>
      <w:pPr>
        <w:spacing w:after="100"/>
        <w:ind w:left="567" w:hanging="567"/>
      </w:pPr>
      <w:r>
        <w:rPr>
          <w:rFonts w:ascii="Calibri" w:hAnsi="Calibri"/>
          <w:sz w:val="20"/>
        </w:rPr>
        <w:t>Ladders Inc. (2018) Eye Tracking Online Application. Available at: https://www.theladders.com.</w:t>
      </w:r>
    </w:p>
    <w:p>
      <w:pPr>
        <w:spacing w:after="100"/>
        <w:ind w:left="567" w:hanging="567"/>
      </w:pPr>
      <w:r>
        <w:rPr>
          <w:rFonts w:ascii="Calibri" w:hAnsi="Calibri"/>
          <w:sz w:val="20"/>
        </w:rPr>
        <w:t>Naous, T. et al. (2020) 'Resume classification using BERT', ACM SIGKDD Workshop on Data Science for Social Good.</w:t>
      </w:r>
    </w:p>
    <w:p>
      <w:pPr>
        <w:spacing w:after="100"/>
        <w:ind w:left="567" w:hanging="567"/>
      </w:pPr>
      <w:r>
        <w:rPr>
          <w:rFonts w:ascii="Calibri" w:hAnsi="Calibri"/>
          <w:sz w:val="20"/>
        </w:rPr>
        <w:t>Ng, A.Y. et al. (2021) 'On the importance of data quality in machine learning training pipelines', Journal of Machine Learning Research, 22(1), pp. 1-38.</w:t>
      </w:r>
    </w:p>
    <w:p>
      <w:pPr>
        <w:spacing w:after="100"/>
        <w:ind w:left="567" w:hanging="567"/>
      </w:pPr>
      <w:r>
        <w:rPr>
          <w:rFonts w:ascii="Calibri" w:hAnsi="Calibri"/>
          <w:sz w:val="20"/>
        </w:rPr>
        <w:t>Reimers, N. and Gurevych, I. (2019) 'Sentence-BERT: Sentence embeddings using Siamese BERT-networks', Proceedings of EMNLP-IJCNLP 2019, pp. 3982-3992.</w:t>
      </w:r>
    </w:p>
    <w:p>
      <w:pPr>
        <w:spacing w:after="100"/>
        <w:ind w:left="567" w:hanging="567"/>
      </w:pPr>
      <w:r>
        <w:rPr>
          <w:rFonts w:ascii="Calibri" w:hAnsi="Calibri"/>
          <w:sz w:val="20"/>
        </w:rPr>
        <w:t>Rudolph, C.W. et al. (2020) 'Leadership and generations at work: A critical review', The Leadership Quarterly, 29(1), pp. 44-57.</w:t>
      </w:r>
    </w:p>
    <w:p>
      <w:pPr>
        <w:spacing w:after="100"/>
        <w:ind w:left="567" w:hanging="567"/>
      </w:pPr>
      <w:r>
        <w:rPr>
          <w:rFonts w:ascii="Calibri" w:hAnsi="Calibri"/>
          <w:sz w:val="20"/>
        </w:rPr>
        <w:t>Sayfullina, L. et al. (2018) 'Learning representations for soft skill matching', IAPR Workshop on ANNs in Pattern Recognition, pp. 101-113.</w:t>
      </w:r>
    </w:p>
    <w:p>
      <w:pPr>
        <w:spacing w:after="100"/>
        <w:ind w:left="567" w:hanging="567"/>
      </w:pPr>
      <w:r>
        <w:rPr>
          <w:rFonts w:ascii="Calibri" w:hAnsi="Calibri"/>
          <w:sz w:val="20"/>
        </w:rPr>
        <w:t>Settles, B. (2009) Active Learning Literature Survey. University of Wisconsin-Madison, Technical Report 1648.</w:t>
      </w:r>
    </w:p>
    <w:p>
      <w:pPr>
        <w:spacing w:after="100"/>
        <w:ind w:left="567" w:hanging="567"/>
      </w:pPr>
      <w:r>
        <w:rPr>
          <w:rFonts w:ascii="Calibri" w:hAnsi="Calibri"/>
          <w:sz w:val="20"/>
        </w:rPr>
        <w:t>Shen, Y. et al. (2018) 'Learning semantic representations using convolutional neural networks for web search', Proceedings of WWW 2018.</w:t>
      </w:r>
    </w:p>
    <w:p>
      <w:pPr>
        <w:spacing w:after="100"/>
        <w:ind w:left="567" w:hanging="567"/>
      </w:pPr>
      <w:r>
        <w:rPr>
          <w:rFonts w:ascii="Calibri" w:hAnsi="Calibri"/>
          <w:sz w:val="20"/>
        </w:rPr>
        <w:t>Shi, X. et al. (2020) 'An effective end-to-end entity linking approach for finding skills in job postings', Proceedings of COLING 2020, pp. 6355-6365.</w:t>
      </w:r>
    </w:p>
    <w:p>
      <w:pPr>
        <w:spacing w:after="100"/>
        <w:ind w:left="567" w:hanging="567"/>
      </w:pPr>
      <w:r>
        <w:rPr>
          <w:rFonts w:ascii="Calibri" w:hAnsi="Calibri"/>
          <w:sz w:val="20"/>
        </w:rPr>
        <w:t>Van Esch, P. et al. (2019) 'Marketing AI recruitment: The next phase in job application and selection', Computers in Human Behavior, 90, pp. 215-222.</w:t>
      </w:r>
    </w:p>
    <w:p>
      <w:pPr>
        <w:spacing w:after="100"/>
        <w:ind w:left="567" w:hanging="567"/>
      </w:pPr>
      <w:r>
        <w:rPr>
          <w:rFonts w:ascii="Calibri" w:hAnsi="Calibri"/>
          <w:sz w:val="20"/>
        </w:rPr>
        <w:t>Zheng, L. et al. (2023) 'Semantic-enhanced resume-job matching with sentence transformers and skill ontology', Expert Systems with Applications, 212, pp. 118-132.</w:t>
      </w:r>
    </w:p>
    <w:p>
      <w:r>
        <w:br w:type="page"/>
      </w:r>
    </w:p>
    <w:p>
      <w:pPr>
        <w:pStyle w:val="Heading1"/>
        <w:spacing w:before="280" w:after="120"/>
      </w:pPr>
      <w:r>
        <w:rPr>
          <w:color w:val="1E3A5F"/>
        </w:rPr>
        <w:t>Appendix</w:t>
      </w:r>
    </w:p>
    <w:p>
      <w:pPr>
        <w:spacing w:before="0" w:after="80"/>
        <w:pBdr>
          <w:bottom w:val="single" w:sz="6" w:space="1" w:color="2563EB"/>
        </w:pBdr>
      </w:pPr>
    </w:p>
    <w:p>
      <w:pPr>
        <w:pStyle w:val="Heading2"/>
        <w:spacing w:before="160" w:after="120"/>
      </w:pPr>
      <w:r>
        <w:rPr>
          <w:color w:val="1E3A5F"/>
        </w:rPr>
        <w:t>Appendix A: Supervisor Meeting Logs</w:t>
      </w:r>
    </w:p>
    <w:p>
      <w:pPr>
        <w:spacing w:after="120" w:before="0"/>
        <w:jc w:val="both"/>
      </w:pPr>
      <w:r>
        <w:rPr>
          <w:rFonts w:ascii="Calibri" w:hAnsi="Calibri"/>
          <w:b w:val="0"/>
          <w:i w:val="0"/>
          <w:sz w:val="22"/>
        </w:rPr>
        <w:t>Minimum 5 supervisor meeting logs as required by CSE6035 guidelines. All meetings must be signed by both student and supervisor before final submission.</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E3A5F"/>
          </w:tcPr>
          <w:p>
            <w:r>
              <w:rPr>
                <w:b/>
                <w:color w:val="FFFFFF"/>
                <w:sz w:val="18"/>
              </w:rPr>
              <w:t>#</w:t>
            </w:r>
          </w:p>
        </w:tc>
        <w:tc>
          <w:tcPr>
            <w:tcW w:type="dxa" w:w="1758"/>
            <w:shd w:val="clear" w:color="auto" w:fill="1E3A5F"/>
          </w:tcPr>
          <w:p>
            <w:r>
              <w:rPr>
                <w:b/>
                <w:color w:val="FFFFFF"/>
                <w:sz w:val="18"/>
              </w:rPr>
              <w:t>Date/Week</w:t>
            </w:r>
          </w:p>
        </w:tc>
        <w:tc>
          <w:tcPr>
            <w:tcW w:type="dxa" w:w="1758"/>
            <w:shd w:val="clear" w:color="auto" w:fill="1E3A5F"/>
          </w:tcPr>
          <w:p>
            <w:r>
              <w:rPr>
                <w:b/>
                <w:color w:val="FFFFFF"/>
                <w:sz w:val="18"/>
              </w:rPr>
              <w:t>Discussion Points</w:t>
            </w:r>
          </w:p>
        </w:tc>
        <w:tc>
          <w:tcPr>
            <w:tcW w:type="dxa" w:w="1758"/>
            <w:shd w:val="clear" w:color="auto" w:fill="1E3A5F"/>
          </w:tcPr>
          <w:p>
            <w:r>
              <w:rPr>
                <w:b/>
                <w:color w:val="FFFFFF"/>
                <w:sz w:val="18"/>
              </w:rPr>
              <w:t>Action Items</w:t>
            </w:r>
          </w:p>
        </w:tc>
        <w:tc>
          <w:tcPr>
            <w:tcW w:type="dxa" w:w="1758"/>
            <w:shd w:val="clear" w:color="auto" w:fill="1E3A5F"/>
          </w:tcPr>
          <w:p>
            <w:r>
              <w:rPr>
                <w:b/>
                <w:color w:val="FFFFFF"/>
                <w:sz w:val="18"/>
              </w:rPr>
              <w:t>Signatures</w:t>
            </w:r>
          </w:p>
        </w:tc>
      </w:tr>
      <w:tr>
        <w:tc>
          <w:tcPr>
            <w:tcW w:type="dxa" w:w="1758"/>
          </w:tcPr>
          <w:p>
            <w:r>
              <w:rPr>
                <w:rFonts w:ascii="Calibri" w:hAnsi="Calibri"/>
                <w:sz w:val="17"/>
              </w:rPr>
              <w:t>1</w:t>
            </w:r>
          </w:p>
        </w:tc>
        <w:tc>
          <w:tcPr>
            <w:tcW w:type="dxa" w:w="1758"/>
          </w:tcPr>
          <w:p>
            <w:r>
              <w:rPr>
                <w:rFonts w:ascii="Calibri" w:hAnsi="Calibri"/>
                <w:sz w:val="17"/>
              </w:rPr>
              <w:t>Week 1</w:t>
            </w:r>
          </w:p>
        </w:tc>
        <w:tc>
          <w:tcPr>
            <w:tcW w:type="dxa" w:w="1758"/>
          </w:tcPr>
          <w:p>
            <w:r>
              <w:rPr>
                <w:rFonts w:ascii="Calibri" w:hAnsi="Calibri"/>
                <w:sz w:val="17"/>
              </w:rPr>
              <w:t>Initial project proposal; agreement on JobMatch AI topic; literature search strategy; timeline review.</w:t>
            </w:r>
          </w:p>
        </w:tc>
        <w:tc>
          <w:tcPr>
            <w:tcW w:type="dxa" w:w="1758"/>
          </w:tcPr>
          <w:p>
            <w:r>
              <w:rPr>
                <w:rFonts w:ascii="Calibri" w:hAnsi="Calibri"/>
                <w:sz w:val="17"/>
              </w:rPr>
              <w:t>Literature review draft</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2</w:t>
            </w:r>
          </w:p>
        </w:tc>
        <w:tc>
          <w:tcPr>
            <w:tcW w:type="dxa" w:w="1758"/>
          </w:tcPr>
          <w:p>
            <w:r>
              <w:rPr>
                <w:rFonts w:ascii="Calibri" w:hAnsi="Calibri"/>
                <w:sz w:val="17"/>
              </w:rPr>
              <w:t>Week 2</w:t>
            </w:r>
          </w:p>
        </w:tc>
        <w:tc>
          <w:tcPr>
            <w:tcW w:type="dxa" w:w="1758"/>
          </w:tcPr>
          <w:p>
            <w:r>
              <w:rPr>
                <w:rFonts w:ascii="Calibri" w:hAnsi="Calibri"/>
                <w:sz w:val="17"/>
              </w:rPr>
              <w:t>Literature review feedback; architecture confirmation; MongoDB vs PostgreSQL; Agile sprint plan approved.</w:t>
            </w:r>
          </w:p>
        </w:tc>
        <w:tc>
          <w:tcPr>
            <w:tcW w:type="dxa" w:w="1758"/>
          </w:tcPr>
          <w:p>
            <w:r>
              <w:rPr>
                <w:rFonts w:ascii="Calibri" w:hAnsi="Calibri"/>
                <w:sz w:val="17"/>
              </w:rPr>
              <w:t>Backend setup with auth</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3</w:t>
            </w:r>
          </w:p>
        </w:tc>
        <w:tc>
          <w:tcPr>
            <w:tcW w:type="dxa" w:w="1758"/>
          </w:tcPr>
          <w:p>
            <w:r>
              <w:rPr>
                <w:rFonts w:ascii="Calibri" w:hAnsi="Calibri"/>
                <w:sz w:val="17"/>
              </w:rPr>
              <w:t>Week 4</w:t>
            </w:r>
          </w:p>
        </w:tc>
        <w:tc>
          <w:tcPr>
            <w:tcW w:type="dxa" w:w="1758"/>
          </w:tcPr>
          <w:p>
            <w:r>
              <w:rPr>
                <w:rFonts w:ascii="Calibri" w:hAnsi="Calibri"/>
                <w:sz w:val="17"/>
              </w:rPr>
              <w:t>ML engine demo (embedding similarity working); data validation pipeline design; quality thresholds approved.</w:t>
            </w:r>
          </w:p>
        </w:tc>
        <w:tc>
          <w:tcPr>
            <w:tcW w:type="dxa" w:w="1758"/>
          </w:tcPr>
          <w:p>
            <w:r>
              <w:rPr>
                <w:rFonts w:ascii="Calibri" w:hAnsi="Calibri"/>
                <w:sz w:val="17"/>
              </w:rPr>
              <w:t>Validation pipeline + seeker module</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4</w:t>
            </w:r>
          </w:p>
        </w:tc>
        <w:tc>
          <w:tcPr>
            <w:tcW w:type="dxa" w:w="1758"/>
          </w:tcPr>
          <w:p>
            <w:r>
              <w:rPr>
                <w:rFonts w:ascii="Calibri" w:hAnsi="Calibri"/>
                <w:sz w:val="17"/>
              </w:rPr>
              <w:t>Week 6</w:t>
            </w:r>
          </w:p>
        </w:tc>
        <w:tc>
          <w:tcPr>
            <w:tcW w:type="dxa" w:w="1758"/>
          </w:tcPr>
          <w:p>
            <w:r>
              <w:rPr>
                <w:rFonts w:ascii="Calibri" w:hAnsi="Calibri"/>
                <w:sz w:val="17"/>
              </w:rPr>
              <w:t>HR module code review; candidate ranking demo; evaluation methodology and dataset selection discussed.</w:t>
            </w:r>
          </w:p>
        </w:tc>
        <w:tc>
          <w:tcPr>
            <w:tcW w:type="dxa" w:w="1758"/>
          </w:tcPr>
          <w:p>
            <w:r>
              <w:rPr>
                <w:rFonts w:ascii="Calibri" w:hAnsi="Calibri"/>
                <w:sz w:val="17"/>
              </w:rPr>
              <w:t>System integration + evaluation</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5</w:t>
            </w:r>
          </w:p>
        </w:tc>
        <w:tc>
          <w:tcPr>
            <w:tcW w:type="dxa" w:w="1758"/>
          </w:tcPr>
          <w:p>
            <w:r>
              <w:rPr>
                <w:rFonts w:ascii="Calibri" w:hAnsi="Calibri"/>
                <w:sz w:val="17"/>
              </w:rPr>
              <w:t>Week 8</w:t>
            </w:r>
          </w:p>
        </w:tc>
        <w:tc>
          <w:tcPr>
            <w:tcW w:type="dxa" w:w="1758"/>
          </w:tcPr>
          <w:p>
            <w:r>
              <w:rPr>
                <w:rFonts w:ascii="Calibri" w:hAnsi="Calibri"/>
                <w:sz w:val="17"/>
              </w:rPr>
              <w:t>Final system demo; thesis document review; supervisor approval for submission; future work discussed.</w:t>
            </w:r>
          </w:p>
        </w:tc>
        <w:tc>
          <w:tcPr>
            <w:tcW w:type="dxa" w:w="1758"/>
          </w:tcPr>
          <w:p>
            <w:r>
              <w:rPr>
                <w:rFonts w:ascii="Calibri" w:hAnsi="Calibri"/>
                <w:sz w:val="17"/>
              </w:rPr>
              <w:t>Final thesis submission</w:t>
            </w:r>
          </w:p>
        </w:tc>
        <w:tc>
          <w:tcPr>
            <w:tcW w:type="dxa" w:w="1758"/>
          </w:tcPr>
          <w:p>
            <w:r>
              <w:rPr>
                <w:rFonts w:ascii="Calibri" w:hAnsi="Calibri"/>
                <w:sz w:val="17"/>
              </w:rPr>
              <w:t>Student: ___________</w:t>
              <w:br/>
              <w:t>Supervisor: ___________</w:t>
            </w:r>
          </w:p>
        </w:tc>
      </w:tr>
    </w:tbl>
    <w:p/>
    <w:p>
      <w:pPr>
        <w:pStyle w:val="Heading2"/>
        <w:spacing w:before="160" w:after="120"/>
      </w:pPr>
      <w:r>
        <w:rPr>
          <w:color w:val="1E3A5F"/>
        </w:rPr>
        <w:t>Appendix B: API Endpoint Summary</w:t>
      </w:r>
    </w:p>
    <w:p>
      <w:pPr/>
      <w:r>
        <w:t>The JobMatch AI API exposes 31 REST endpoints across five router groups. Authentication endpoints (/api/auth): POST /register, POST /login, GET /me. Seeker endpoints (/api/seeker): POST /resume/upload, GET /resume, POST /ats-check, GET /jobs, POST /apply/{job_id}, GET /applications, POST /cover-letter, POST /interview-questions, POST /enhance-resume, GET /rejection-diagnostic/{application_id}, GET /job-tracker. HR endpoints (/api/hr): POST /jobs, GET /jobs, PUT /jobs/{id}, DELETE /jobs/{id}, GET /rankings/{job_id}, POST /shortlist/{application_id}, GET /skill-gap/{job_id}, POST /bulk-upload, GET /analytics, GET /interviews, POST /interviews, GET /collab-notes/{job_id}, POST /collab-notes/{job_id}. Admin endpoints (/api/admin): GET /validation-queue, POST /validate/{doc_id}, GET /training-pool, POST /retrain, GET /model-metrics, GET /platform-stats. All endpoints require a valid JWT bearer token except POST /api/auth/register and POST /api/auth/login.</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065F46"/>
          </w:tcPr>
          <w:p>
            <w:r>
              <w:rPr>
                <w:b/>
                <w:color w:val="FFFFFF"/>
                <w:sz w:val="18"/>
              </w:rPr>
              <w:t>Router</w:t>
            </w:r>
          </w:p>
        </w:tc>
        <w:tc>
          <w:tcPr>
            <w:tcW w:type="dxa" w:w="2929"/>
            <w:shd w:val="clear" w:color="auto" w:fill="065F46"/>
          </w:tcPr>
          <w:p>
            <w:r>
              <w:rPr>
                <w:b/>
                <w:color w:val="FFFFFF"/>
                <w:sz w:val="18"/>
              </w:rPr>
              <w:t>Method + Endpoint</w:t>
            </w:r>
          </w:p>
        </w:tc>
        <w:tc>
          <w:tcPr>
            <w:tcW w:type="dxa" w:w="2929"/>
            <w:shd w:val="clear" w:color="auto" w:fill="065F46"/>
          </w:tcPr>
          <w:p>
            <w:r>
              <w:rPr>
                <w:b/>
                <w:color w:val="FFFFFF"/>
                <w:sz w:val="18"/>
              </w:rPr>
              <w:t>Description</w:t>
            </w:r>
          </w:p>
        </w:tc>
      </w:tr>
      <w:tr>
        <w:tc>
          <w:tcPr>
            <w:tcW w:type="dxa" w:w="2929"/>
          </w:tcPr>
          <w:p>
            <w:pPr>
              <w:spacing w:before="40" w:after="40"/>
            </w:pPr>
            <w:r>
              <w:rPr>
                <w:rFonts w:ascii="Calibri" w:hAnsi="Calibri"/>
                <w:b w:val="0"/>
                <w:sz w:val="17"/>
              </w:rPr>
              <w:t>Auth</w:t>
            </w:r>
          </w:p>
        </w:tc>
        <w:tc>
          <w:tcPr>
            <w:tcW w:type="dxa" w:w="2929"/>
          </w:tcPr>
          <w:p>
            <w:pPr>
              <w:spacing w:before="40" w:after="40"/>
            </w:pPr>
            <w:r>
              <w:rPr>
                <w:rFonts w:ascii="Calibri" w:hAnsi="Calibri"/>
                <w:b w:val="0"/>
                <w:sz w:val="17"/>
              </w:rPr>
              <w:t>POST /api/auth/register</w:t>
            </w:r>
          </w:p>
        </w:tc>
        <w:tc>
          <w:tcPr>
            <w:tcW w:type="dxa" w:w="2929"/>
          </w:tcPr>
          <w:p>
            <w:pPr>
              <w:spacing w:before="40" w:after="40"/>
            </w:pPr>
            <w:r>
              <w:rPr>
                <w:rFonts w:ascii="Calibri" w:hAnsi="Calibri"/>
                <w:b w:val="0"/>
                <w:sz w:val="17"/>
              </w:rPr>
              <w:t>Register new user (seeker/hr/admin)</w:t>
            </w:r>
          </w:p>
        </w:tc>
      </w:tr>
      <w:tr>
        <w:tc>
          <w:tcPr>
            <w:tcW w:type="dxa" w:w="2929"/>
          </w:tcPr>
          <w:p>
            <w:pPr>
              <w:spacing w:before="40" w:after="40"/>
            </w:pPr>
            <w:r>
              <w:rPr>
                <w:rFonts w:ascii="Calibri" w:hAnsi="Calibri"/>
                <w:b w:val="0"/>
                <w:sz w:val="17"/>
              </w:rPr>
              <w:t>Auth</w:t>
            </w:r>
          </w:p>
        </w:tc>
        <w:tc>
          <w:tcPr>
            <w:tcW w:type="dxa" w:w="2929"/>
          </w:tcPr>
          <w:p>
            <w:pPr>
              <w:spacing w:before="40" w:after="40"/>
            </w:pPr>
            <w:r>
              <w:rPr>
                <w:rFonts w:ascii="Calibri" w:hAnsi="Calibri"/>
                <w:b w:val="0"/>
                <w:sz w:val="17"/>
              </w:rPr>
              <w:t>POST /api/auth/login</w:t>
            </w:r>
          </w:p>
        </w:tc>
        <w:tc>
          <w:tcPr>
            <w:tcW w:type="dxa" w:w="2929"/>
          </w:tcPr>
          <w:p>
            <w:pPr>
              <w:spacing w:before="40" w:after="40"/>
            </w:pPr>
            <w:r>
              <w:rPr>
                <w:rFonts w:ascii="Calibri" w:hAnsi="Calibri"/>
                <w:b w:val="0"/>
                <w:sz w:val="17"/>
              </w:rPr>
              <w:t>Authenticate and return JWT token</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POST /api/seeker/resume/upload</w:t>
            </w:r>
          </w:p>
        </w:tc>
        <w:tc>
          <w:tcPr>
            <w:tcW w:type="dxa" w:w="2929"/>
          </w:tcPr>
          <w:p>
            <w:pPr>
              <w:spacing w:before="40" w:after="40"/>
            </w:pPr>
            <w:r>
              <w:rPr>
                <w:rFonts w:ascii="Calibri" w:hAnsi="Calibri"/>
                <w:b w:val="0"/>
                <w:sz w:val="17"/>
              </w:rPr>
              <w:t>Upload resume (PDF/DOCX/image)</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GET /api/seeker/ats-check/{id}</w:t>
            </w:r>
          </w:p>
        </w:tc>
        <w:tc>
          <w:tcPr>
            <w:tcW w:type="dxa" w:w="2929"/>
          </w:tcPr>
          <w:p>
            <w:pPr>
              <w:spacing w:before="40" w:after="40"/>
            </w:pPr>
            <w:r>
              <w:rPr>
                <w:rFonts w:ascii="Calibri" w:hAnsi="Calibri"/>
                <w:b w:val="0"/>
                <w:sz w:val="17"/>
              </w:rPr>
              <w:t>ATS compatibility score + recommendations</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POST /api/seeker/cover-letter</w:t>
            </w:r>
          </w:p>
        </w:tc>
        <w:tc>
          <w:tcPr>
            <w:tcW w:type="dxa" w:w="2929"/>
          </w:tcPr>
          <w:p>
            <w:pPr>
              <w:spacing w:before="40" w:after="40"/>
            </w:pPr>
            <w:r>
              <w:rPr>
                <w:rFonts w:ascii="Calibri" w:hAnsi="Calibri"/>
                <w:b w:val="0"/>
                <w:sz w:val="17"/>
              </w:rPr>
              <w:t>Generate cover letter from resume + JD</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POST /api/seeker/interview-questions</w:t>
            </w:r>
          </w:p>
        </w:tc>
        <w:tc>
          <w:tcPr>
            <w:tcW w:type="dxa" w:w="2929"/>
          </w:tcPr>
          <w:p>
            <w:pPr>
              <w:spacing w:before="40" w:after="40"/>
            </w:pPr>
            <w:r>
              <w:rPr>
                <w:rFonts w:ascii="Calibri" w:hAnsi="Calibri"/>
                <w:b w:val="0"/>
                <w:sz w:val="17"/>
              </w:rPr>
              <w:t>Generate interview questions</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GET /api/seeker/rejection-diagnostic/{id}</w:t>
            </w:r>
          </w:p>
        </w:tc>
        <w:tc>
          <w:tcPr>
            <w:tcW w:type="dxa" w:w="2929"/>
          </w:tcPr>
          <w:p>
            <w:pPr>
              <w:spacing w:before="40" w:after="40"/>
            </w:pPr>
            <w:r>
              <w:rPr>
                <w:rFonts w:ascii="Calibri" w:hAnsi="Calibri"/>
                <w:b w:val="0"/>
                <w:sz w:val="17"/>
              </w:rPr>
              <w:t>Explain application rejection</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GET /api/seeker/job-tracker</w:t>
            </w:r>
          </w:p>
        </w:tc>
        <w:tc>
          <w:tcPr>
            <w:tcW w:type="dxa" w:w="2929"/>
          </w:tcPr>
          <w:p>
            <w:pPr>
              <w:spacing w:before="40" w:after="40"/>
            </w:pPr>
            <w:r>
              <w:rPr>
                <w:rFonts w:ascii="Calibri" w:hAnsi="Calibri"/>
                <w:b w:val="0"/>
                <w:sz w:val="17"/>
              </w:rPr>
              <w:t>List all tracked job applications</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/api/hr/jobs</w:t>
            </w:r>
          </w:p>
        </w:tc>
        <w:tc>
          <w:tcPr>
            <w:tcW w:type="dxa" w:w="2929"/>
          </w:tcPr>
          <w:p>
            <w:pPr>
              <w:spacing w:before="40" w:after="40"/>
            </w:pPr>
            <w:r>
              <w:rPr>
                <w:rFonts w:ascii="Calibri" w:hAnsi="Calibri"/>
                <w:b w:val="0"/>
                <w:sz w:val="17"/>
              </w:rPr>
              <w:t>Create new job posting</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/api/hr/bulk-upload</w:t>
            </w:r>
          </w:p>
        </w:tc>
        <w:tc>
          <w:tcPr>
            <w:tcW w:type="dxa" w:w="2929"/>
          </w:tcPr>
          <w:p>
            <w:pPr>
              <w:spacing w:before="40" w:after="40"/>
            </w:pPr>
            <w:r>
              <w:rPr>
                <w:rFonts w:ascii="Calibri" w:hAnsi="Calibri"/>
                <w:b w:val="0"/>
                <w:sz w:val="17"/>
              </w:rPr>
              <w:t>Bulk upload multiple resumes</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/api/hr/rank-candidates/{job_id}</w:t>
            </w:r>
          </w:p>
        </w:tc>
        <w:tc>
          <w:tcPr>
            <w:tcW w:type="dxa" w:w="2929"/>
          </w:tcPr>
          <w:p>
            <w:pPr>
              <w:spacing w:before="40" w:after="40"/>
            </w:pPr>
            <w:r>
              <w:rPr>
                <w:rFonts w:ascii="Calibri" w:hAnsi="Calibri"/>
                <w:b w:val="0"/>
                <w:sz w:val="17"/>
              </w:rPr>
              <w:t>Rank all candidates for a job posting</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/api/hr/shortlist/{app_id}</w:t>
            </w:r>
          </w:p>
        </w:tc>
        <w:tc>
          <w:tcPr>
            <w:tcW w:type="dxa" w:w="2929"/>
          </w:tcPr>
          <w:p>
            <w:pPr>
              <w:spacing w:before="40" w:after="40"/>
            </w:pPr>
            <w:r>
              <w:rPr>
                <w:rFonts w:ascii="Calibri" w:hAnsi="Calibri"/>
                <w:b w:val="0"/>
                <w:sz w:val="17"/>
              </w:rPr>
              <w:t>Shortlist or reject a candidate</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GET /api/hr/analytics</w:t>
            </w:r>
          </w:p>
        </w:tc>
        <w:tc>
          <w:tcPr>
            <w:tcW w:type="dxa" w:w="2929"/>
          </w:tcPr>
          <w:p>
            <w:pPr>
              <w:spacing w:before="40" w:after="40"/>
            </w:pPr>
            <w:r>
              <w:rPr>
                <w:rFonts w:ascii="Calibri" w:hAnsi="Calibri"/>
                <w:b w:val="0"/>
                <w:sz w:val="17"/>
              </w:rPr>
              <w:t>Recruitment analytics dashboard data</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/api/hr/schedule-interview</w:t>
            </w:r>
          </w:p>
        </w:tc>
        <w:tc>
          <w:tcPr>
            <w:tcW w:type="dxa" w:w="2929"/>
          </w:tcPr>
          <w:p>
            <w:pPr>
              <w:spacing w:before="40" w:after="40"/>
            </w:pPr>
            <w:r>
              <w:rPr>
                <w:rFonts w:ascii="Calibri" w:hAnsi="Calibri"/>
                <w:b w:val="0"/>
                <w:sz w:val="17"/>
              </w:rPr>
              <w:t>Schedule interview for candidate</w:t>
            </w:r>
          </w:p>
        </w:tc>
      </w:tr>
      <w:tr>
        <w:tc>
          <w:tcPr>
            <w:tcW w:type="dxa" w:w="2929"/>
          </w:tcPr>
          <w:p>
            <w:pPr>
              <w:spacing w:before="40" w:after="40"/>
            </w:pPr>
            <w:r>
              <w:rPr>
                <w:rFonts w:ascii="Calibri" w:hAnsi="Calibri"/>
                <w:b w:val="0"/>
                <w:sz w:val="17"/>
              </w:rPr>
              <w:t>Admin</w:t>
            </w:r>
          </w:p>
        </w:tc>
        <w:tc>
          <w:tcPr>
            <w:tcW w:type="dxa" w:w="2929"/>
          </w:tcPr>
          <w:p>
            <w:pPr>
              <w:spacing w:before="40" w:after="40"/>
            </w:pPr>
            <w:r>
              <w:rPr>
                <w:rFonts w:ascii="Calibri" w:hAnsi="Calibri"/>
                <w:b w:val="0"/>
                <w:sz w:val="17"/>
              </w:rPr>
              <w:t>GET /api/admin/training-pool</w:t>
            </w:r>
          </w:p>
        </w:tc>
        <w:tc>
          <w:tcPr>
            <w:tcW w:type="dxa" w:w="2929"/>
          </w:tcPr>
          <w:p>
            <w:pPr>
              <w:spacing w:before="40" w:after="40"/>
            </w:pPr>
            <w:r>
              <w:rPr>
                <w:rFonts w:ascii="Calibri" w:hAnsi="Calibri"/>
                <w:b w:val="0"/>
                <w:sz w:val="17"/>
              </w:rPr>
              <w:t>View pending training data</w:t>
            </w:r>
          </w:p>
        </w:tc>
      </w:tr>
      <w:tr>
        <w:tc>
          <w:tcPr>
            <w:tcW w:type="dxa" w:w="2929"/>
          </w:tcPr>
          <w:p>
            <w:pPr>
              <w:spacing w:before="40" w:after="40"/>
            </w:pPr>
            <w:r>
              <w:rPr>
                <w:rFonts w:ascii="Calibri" w:hAnsi="Calibri"/>
                <w:b w:val="0"/>
                <w:sz w:val="17"/>
              </w:rPr>
              <w:t>Admin</w:t>
            </w:r>
          </w:p>
        </w:tc>
        <w:tc>
          <w:tcPr>
            <w:tcW w:type="dxa" w:w="2929"/>
          </w:tcPr>
          <w:p>
            <w:pPr>
              <w:spacing w:before="40" w:after="40"/>
            </w:pPr>
            <w:r>
              <w:rPr>
                <w:rFonts w:ascii="Calibri" w:hAnsi="Calibri"/>
                <w:b w:val="0"/>
                <w:sz w:val="17"/>
              </w:rPr>
              <w:t>POST /api/admin/approve/{doc_id}</w:t>
            </w:r>
          </w:p>
        </w:tc>
        <w:tc>
          <w:tcPr>
            <w:tcW w:type="dxa" w:w="2929"/>
          </w:tcPr>
          <w:p>
            <w:pPr>
              <w:spacing w:before="40" w:after="40"/>
            </w:pPr>
            <w:r>
              <w:rPr>
                <w:rFonts w:ascii="Calibri" w:hAnsi="Calibri"/>
                <w:b w:val="0"/>
                <w:sz w:val="17"/>
              </w:rPr>
              <w:t>Approve document for training pool</w:t>
            </w:r>
          </w:p>
        </w:tc>
      </w:tr>
      <w:tr>
        <w:tc>
          <w:tcPr>
            <w:tcW w:type="dxa" w:w="2929"/>
          </w:tcPr>
          <w:p>
            <w:pPr>
              <w:spacing w:before="40" w:after="40"/>
            </w:pPr>
            <w:r>
              <w:rPr>
                <w:rFonts w:ascii="Calibri" w:hAnsi="Calibri"/>
                <w:b w:val="0"/>
                <w:sz w:val="17"/>
              </w:rPr>
              <w:t>Admin</w:t>
            </w:r>
          </w:p>
        </w:tc>
        <w:tc>
          <w:tcPr>
            <w:tcW w:type="dxa" w:w="2929"/>
          </w:tcPr>
          <w:p>
            <w:pPr>
              <w:spacing w:before="40" w:after="40"/>
            </w:pPr>
            <w:r>
              <w:rPr>
                <w:rFonts w:ascii="Calibri" w:hAnsi="Calibri"/>
                <w:b w:val="0"/>
                <w:sz w:val="17"/>
              </w:rPr>
              <w:t>POST /api/admin/trigger-retraining</w:t>
            </w:r>
          </w:p>
        </w:tc>
        <w:tc>
          <w:tcPr>
            <w:tcW w:type="dxa" w:w="2929"/>
          </w:tcPr>
          <w:p>
            <w:pPr>
              <w:spacing w:before="40" w:after="40"/>
            </w:pPr>
            <w:r>
              <w:rPr>
                <w:rFonts w:ascii="Calibri" w:hAnsi="Calibri"/>
                <w:b w:val="0"/>
                <w:sz w:val="17"/>
              </w:rPr>
              <w:t>Manually trigger model retraining</w:t>
            </w:r>
          </w:p>
        </w:tc>
      </w:tr>
      <w:tr>
        <w:tc>
          <w:tcPr>
            <w:tcW w:type="dxa" w:w="2929"/>
          </w:tcPr>
          <w:p>
            <w:pPr>
              <w:spacing w:before="40" w:after="40"/>
            </w:pPr>
            <w:r>
              <w:rPr>
                <w:rFonts w:ascii="Calibri" w:hAnsi="Calibri"/>
                <w:b w:val="0"/>
                <w:sz w:val="17"/>
              </w:rPr>
              <w:t>Health</w:t>
            </w:r>
          </w:p>
        </w:tc>
        <w:tc>
          <w:tcPr>
            <w:tcW w:type="dxa" w:w="2929"/>
          </w:tcPr>
          <w:p>
            <w:pPr>
              <w:spacing w:before="40" w:after="40"/>
            </w:pPr>
            <w:r>
              <w:rPr>
                <w:rFonts w:ascii="Calibri" w:hAnsi="Calibri"/>
                <w:b w:val="0"/>
                <w:sz w:val="17"/>
              </w:rPr>
              <w:t>GET /health</w:t>
            </w:r>
          </w:p>
        </w:tc>
        <w:tc>
          <w:tcPr>
            <w:tcW w:type="dxa" w:w="2929"/>
          </w:tcPr>
          <w:p>
            <w:pPr>
              <w:spacing w:before="40" w:after="40"/>
            </w:pPr>
            <w:r>
              <w:rPr>
                <w:rFonts w:ascii="Calibri" w:hAnsi="Calibri"/>
                <w:b w:val="0"/>
                <w:sz w:val="17"/>
              </w:rPr>
              <w:t>Database connectivity health check</w:t>
            </w:r>
          </w:p>
        </w:tc>
      </w:tr>
    </w:tbl>
    <w:p/>
    <w:p>
      <w:pPr>
        <w:pStyle w:val="Heading2"/>
        <w:spacing w:before="160" w:after="120"/>
      </w:pPr>
      <w:r>
        <w:rPr>
          <w:color w:val="1E3A5F"/>
        </w:rPr>
        <w:t>Appendix C: Technology Stack Summary</w:t>
      </w:r>
    </w:p>
    <w:p>
      <w:pPr/>
      <w:r>
        <w:t>Table C1: Technology Stack Summary</w:t>
        <w:br/>
        <w:br/>
        <w:t>Frontend: React 18 (Vite, React Router 6, Recharts, Axios) — UI framework and state management. Backend: FastAPI 0.111 (Python 3.11, Motor 3.3, PyJWT 2.8, bcrypt 4.0) — REST API and authentication. ML/NLP: sentence-transformers 2.7 (all-MiniLM-L6-v2), spaCy 3.7, scikit-learn 1.4, pdfplumber 0.11 — NLP and ML pipeline. Database: MongoDB 7.0 (Motor async driver) — Document storage and aggregation. Infrastructure: Docker 25, Docker Compose 2.24, Nginx 1.25 (reverse proxy), APScheduler 3.10 — Containerisation and scheduling. Testing: pytest 8.1, pytest-asyncio 0.23, httpx 0.27 — Unit and integration testing. All versions are pinned in requirements.txt (backend) and package.json (frontend) to ensure reproducible deployment environments across development, testing, and production stages.</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7C3AED"/>
          </w:tcPr>
          <w:p>
            <w:r>
              <w:rPr>
                <w:b/>
                <w:color w:val="FFFFFF"/>
                <w:sz w:val="18"/>
              </w:rPr>
              <w:t>Layer</w:t>
            </w:r>
          </w:p>
        </w:tc>
        <w:tc>
          <w:tcPr>
            <w:tcW w:type="dxa" w:w="2197"/>
            <w:shd w:val="clear" w:color="auto" w:fill="7C3AED"/>
          </w:tcPr>
          <w:p>
            <w:r>
              <w:rPr>
                <w:b/>
                <w:color w:val="FFFFFF"/>
                <w:sz w:val="18"/>
              </w:rPr>
              <w:t>Technology</w:t>
            </w:r>
          </w:p>
        </w:tc>
        <w:tc>
          <w:tcPr>
            <w:tcW w:type="dxa" w:w="2197"/>
            <w:shd w:val="clear" w:color="auto" w:fill="7C3AED"/>
          </w:tcPr>
          <w:p>
            <w:r>
              <w:rPr>
                <w:b/>
                <w:color w:val="FFFFFF"/>
                <w:sz w:val="18"/>
              </w:rPr>
              <w:t>Version</w:t>
            </w:r>
          </w:p>
        </w:tc>
        <w:tc>
          <w:tcPr>
            <w:tcW w:type="dxa" w:w="2197"/>
            <w:shd w:val="clear" w:color="auto" w:fill="7C3AED"/>
          </w:tcPr>
          <w:p>
            <w:r>
              <w:rPr>
                <w:b/>
                <w:color w:val="FFFFFF"/>
                <w:sz w:val="18"/>
              </w:rPr>
              <w:t>Purpose</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React</w:t>
            </w:r>
          </w:p>
        </w:tc>
        <w:tc>
          <w:tcPr>
            <w:tcW w:type="dxa" w:w="2197"/>
          </w:tcPr>
          <w:p>
            <w:pPr>
              <w:spacing w:before="40" w:after="40"/>
            </w:pPr>
            <w:r>
              <w:rPr>
                <w:rFonts w:ascii="Calibri" w:hAnsi="Calibri"/>
                <w:b w:val="0"/>
                <w:sz w:val="17"/>
              </w:rPr>
              <w:t>18.x</w:t>
            </w:r>
          </w:p>
        </w:tc>
        <w:tc>
          <w:tcPr>
            <w:tcW w:type="dxa" w:w="2197"/>
          </w:tcPr>
          <w:p>
            <w:pPr>
              <w:spacing w:before="40" w:after="40"/>
            </w:pPr>
            <w:r>
              <w:rPr>
                <w:rFonts w:ascii="Calibri" w:hAnsi="Calibri"/>
                <w:b w:val="0"/>
                <w:sz w:val="17"/>
              </w:rPr>
              <w:t>UI framework</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Vite</w:t>
            </w:r>
          </w:p>
        </w:tc>
        <w:tc>
          <w:tcPr>
            <w:tcW w:type="dxa" w:w="2197"/>
          </w:tcPr>
          <w:p>
            <w:pPr>
              <w:spacing w:before="40" w:after="40"/>
            </w:pPr>
            <w:r>
              <w:rPr>
                <w:rFonts w:ascii="Calibri" w:hAnsi="Calibri"/>
                <w:b w:val="0"/>
                <w:sz w:val="17"/>
              </w:rPr>
              <w:t>5.x</w:t>
            </w:r>
          </w:p>
        </w:tc>
        <w:tc>
          <w:tcPr>
            <w:tcW w:type="dxa" w:w="2197"/>
          </w:tcPr>
          <w:p>
            <w:pPr>
              <w:spacing w:before="40" w:after="40"/>
            </w:pPr>
            <w:r>
              <w:rPr>
                <w:rFonts w:ascii="Calibri" w:hAnsi="Calibri"/>
                <w:b w:val="0"/>
                <w:sz w:val="17"/>
              </w:rPr>
              <w:t>Build tool / dev server</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Tailwind CSS</w:t>
            </w:r>
          </w:p>
        </w:tc>
        <w:tc>
          <w:tcPr>
            <w:tcW w:type="dxa" w:w="2197"/>
          </w:tcPr>
          <w:p>
            <w:pPr>
              <w:spacing w:before="40" w:after="40"/>
            </w:pPr>
            <w:r>
              <w:rPr>
                <w:rFonts w:ascii="Calibri" w:hAnsi="Calibri"/>
                <w:b w:val="0"/>
                <w:sz w:val="17"/>
              </w:rPr>
              <w:t>3.x</w:t>
            </w:r>
          </w:p>
        </w:tc>
        <w:tc>
          <w:tcPr>
            <w:tcW w:type="dxa" w:w="2197"/>
          </w:tcPr>
          <w:p>
            <w:pPr>
              <w:spacing w:before="40" w:after="40"/>
            </w:pPr>
            <w:r>
              <w:rPr>
                <w:rFonts w:ascii="Calibri" w:hAnsi="Calibri"/>
                <w:b w:val="0"/>
                <w:sz w:val="17"/>
              </w:rPr>
              <w:t>Styling framework</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Recharts</w:t>
            </w:r>
          </w:p>
        </w:tc>
        <w:tc>
          <w:tcPr>
            <w:tcW w:type="dxa" w:w="2197"/>
          </w:tcPr>
          <w:p>
            <w:pPr>
              <w:spacing w:before="40" w:after="40"/>
            </w:pPr>
            <w:r>
              <w:rPr>
                <w:rFonts w:ascii="Calibri" w:hAnsi="Calibri"/>
                <w:b w:val="0"/>
                <w:sz w:val="17"/>
              </w:rPr>
              <w:t>2.x</w:t>
            </w:r>
          </w:p>
        </w:tc>
        <w:tc>
          <w:tcPr>
            <w:tcW w:type="dxa" w:w="2197"/>
          </w:tcPr>
          <w:p>
            <w:pPr>
              <w:spacing w:before="40" w:after="40"/>
            </w:pPr>
            <w:r>
              <w:rPr>
                <w:rFonts w:ascii="Calibri" w:hAnsi="Calibri"/>
                <w:b w:val="0"/>
                <w:sz w:val="17"/>
              </w:rPr>
              <w:t>Data visualisation</w:t>
            </w:r>
          </w:p>
        </w:tc>
      </w:tr>
      <w:tr>
        <w:tc>
          <w:tcPr>
            <w:tcW w:type="dxa" w:w="2197"/>
          </w:tcPr>
          <w:p>
            <w:pPr>
              <w:spacing w:before="40" w:after="40"/>
            </w:pPr>
            <w:r>
              <w:rPr>
                <w:rFonts w:ascii="Calibri" w:hAnsi="Calibri"/>
                <w:b w:val="0"/>
                <w:sz w:val="17"/>
              </w:rPr>
              <w:t>Backend</w:t>
            </w:r>
          </w:p>
        </w:tc>
        <w:tc>
          <w:tcPr>
            <w:tcW w:type="dxa" w:w="2197"/>
          </w:tcPr>
          <w:p>
            <w:pPr>
              <w:spacing w:before="40" w:after="40"/>
            </w:pPr>
            <w:r>
              <w:rPr>
                <w:rFonts w:ascii="Calibri" w:hAnsi="Calibri"/>
                <w:b w:val="0"/>
                <w:sz w:val="17"/>
              </w:rPr>
              <w:t>FastAPI</w:t>
            </w:r>
          </w:p>
        </w:tc>
        <w:tc>
          <w:tcPr>
            <w:tcW w:type="dxa" w:w="2197"/>
          </w:tcPr>
          <w:p>
            <w:pPr>
              <w:spacing w:before="40" w:after="40"/>
            </w:pPr>
            <w:r>
              <w:rPr>
                <w:rFonts w:ascii="Calibri" w:hAnsi="Calibri"/>
                <w:b w:val="0"/>
                <w:sz w:val="17"/>
              </w:rPr>
              <w:t>0.104+</w:t>
            </w:r>
          </w:p>
        </w:tc>
        <w:tc>
          <w:tcPr>
            <w:tcW w:type="dxa" w:w="2197"/>
          </w:tcPr>
          <w:p>
            <w:pPr>
              <w:spacing w:before="40" w:after="40"/>
            </w:pPr>
            <w:r>
              <w:rPr>
                <w:rFonts w:ascii="Calibri" w:hAnsi="Calibri"/>
                <w:b w:val="0"/>
                <w:sz w:val="17"/>
              </w:rPr>
              <w:t>REST API framework</w:t>
            </w:r>
          </w:p>
        </w:tc>
      </w:tr>
      <w:tr>
        <w:tc>
          <w:tcPr>
            <w:tcW w:type="dxa" w:w="2197"/>
          </w:tcPr>
          <w:p>
            <w:pPr>
              <w:spacing w:before="40" w:after="40"/>
            </w:pPr>
            <w:r>
              <w:rPr>
                <w:rFonts w:ascii="Calibri" w:hAnsi="Calibri"/>
                <w:b w:val="0"/>
                <w:sz w:val="17"/>
              </w:rPr>
              <w:t>Backend</w:t>
            </w:r>
          </w:p>
        </w:tc>
        <w:tc>
          <w:tcPr>
            <w:tcW w:type="dxa" w:w="2197"/>
          </w:tcPr>
          <w:p>
            <w:pPr>
              <w:spacing w:before="40" w:after="40"/>
            </w:pPr>
            <w:r>
              <w:rPr>
                <w:rFonts w:ascii="Calibri" w:hAnsi="Calibri"/>
                <w:b w:val="0"/>
                <w:sz w:val="17"/>
              </w:rPr>
              <w:t>Uvicorn</w:t>
            </w:r>
          </w:p>
        </w:tc>
        <w:tc>
          <w:tcPr>
            <w:tcW w:type="dxa" w:w="2197"/>
          </w:tcPr>
          <w:p>
            <w:pPr>
              <w:spacing w:before="40" w:after="40"/>
            </w:pPr>
            <w:r>
              <w:rPr>
                <w:rFonts w:ascii="Calibri" w:hAnsi="Calibri"/>
                <w:b w:val="0"/>
                <w:sz w:val="17"/>
              </w:rPr>
              <w:t>0.30+</w:t>
            </w:r>
          </w:p>
        </w:tc>
        <w:tc>
          <w:tcPr>
            <w:tcW w:type="dxa" w:w="2197"/>
          </w:tcPr>
          <w:p>
            <w:pPr>
              <w:spacing w:before="40" w:after="40"/>
            </w:pPr>
            <w:r>
              <w:rPr>
                <w:rFonts w:ascii="Calibri" w:hAnsi="Calibri"/>
                <w:b w:val="0"/>
                <w:sz w:val="17"/>
              </w:rPr>
              <w:t>ASGI server</w:t>
            </w:r>
          </w:p>
        </w:tc>
      </w:tr>
      <w:tr>
        <w:tc>
          <w:tcPr>
            <w:tcW w:type="dxa" w:w="2197"/>
          </w:tcPr>
          <w:p>
            <w:pPr>
              <w:spacing w:before="40" w:after="40"/>
            </w:pPr>
            <w:r>
              <w:rPr>
                <w:rFonts w:ascii="Calibri" w:hAnsi="Calibri"/>
                <w:b w:val="0"/>
                <w:sz w:val="17"/>
              </w:rPr>
              <w:t>Backend</w:t>
            </w:r>
          </w:p>
        </w:tc>
        <w:tc>
          <w:tcPr>
            <w:tcW w:type="dxa" w:w="2197"/>
          </w:tcPr>
          <w:p>
            <w:pPr>
              <w:spacing w:before="40" w:after="40"/>
            </w:pPr>
            <w:r>
              <w:rPr>
                <w:rFonts w:ascii="Calibri" w:hAnsi="Calibri"/>
                <w:b w:val="0"/>
                <w:sz w:val="17"/>
              </w:rPr>
              <w:t>APScheduler</w:t>
            </w:r>
          </w:p>
        </w:tc>
        <w:tc>
          <w:tcPr>
            <w:tcW w:type="dxa" w:w="2197"/>
          </w:tcPr>
          <w:p>
            <w:pPr>
              <w:spacing w:before="40" w:after="40"/>
            </w:pPr>
            <w:r>
              <w:rPr>
                <w:rFonts w:ascii="Calibri" w:hAnsi="Calibri"/>
                <w:b w:val="0"/>
                <w:sz w:val="17"/>
              </w:rPr>
              <w:t>3.10+</w:t>
            </w:r>
          </w:p>
        </w:tc>
        <w:tc>
          <w:tcPr>
            <w:tcW w:type="dxa" w:w="2197"/>
          </w:tcPr>
          <w:p>
            <w:pPr>
              <w:spacing w:before="40" w:after="40"/>
            </w:pPr>
            <w:r>
              <w:rPr>
                <w:rFonts w:ascii="Calibri" w:hAnsi="Calibri"/>
                <w:b w:val="0"/>
                <w:sz w:val="17"/>
              </w:rPr>
              <w:t>Background task scheduler</w:t>
            </w:r>
          </w:p>
        </w:tc>
      </w:tr>
      <w:tr>
        <w:tc>
          <w:tcPr>
            <w:tcW w:type="dxa" w:w="2197"/>
          </w:tcPr>
          <w:p>
            <w:pPr>
              <w:spacing w:before="40" w:after="40"/>
            </w:pPr>
            <w:r>
              <w:rPr>
                <w:rFonts w:ascii="Calibri" w:hAnsi="Calibri"/>
                <w:b w:val="0"/>
                <w:sz w:val="17"/>
              </w:rPr>
              <w:t>Database</w:t>
            </w:r>
          </w:p>
        </w:tc>
        <w:tc>
          <w:tcPr>
            <w:tcW w:type="dxa" w:w="2197"/>
          </w:tcPr>
          <w:p>
            <w:pPr>
              <w:spacing w:before="40" w:after="40"/>
            </w:pPr>
            <w:r>
              <w:rPr>
                <w:rFonts w:ascii="Calibri" w:hAnsi="Calibri"/>
                <w:b w:val="0"/>
                <w:sz w:val="17"/>
              </w:rPr>
              <w:t>MongoDB</w:t>
            </w:r>
          </w:p>
        </w:tc>
        <w:tc>
          <w:tcPr>
            <w:tcW w:type="dxa" w:w="2197"/>
          </w:tcPr>
          <w:p>
            <w:pPr>
              <w:spacing w:before="40" w:after="40"/>
            </w:pPr>
            <w:r>
              <w:rPr>
                <w:rFonts w:ascii="Calibri" w:hAnsi="Calibri"/>
                <w:b w:val="0"/>
                <w:sz w:val="17"/>
              </w:rPr>
              <w:t>7.x</w:t>
            </w:r>
          </w:p>
        </w:tc>
        <w:tc>
          <w:tcPr>
            <w:tcW w:type="dxa" w:w="2197"/>
          </w:tcPr>
          <w:p>
            <w:pPr>
              <w:spacing w:before="40" w:after="40"/>
            </w:pPr>
            <w:r>
              <w:rPr>
                <w:rFonts w:ascii="Calibri" w:hAnsi="Calibri"/>
                <w:b w:val="0"/>
                <w:sz w:val="17"/>
              </w:rPr>
              <w:t>Primary data store</w:t>
            </w:r>
          </w:p>
        </w:tc>
      </w:tr>
      <w:tr>
        <w:tc>
          <w:tcPr>
            <w:tcW w:type="dxa" w:w="2197"/>
          </w:tcPr>
          <w:p>
            <w:pPr>
              <w:spacing w:before="40" w:after="40"/>
            </w:pPr>
            <w:r>
              <w:rPr>
                <w:rFonts w:ascii="Calibri" w:hAnsi="Calibri"/>
                <w:b w:val="0"/>
                <w:sz w:val="17"/>
              </w:rPr>
              <w:t>Database</w:t>
            </w:r>
          </w:p>
        </w:tc>
        <w:tc>
          <w:tcPr>
            <w:tcW w:type="dxa" w:w="2197"/>
          </w:tcPr>
          <w:p>
            <w:pPr>
              <w:spacing w:before="40" w:after="40"/>
            </w:pPr>
            <w:r>
              <w:rPr>
                <w:rFonts w:ascii="Calibri" w:hAnsi="Calibri"/>
                <w:b w:val="0"/>
                <w:sz w:val="17"/>
              </w:rPr>
              <w:t>Motor</w:t>
            </w:r>
          </w:p>
        </w:tc>
        <w:tc>
          <w:tcPr>
            <w:tcW w:type="dxa" w:w="2197"/>
          </w:tcPr>
          <w:p>
            <w:pPr>
              <w:spacing w:before="40" w:after="40"/>
            </w:pPr>
            <w:r>
              <w:rPr>
                <w:rFonts w:ascii="Calibri" w:hAnsi="Calibri"/>
                <w:b w:val="0"/>
                <w:sz w:val="17"/>
              </w:rPr>
              <w:t>3.4+</w:t>
            </w:r>
          </w:p>
        </w:tc>
        <w:tc>
          <w:tcPr>
            <w:tcW w:type="dxa" w:w="2197"/>
          </w:tcPr>
          <w:p>
            <w:pPr>
              <w:spacing w:before="40" w:after="40"/>
            </w:pPr>
            <w:r>
              <w:rPr>
                <w:rFonts w:ascii="Calibri" w:hAnsi="Calibri"/>
                <w:b w:val="0"/>
                <w:sz w:val="17"/>
              </w:rPr>
              <w:t>Async MongoDB driver</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sentence-transformers</w:t>
            </w:r>
          </w:p>
        </w:tc>
        <w:tc>
          <w:tcPr>
            <w:tcW w:type="dxa" w:w="2197"/>
          </w:tcPr>
          <w:p>
            <w:pPr>
              <w:spacing w:before="40" w:after="40"/>
            </w:pPr>
            <w:r>
              <w:rPr>
                <w:rFonts w:ascii="Calibri" w:hAnsi="Calibri"/>
                <w:b w:val="0"/>
                <w:sz w:val="17"/>
              </w:rPr>
              <w:t>2.7+</w:t>
            </w:r>
          </w:p>
        </w:tc>
        <w:tc>
          <w:tcPr>
            <w:tcW w:type="dxa" w:w="2197"/>
          </w:tcPr>
          <w:p>
            <w:pPr>
              <w:spacing w:before="40" w:after="40"/>
            </w:pPr>
            <w:r>
              <w:rPr>
                <w:rFonts w:ascii="Calibri" w:hAnsi="Calibri"/>
                <w:b w:val="0"/>
                <w:sz w:val="17"/>
              </w:rPr>
              <w:t>Semantic embeddings (all-MiniLM-L6-v2)</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spaCy</w:t>
            </w:r>
          </w:p>
        </w:tc>
        <w:tc>
          <w:tcPr>
            <w:tcW w:type="dxa" w:w="2197"/>
          </w:tcPr>
          <w:p>
            <w:pPr>
              <w:spacing w:before="40" w:after="40"/>
            </w:pPr>
            <w:r>
              <w:rPr>
                <w:rFonts w:ascii="Calibri" w:hAnsi="Calibri"/>
                <w:b w:val="0"/>
                <w:sz w:val="17"/>
              </w:rPr>
              <w:t>3.7+</w:t>
            </w:r>
          </w:p>
        </w:tc>
        <w:tc>
          <w:tcPr>
            <w:tcW w:type="dxa" w:w="2197"/>
          </w:tcPr>
          <w:p>
            <w:pPr>
              <w:spacing w:before="40" w:after="40"/>
            </w:pPr>
            <w:r>
              <w:rPr>
                <w:rFonts w:ascii="Calibri" w:hAnsi="Calibri"/>
                <w:b w:val="0"/>
                <w:sz w:val="17"/>
              </w:rPr>
              <w:t>NER / NLP pipeline</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scikit-learn</w:t>
            </w:r>
          </w:p>
        </w:tc>
        <w:tc>
          <w:tcPr>
            <w:tcW w:type="dxa" w:w="2197"/>
          </w:tcPr>
          <w:p>
            <w:pPr>
              <w:spacing w:before="40" w:after="40"/>
            </w:pPr>
            <w:r>
              <w:rPr>
                <w:rFonts w:ascii="Calibri" w:hAnsi="Calibri"/>
                <w:b w:val="0"/>
                <w:sz w:val="17"/>
              </w:rPr>
              <w:t>1.5+</w:t>
            </w:r>
          </w:p>
        </w:tc>
        <w:tc>
          <w:tcPr>
            <w:tcW w:type="dxa" w:w="2197"/>
          </w:tcPr>
          <w:p>
            <w:pPr>
              <w:spacing w:before="40" w:after="40"/>
            </w:pPr>
            <w:r>
              <w:rPr>
                <w:rFonts w:ascii="Calibri" w:hAnsi="Calibri"/>
                <w:b w:val="0"/>
                <w:sz w:val="17"/>
              </w:rPr>
              <w:t>ML models and metrics</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PyTorch</w:t>
            </w:r>
          </w:p>
        </w:tc>
        <w:tc>
          <w:tcPr>
            <w:tcW w:type="dxa" w:w="2197"/>
          </w:tcPr>
          <w:p>
            <w:pPr>
              <w:spacing w:before="40" w:after="40"/>
            </w:pPr>
            <w:r>
              <w:rPr>
                <w:rFonts w:ascii="Calibri" w:hAnsi="Calibri"/>
                <w:b w:val="0"/>
                <w:sz w:val="17"/>
              </w:rPr>
              <w:t>2.3+</w:t>
            </w:r>
          </w:p>
        </w:tc>
        <w:tc>
          <w:tcPr>
            <w:tcW w:type="dxa" w:w="2197"/>
          </w:tcPr>
          <w:p>
            <w:pPr>
              <w:spacing w:before="40" w:after="40"/>
            </w:pPr>
            <w:r>
              <w:rPr>
                <w:rFonts w:ascii="Calibri" w:hAnsi="Calibri"/>
                <w:b w:val="0"/>
                <w:sz w:val="17"/>
              </w:rPr>
              <w:t>Deep learning backend</w:t>
            </w:r>
          </w:p>
        </w:tc>
      </w:tr>
      <w:tr>
        <w:tc>
          <w:tcPr>
            <w:tcW w:type="dxa" w:w="2197"/>
          </w:tcPr>
          <w:p>
            <w:pPr>
              <w:spacing w:before="40" w:after="40"/>
            </w:pPr>
            <w:r>
              <w:rPr>
                <w:rFonts w:ascii="Calibri" w:hAnsi="Calibri"/>
                <w:b w:val="0"/>
                <w:sz w:val="17"/>
              </w:rPr>
              <w:t>File</w:t>
            </w:r>
          </w:p>
        </w:tc>
        <w:tc>
          <w:tcPr>
            <w:tcW w:type="dxa" w:w="2197"/>
          </w:tcPr>
          <w:p>
            <w:pPr>
              <w:spacing w:before="40" w:after="40"/>
            </w:pPr>
            <w:r>
              <w:rPr>
                <w:rFonts w:ascii="Calibri" w:hAnsi="Calibri"/>
                <w:b w:val="0"/>
                <w:sz w:val="17"/>
              </w:rPr>
              <w:t>pdfplumber</w:t>
            </w:r>
          </w:p>
        </w:tc>
        <w:tc>
          <w:tcPr>
            <w:tcW w:type="dxa" w:w="2197"/>
          </w:tcPr>
          <w:p>
            <w:pPr>
              <w:spacing w:before="40" w:after="40"/>
            </w:pPr>
            <w:r>
              <w:rPr>
                <w:rFonts w:ascii="Calibri" w:hAnsi="Calibri"/>
                <w:b w:val="0"/>
                <w:sz w:val="17"/>
              </w:rPr>
              <w:t>0.11+</w:t>
            </w:r>
          </w:p>
        </w:tc>
        <w:tc>
          <w:tcPr>
            <w:tcW w:type="dxa" w:w="2197"/>
          </w:tcPr>
          <w:p>
            <w:pPr>
              <w:spacing w:before="40" w:after="40"/>
            </w:pPr>
            <w:r>
              <w:rPr>
                <w:rFonts w:ascii="Calibri" w:hAnsi="Calibri"/>
                <w:b w:val="0"/>
                <w:sz w:val="17"/>
              </w:rPr>
              <w:t>Digital PDF text extraction</w:t>
            </w:r>
          </w:p>
        </w:tc>
      </w:tr>
      <w:tr>
        <w:tc>
          <w:tcPr>
            <w:tcW w:type="dxa" w:w="2197"/>
          </w:tcPr>
          <w:p>
            <w:pPr>
              <w:spacing w:before="40" w:after="40"/>
            </w:pPr>
            <w:r>
              <w:rPr>
                <w:rFonts w:ascii="Calibri" w:hAnsi="Calibri"/>
                <w:b w:val="0"/>
                <w:sz w:val="17"/>
              </w:rPr>
              <w:t>File</w:t>
            </w:r>
          </w:p>
        </w:tc>
        <w:tc>
          <w:tcPr>
            <w:tcW w:type="dxa" w:w="2197"/>
          </w:tcPr>
          <w:p>
            <w:pPr>
              <w:spacing w:before="40" w:after="40"/>
            </w:pPr>
            <w:r>
              <w:rPr>
                <w:rFonts w:ascii="Calibri" w:hAnsi="Calibri"/>
                <w:b w:val="0"/>
                <w:sz w:val="17"/>
              </w:rPr>
              <w:t>pytesseract</w:t>
            </w:r>
          </w:p>
        </w:tc>
        <w:tc>
          <w:tcPr>
            <w:tcW w:type="dxa" w:w="2197"/>
          </w:tcPr>
          <w:p>
            <w:pPr>
              <w:spacing w:before="40" w:after="40"/>
            </w:pPr>
            <w:r>
              <w:rPr>
                <w:rFonts w:ascii="Calibri" w:hAnsi="Calibri"/>
                <w:b w:val="0"/>
                <w:sz w:val="17"/>
              </w:rPr>
              <w:t>0.3+</w:t>
            </w:r>
          </w:p>
        </w:tc>
        <w:tc>
          <w:tcPr>
            <w:tcW w:type="dxa" w:w="2197"/>
          </w:tcPr>
          <w:p>
            <w:pPr>
              <w:spacing w:before="40" w:after="40"/>
            </w:pPr>
            <w:r>
              <w:rPr>
                <w:rFonts w:ascii="Calibri" w:hAnsi="Calibri"/>
                <w:b w:val="0"/>
                <w:sz w:val="17"/>
              </w:rPr>
              <w:t>OCR for scanned resumes</w:t>
            </w:r>
          </w:p>
        </w:tc>
      </w:tr>
      <w:tr>
        <w:tc>
          <w:tcPr>
            <w:tcW w:type="dxa" w:w="2197"/>
          </w:tcPr>
          <w:p>
            <w:pPr>
              <w:spacing w:before="40" w:after="40"/>
            </w:pPr>
            <w:r>
              <w:rPr>
                <w:rFonts w:ascii="Calibri" w:hAnsi="Calibri"/>
                <w:b w:val="0"/>
                <w:sz w:val="17"/>
              </w:rPr>
              <w:t>Auth</w:t>
            </w:r>
          </w:p>
        </w:tc>
        <w:tc>
          <w:tcPr>
            <w:tcW w:type="dxa" w:w="2197"/>
          </w:tcPr>
          <w:p>
            <w:pPr>
              <w:spacing w:before="40" w:after="40"/>
            </w:pPr>
            <w:r>
              <w:rPr>
                <w:rFonts w:ascii="Calibri" w:hAnsi="Calibri"/>
                <w:b w:val="0"/>
                <w:sz w:val="17"/>
              </w:rPr>
              <w:t>python-jose</w:t>
            </w:r>
          </w:p>
        </w:tc>
        <w:tc>
          <w:tcPr>
            <w:tcW w:type="dxa" w:w="2197"/>
          </w:tcPr>
          <w:p>
            <w:pPr>
              <w:spacing w:before="40" w:after="40"/>
            </w:pPr>
            <w:r>
              <w:rPr>
                <w:rFonts w:ascii="Calibri" w:hAnsi="Calibri"/>
                <w:b w:val="0"/>
                <w:sz w:val="17"/>
              </w:rPr>
              <w:t>3.3+</w:t>
            </w:r>
          </w:p>
        </w:tc>
        <w:tc>
          <w:tcPr>
            <w:tcW w:type="dxa" w:w="2197"/>
          </w:tcPr>
          <w:p>
            <w:pPr>
              <w:spacing w:before="40" w:after="40"/>
            </w:pPr>
            <w:r>
              <w:rPr>
                <w:rFonts w:ascii="Calibri" w:hAnsi="Calibri"/>
                <w:b w:val="0"/>
                <w:sz w:val="17"/>
              </w:rPr>
              <w:t>JWT encoding / decoding</w:t>
            </w:r>
          </w:p>
        </w:tc>
      </w:tr>
      <w:tr>
        <w:tc>
          <w:tcPr>
            <w:tcW w:type="dxa" w:w="2197"/>
          </w:tcPr>
          <w:p>
            <w:pPr>
              <w:spacing w:before="40" w:after="40"/>
            </w:pPr>
            <w:r>
              <w:rPr>
                <w:rFonts w:ascii="Calibri" w:hAnsi="Calibri"/>
                <w:b w:val="0"/>
                <w:sz w:val="17"/>
              </w:rPr>
              <w:t>Auth</w:t>
            </w:r>
          </w:p>
        </w:tc>
        <w:tc>
          <w:tcPr>
            <w:tcW w:type="dxa" w:w="2197"/>
          </w:tcPr>
          <w:p>
            <w:pPr>
              <w:spacing w:before="40" w:after="40"/>
            </w:pPr>
            <w:r>
              <w:rPr>
                <w:rFonts w:ascii="Calibri" w:hAnsi="Calibri"/>
                <w:b w:val="0"/>
                <w:sz w:val="17"/>
              </w:rPr>
              <w:t>passlib[bcrypt]</w:t>
            </w:r>
          </w:p>
        </w:tc>
        <w:tc>
          <w:tcPr>
            <w:tcW w:type="dxa" w:w="2197"/>
          </w:tcPr>
          <w:p>
            <w:pPr>
              <w:spacing w:before="40" w:after="40"/>
            </w:pPr>
            <w:r>
              <w:rPr>
                <w:rFonts w:ascii="Calibri" w:hAnsi="Calibri"/>
                <w:b w:val="0"/>
                <w:sz w:val="17"/>
              </w:rPr>
              <w:t>1.7+</w:t>
            </w:r>
          </w:p>
        </w:tc>
        <w:tc>
          <w:tcPr>
            <w:tcW w:type="dxa" w:w="2197"/>
          </w:tcPr>
          <w:p>
            <w:pPr>
              <w:spacing w:before="40" w:after="40"/>
            </w:pPr>
            <w:r>
              <w:rPr>
                <w:rFonts w:ascii="Calibri" w:hAnsi="Calibri"/>
                <w:b w:val="0"/>
                <w:sz w:val="17"/>
              </w:rPr>
              <w:t>Password hashing</w:t>
            </w:r>
          </w:p>
        </w:tc>
      </w:tr>
    </w:tbl>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