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Raw Metrics Collection (Telegraf)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↓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Processing &amp; Storage (InfluxDB)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↓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Feature Engineering &amp; QoE Score Prediction (Traditional ML)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↓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LLM Processing Layer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↙     ↓     ↘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Insights    Root Cause    Optimization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Generation   Analysis     Strategies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↘     ↓     ↙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User-Facing Dashboard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↓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Network Automation Layer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Telegraf</w:t>
      </w:r>
      <w:r w:rsidDel="00000000" w:rsidR="00000000" w:rsidRPr="00000000">
        <w:rPr>
          <w:rtl w:val="0"/>
        </w:rPr>
        <w:t xml:space="preserve">: Data collection agent for system and application metrics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LLMs</w:t>
      </w:r>
      <w:r w:rsidDel="00000000" w:rsidR="00000000" w:rsidRPr="00000000">
        <w:rPr>
          <w:rtl w:val="0"/>
        </w:rPr>
        <w:t xml:space="preserve">: Language models for text understanding, generation, reasoning and analysis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 complete QoE system architecture, you would use: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Telegraf</w:t>
      </w:r>
      <w:r w:rsidDel="00000000" w:rsidR="00000000" w:rsidRPr="00000000">
        <w:rPr>
          <w:rtl w:val="0"/>
        </w:rPr>
        <w:t xml:space="preserve"> to collect the raw metrics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InfluxDB</w:t>
      </w:r>
      <w:r w:rsidDel="00000000" w:rsidR="00000000" w:rsidRPr="00000000">
        <w:rPr>
          <w:rtl w:val="0"/>
        </w:rPr>
        <w:t xml:space="preserve"> (or another time-series database) to store the metrics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Traditional ML models</w:t>
      </w:r>
      <w:r w:rsidDel="00000000" w:rsidR="00000000" w:rsidRPr="00000000">
        <w:rPr>
          <w:rtl w:val="0"/>
        </w:rPr>
        <w:t xml:space="preserve"> to analyze patterns and predict QoE scores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LLMs</w:t>
      </w:r>
      <w:r w:rsidDel="00000000" w:rsidR="00000000" w:rsidRPr="00000000">
        <w:rPr>
          <w:rtl w:val="0"/>
        </w:rPr>
        <w:t xml:space="preserve"> to generate human-readable insights, perform root cause analysis, and create optimization strategies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components would work together, with Telegraf being the first step in the data pipeline, collecting the metrics that will eventually be analyzed by both traditional ML models and LLMs.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