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6710" w14:textId="70A1D0F1" w:rsidR="00C22B0A" w:rsidRDefault="00B26817" w:rsidP="00B26817">
      <w:pPr>
        <w:pStyle w:val="Nzev"/>
      </w:pPr>
      <w:r>
        <w:t xml:space="preserve">Dokumentace </w:t>
      </w:r>
      <w:r w:rsidR="00A80B94">
        <w:t>monitorování aktivit šéfr</w:t>
      </w:r>
      <w:r>
        <w:t>edaktora</w:t>
      </w:r>
    </w:p>
    <w:p w14:paraId="24FDCDA5" w14:textId="021F3933" w:rsidR="00953C7E" w:rsidRDefault="004F11F8" w:rsidP="00C22B0A">
      <w:pPr>
        <w:pStyle w:val="Podnadpis"/>
      </w:pPr>
      <w:r>
        <w:t>v0.</w:t>
      </w:r>
      <w:r w:rsidR="0081673D">
        <w:t>1</w:t>
      </w:r>
    </w:p>
    <w:p w14:paraId="5735DED0" w14:textId="14DCC351" w:rsidR="00FA1183" w:rsidRPr="00FA1183" w:rsidRDefault="00FA1183" w:rsidP="00FA1183">
      <w:r>
        <w:t>Šéfredaktor je osoba, která slouží spíše pro monitorování a řešení složitějších situací ať už s články nebo časopisy. Sám nemůže ovládat recenzní řízení. Veškeré akce provádí přes redaktora.</w:t>
      </w:r>
    </w:p>
    <w:p w14:paraId="650B7032" w14:textId="743DB8C3" w:rsidR="00B26817" w:rsidRDefault="00F5676C" w:rsidP="00E571ED">
      <w:pPr>
        <w:pStyle w:val="Nadpis1"/>
        <w:numPr>
          <w:ilvl w:val="0"/>
          <w:numId w:val="3"/>
        </w:numPr>
      </w:pPr>
      <w:r w:rsidRPr="007E6B03">
        <w:rPr>
          <w:noProof/>
        </w:rPr>
        <w:drawing>
          <wp:anchor distT="0" distB="0" distL="114300" distR="114300" simplePos="0" relativeHeight="251658240" behindDoc="0" locked="0" layoutInCell="1" allowOverlap="1" wp14:anchorId="1558F5C7" wp14:editId="4FC4AC04">
            <wp:simplePos x="0" y="0"/>
            <wp:positionH relativeFrom="column">
              <wp:posOffset>-4445</wp:posOffset>
            </wp:positionH>
            <wp:positionV relativeFrom="paragraph">
              <wp:posOffset>311150</wp:posOffset>
            </wp:positionV>
            <wp:extent cx="5760720" cy="2005965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6817">
        <w:t>Hlavní strana</w:t>
      </w:r>
    </w:p>
    <w:p w14:paraId="212E102E" w14:textId="4CCB9ED9" w:rsidR="00B26817" w:rsidRDefault="00C22B0A" w:rsidP="00B26817">
      <w:r>
        <w:t>Obr. 1 – Hlavní strana</w:t>
      </w:r>
    </w:p>
    <w:p w14:paraId="3A1EBE10" w14:textId="03B87739" w:rsidR="00C22B0A" w:rsidRDefault="00C22B0A" w:rsidP="00B26817">
      <w:r>
        <w:t>Na hlavní straně můžete vidět přehled článků</w:t>
      </w:r>
      <w:r w:rsidR="007E6B03">
        <w:t>.</w:t>
      </w:r>
    </w:p>
    <w:p w14:paraId="5780A5E8" w14:textId="41774D16" w:rsidR="00E571ED" w:rsidRDefault="00E571ED" w:rsidP="00E571ED">
      <w:pPr>
        <w:pStyle w:val="Nadpis2"/>
        <w:numPr>
          <w:ilvl w:val="1"/>
          <w:numId w:val="5"/>
        </w:numPr>
      </w:pPr>
      <w:r>
        <w:t>Filtr</w:t>
      </w:r>
      <w:r w:rsidR="00CA45E1">
        <w:t xml:space="preserve"> a vyhledávání</w:t>
      </w:r>
    </w:p>
    <w:p w14:paraId="63C4D2B6" w14:textId="4E14A591" w:rsidR="00CA45E1" w:rsidRDefault="00FA1183" w:rsidP="00E571ED">
      <w:r w:rsidRPr="00FA1183">
        <w:drawing>
          <wp:anchor distT="0" distB="0" distL="114300" distR="114300" simplePos="0" relativeHeight="251663360" behindDoc="0" locked="0" layoutInCell="1" allowOverlap="1" wp14:anchorId="092092C8" wp14:editId="7A11E71F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18770"/>
            <wp:effectExtent l="0" t="0" r="0" b="508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1ED">
        <w:t>Obr. 2 – Filtr</w:t>
      </w:r>
    </w:p>
    <w:p w14:paraId="3D922BDD" w14:textId="039909A5" w:rsidR="00CA45E1" w:rsidRDefault="00CA45E1" w:rsidP="00E571ED">
      <w:r>
        <w:t>Za pomocí filtru si můžete vyfiltrovat jednotlivé články. Lze zobrazit články s daným stavem a s danou uzávěrkou časopisu, kde by se měl článek objevit.</w:t>
      </w:r>
      <w:r w:rsidR="00FA1183">
        <w:t xml:space="preserve"> Šéfredaktorovi se ve výchozím stavu zobrazí pouze články, na které byl upozorněn. Pokud by si chtěl zobrazit i jiné články, stačí zaškrtnout volbu „I neupozorněné“.</w:t>
      </w:r>
      <w:r>
        <w:t xml:space="preserve"> Filtr lze zrušit vybráním hodnoty „Vše“ nebo tlačítkem napravo „Zrušit filtry“, které vymaže všechny filtry a vyhledávání.</w:t>
      </w:r>
    </w:p>
    <w:p w14:paraId="7AB7656F" w14:textId="5C6D81AE" w:rsidR="00E400BD" w:rsidRDefault="00CA45E1" w:rsidP="00E571ED">
      <w:r>
        <w:t>Vyhledávání hledá podle názvu článku nebo jména autora. Současně s vyhledáváním nelze použít předešlé filtry. Resetovat vyhledávání lze zadáním prázdné hodnoty nebo tlačítkem „Zrušit filtry“</w:t>
      </w:r>
      <w:r w:rsidR="00E400BD">
        <w:t>.</w:t>
      </w:r>
    </w:p>
    <w:p w14:paraId="09E5D293" w14:textId="50CBF7FD" w:rsidR="00E400BD" w:rsidRDefault="00E400BD">
      <w:r>
        <w:br w:type="page"/>
      </w:r>
    </w:p>
    <w:p w14:paraId="697E5038" w14:textId="337215DA" w:rsidR="00E571ED" w:rsidRDefault="00F5676C" w:rsidP="00CA45E1">
      <w:pPr>
        <w:pStyle w:val="Nadpis2"/>
        <w:numPr>
          <w:ilvl w:val="1"/>
          <w:numId w:val="5"/>
        </w:numPr>
      </w:pPr>
      <w:r w:rsidRPr="00E400B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255138" wp14:editId="2AFF5EE0">
            <wp:simplePos x="0" y="0"/>
            <wp:positionH relativeFrom="column">
              <wp:posOffset>-4445</wp:posOffset>
            </wp:positionH>
            <wp:positionV relativeFrom="paragraph">
              <wp:posOffset>214630</wp:posOffset>
            </wp:positionV>
            <wp:extent cx="5760720" cy="14954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45E1">
        <w:t>Sekce s</w:t>
      </w:r>
      <w:r w:rsidR="00E400BD">
        <w:t> </w:t>
      </w:r>
      <w:r w:rsidR="00CA45E1">
        <w:t>články</w:t>
      </w:r>
    </w:p>
    <w:p w14:paraId="342A0D51" w14:textId="2C0413A3" w:rsidR="00E400BD" w:rsidRPr="00E400BD" w:rsidRDefault="00E400BD" w:rsidP="00E400BD">
      <w:r>
        <w:t>Obr. 3 – Sekce s články</w:t>
      </w:r>
    </w:p>
    <w:p w14:paraId="5794F7EB" w14:textId="7C9EFE41" w:rsidR="00E400BD" w:rsidRDefault="00E400BD" w:rsidP="00E400BD">
      <w:r>
        <w:t>Články se seskupují podle data uzávěrky časopisu, kterou lze vidět nad danou skupinou.</w:t>
      </w:r>
    </w:p>
    <w:p w14:paraId="7A8CF8B9" w14:textId="2ACA4C0B" w:rsidR="00383592" w:rsidRDefault="00383592" w:rsidP="00383592">
      <w:pPr>
        <w:pStyle w:val="Nadpis3"/>
        <w:numPr>
          <w:ilvl w:val="2"/>
          <w:numId w:val="6"/>
        </w:numPr>
      </w:pPr>
      <w:r>
        <w:t>Rychlé informace o článku</w:t>
      </w:r>
    </w:p>
    <w:p w14:paraId="7FB08456" w14:textId="2DD3FBD8" w:rsidR="00E400BD" w:rsidRDefault="00E400BD" w:rsidP="00E400BD">
      <w:r>
        <w:t>Každý zobrazený článek obsahuje v levé části základní informace o článku jako jsou název článku, jméno autora, datum nahrání první verze článku</w:t>
      </w:r>
      <w:r w:rsidR="00383592">
        <w:t xml:space="preserve"> (dále jen „verze“)</w:t>
      </w:r>
      <w:r>
        <w:t>, aktuální verze, datum nahrání aktuální verze</w:t>
      </w:r>
      <w:r w:rsidR="00383592">
        <w:t xml:space="preserve"> </w:t>
      </w:r>
      <w:r>
        <w:t>a aktuální stav verze.</w:t>
      </w:r>
    </w:p>
    <w:p w14:paraId="387149A3" w14:textId="20241EF8" w:rsidR="00383592" w:rsidRDefault="00383592" w:rsidP="00383592">
      <w:pPr>
        <w:pStyle w:val="Nadpis3"/>
        <w:numPr>
          <w:ilvl w:val="2"/>
          <w:numId w:val="6"/>
        </w:numPr>
      </w:pPr>
      <w:r>
        <w:t>Tlačítka článku</w:t>
      </w:r>
    </w:p>
    <w:p w14:paraId="2BF14551" w14:textId="14DE9428" w:rsidR="00383592" w:rsidRDefault="00E400BD" w:rsidP="00E400BD">
      <w:r>
        <w:t xml:space="preserve">V pravé části každého článku je sekce s funkcemi. Základní jsou „Nahlédnout“, jenž otevře v novém okně nebo stáhne </w:t>
      </w:r>
      <w:r w:rsidR="00A650D8">
        <w:t xml:space="preserve">dokument s </w:t>
      </w:r>
      <w:r>
        <w:t>aktuální verz</w:t>
      </w:r>
      <w:r w:rsidR="00383592">
        <w:t>i</w:t>
      </w:r>
      <w:r>
        <w:t>, dále tlačítko „Otevřít detail“</w:t>
      </w:r>
      <w:r w:rsidR="00383592">
        <w:t>, které otevře detailní informace a řídící funkce k dané verzi (dále jen „detail článku“). Při kliknutí na levou část článku s informacemi se také otevře detail článku.</w:t>
      </w:r>
    </w:p>
    <w:p w14:paraId="1200CC57" w14:textId="43ABEFC9" w:rsidR="00EE748A" w:rsidRDefault="00EE748A">
      <w:r>
        <w:br w:type="page"/>
      </w:r>
    </w:p>
    <w:p w14:paraId="7C574CFB" w14:textId="75ACF52D" w:rsidR="00EE748A" w:rsidRDefault="00F5676C" w:rsidP="00EE748A">
      <w:pPr>
        <w:pStyle w:val="Nadpis1"/>
        <w:numPr>
          <w:ilvl w:val="0"/>
          <w:numId w:val="6"/>
        </w:numPr>
      </w:pPr>
      <w:r w:rsidRPr="00A0700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8C19F9" wp14:editId="65F99207">
            <wp:simplePos x="0" y="0"/>
            <wp:positionH relativeFrom="column">
              <wp:posOffset>-4445</wp:posOffset>
            </wp:positionH>
            <wp:positionV relativeFrom="paragraph">
              <wp:posOffset>328930</wp:posOffset>
            </wp:positionV>
            <wp:extent cx="5760720" cy="2384425"/>
            <wp:effectExtent l="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748A">
        <w:t>Detail článku</w:t>
      </w:r>
    </w:p>
    <w:p w14:paraId="4CF2407F" w14:textId="4757282C" w:rsidR="00EE748A" w:rsidRDefault="00EE748A" w:rsidP="00EE748A">
      <w:r>
        <w:t>Obr. 4 – Detail článku</w:t>
      </w:r>
    </w:p>
    <w:p w14:paraId="52B6EBD6" w14:textId="77777777" w:rsidR="00EE748A" w:rsidRDefault="00EE748A" w:rsidP="00EE748A">
      <w:r>
        <w:t>V detailu článku (dále jen „detail“) můžeme vidět podrobné informace o verzi.</w:t>
      </w:r>
    </w:p>
    <w:p w14:paraId="3CDE7AAF" w14:textId="0584686A" w:rsidR="00EE748A" w:rsidRDefault="00EE748A" w:rsidP="00EE748A">
      <w:pPr>
        <w:pStyle w:val="Nadpis2"/>
        <w:numPr>
          <w:ilvl w:val="1"/>
          <w:numId w:val="6"/>
        </w:numPr>
      </w:pPr>
      <w:r>
        <w:t>Informace</w:t>
      </w:r>
    </w:p>
    <w:p w14:paraId="3B95A3A2" w14:textId="3C38BBC1" w:rsidR="006F6EC2" w:rsidRDefault="00EE748A">
      <w:r>
        <w:t>Z části stejné jako na hlavní straně navíc s informacemi o časopisu, jako jsou téma časopisu a uzávěrka časopisu.</w:t>
      </w:r>
    </w:p>
    <w:p w14:paraId="313F31A8" w14:textId="02DCB169" w:rsidR="00EE748A" w:rsidRDefault="00A650D8" w:rsidP="00EE748A">
      <w:pPr>
        <w:pStyle w:val="Nadpis2"/>
        <w:numPr>
          <w:ilvl w:val="1"/>
          <w:numId w:val="6"/>
        </w:numPr>
      </w:pPr>
      <w:r>
        <w:t xml:space="preserve">Funkce </w:t>
      </w:r>
      <w:r w:rsidR="00F5676C">
        <w:t>šéf</w:t>
      </w:r>
      <w:r>
        <w:t>redaktora</w:t>
      </w:r>
    </w:p>
    <w:p w14:paraId="2E180E35" w14:textId="53B24146" w:rsidR="006F6EC2" w:rsidRDefault="006F6EC2" w:rsidP="006F6EC2">
      <w:pPr>
        <w:pStyle w:val="Nadpis3"/>
        <w:numPr>
          <w:ilvl w:val="2"/>
          <w:numId w:val="6"/>
        </w:numPr>
      </w:pPr>
      <w:r>
        <w:t>Základní funkce</w:t>
      </w:r>
    </w:p>
    <w:p w14:paraId="18DDB836" w14:textId="4481924B" w:rsidR="00A650D8" w:rsidRDefault="006F6EC2" w:rsidP="006F6EC2">
      <w:r>
        <w:t>Tlačítko „Nahlédnout“ umožňuje otevřít v novém okně nebo stáhnout dokument s</w:t>
      </w:r>
      <w:r w:rsidR="00A650D8">
        <w:t>e zvolenou</w:t>
      </w:r>
      <w:r>
        <w:t> verzí.</w:t>
      </w:r>
      <w:r w:rsidR="00A650D8">
        <w:t xml:space="preserve"> Dále pokud má daný článek více verzí, pomocí tlačítka „Zobrazit jinou verzi“ si může redaktor otevřít detail předchozích verzí.</w:t>
      </w:r>
    </w:p>
    <w:p w14:paraId="5B120366" w14:textId="5D19589D" w:rsidR="00A650D8" w:rsidRDefault="00A650D8">
      <w:r>
        <w:br w:type="page"/>
      </w:r>
    </w:p>
    <w:p w14:paraId="4F1E924C" w14:textId="5C857260" w:rsidR="00A650D8" w:rsidRPr="006F6EC2" w:rsidRDefault="00A650D8" w:rsidP="00F5676C">
      <w:pPr>
        <w:pStyle w:val="Nadpis3"/>
        <w:numPr>
          <w:ilvl w:val="2"/>
          <w:numId w:val="6"/>
        </w:numPr>
      </w:pPr>
      <w:r>
        <w:lastRenderedPageBreak/>
        <w:t>Řídící funkce</w:t>
      </w:r>
    </w:p>
    <w:p w14:paraId="3ED9AD18" w14:textId="668C43F5" w:rsidR="00EE748A" w:rsidRDefault="00EE748A" w:rsidP="00EE748A">
      <w:r>
        <w:t>Řízení článku probíhá následujícím způsobem.</w:t>
      </w:r>
    </w:p>
    <w:bookmarkStart w:id="0" w:name="_MON_1666431880"/>
    <w:bookmarkEnd w:id="0"/>
    <w:p w14:paraId="7261045D" w14:textId="6B18B79F" w:rsidR="00A07000" w:rsidRDefault="00E46F77" w:rsidP="00EE748A">
      <w:r>
        <w:object w:dxaOrig="9136" w:dyaOrig="9250" w14:anchorId="6CCE3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462.75pt" o:ole="">
            <v:imagedata r:id="rId9" o:title=""/>
          </v:shape>
          <o:OLEObject Type="Embed" ProgID="Excel.Sheet.12" ShapeID="_x0000_i1025" DrawAspect="Content" ObjectID="_1667549087" r:id="rId10"/>
        </w:object>
      </w:r>
      <w:r w:rsidR="006F6EC2">
        <w:t>Tabulka 1 – Stavy redaktor a autor</w:t>
      </w:r>
    </w:p>
    <w:p w14:paraId="2E49466C" w14:textId="5CAD7F2E" w:rsidR="00F5676C" w:rsidRDefault="00F5676C" w:rsidP="00EE748A">
      <w:r>
        <w:t>Zde můžete vidět příslušné stavy recenzního řízení. Jak už bylo zmíněno, šéfredaktor nemůže měnit stavy nebo řídit proces. Veškeré změny řeší pomocí komunikace s redaktorem.</w:t>
      </w:r>
    </w:p>
    <w:p w14:paraId="06F4F855" w14:textId="7EE78893" w:rsidR="001A4CD6" w:rsidRDefault="001A4CD6">
      <w:r>
        <w:br w:type="page"/>
      </w:r>
    </w:p>
    <w:p w14:paraId="46550871" w14:textId="42FE10FA" w:rsidR="00EE748A" w:rsidRDefault="00EE748A" w:rsidP="00EE748A">
      <w:pPr>
        <w:pStyle w:val="Nadpis2"/>
        <w:numPr>
          <w:ilvl w:val="1"/>
          <w:numId w:val="6"/>
        </w:numPr>
      </w:pPr>
      <w:r>
        <w:lastRenderedPageBreak/>
        <w:t>Posudky recenzentů</w:t>
      </w:r>
    </w:p>
    <w:p w14:paraId="2D85F12D" w14:textId="5041B620" w:rsidR="00F17572" w:rsidRDefault="00A650D8">
      <w:pPr>
        <w:rPr>
          <w:noProof/>
        </w:rPr>
      </w:pPr>
      <w:r>
        <w:t xml:space="preserve">Ve stavu, kdy k dané verzi alespoň jeden z přiřazených recenzentů vyplnil a odeslal svůj posudek, se zobrazí </w:t>
      </w:r>
      <w:r w:rsidR="00577005">
        <w:t>pod řídícími tlačítky</w:t>
      </w:r>
      <w:r>
        <w:t xml:space="preserve"> posudky v přehledné tabulce. Nad tabulkou je informace, do kdy má být recenzní řízení uzavřeno. Dále je datum uzavření recenzního řízení zobrazen v informacích pod stavem, pokud se jedná o stav 2 nebo 3.</w:t>
      </w:r>
      <w:r w:rsidR="001A4CD6" w:rsidRPr="001A4CD6">
        <w:rPr>
          <w:noProof/>
        </w:rPr>
        <w:t xml:space="preserve"> </w:t>
      </w:r>
      <w:r w:rsidR="001A4CD6" w:rsidRPr="001A4CD6">
        <w:drawing>
          <wp:inline distT="0" distB="0" distL="0" distR="0" wp14:anchorId="2D02A00D" wp14:editId="784726EE">
            <wp:extent cx="5760720" cy="603885"/>
            <wp:effectExtent l="0" t="0" r="0" b="571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CD6">
        <w:rPr>
          <w:noProof/>
        </w:rPr>
        <w:t>Obr. 5 – Posudky</w:t>
      </w:r>
    </w:p>
    <w:p w14:paraId="753B71C1" w14:textId="6500E01A" w:rsidR="00577005" w:rsidRDefault="00577005" w:rsidP="00577005">
      <w:pPr>
        <w:pStyle w:val="Nadpis2"/>
        <w:numPr>
          <w:ilvl w:val="1"/>
          <w:numId w:val="6"/>
        </w:numPr>
      </w:pPr>
      <w:r>
        <w:t xml:space="preserve">Konverzace s autorem a </w:t>
      </w:r>
      <w:r w:rsidR="004F11F8">
        <w:t>redakcí</w:t>
      </w:r>
    </w:p>
    <w:p w14:paraId="4A614497" w14:textId="0AC7DF9D" w:rsidR="00577005" w:rsidRPr="00577005" w:rsidRDefault="00577005" w:rsidP="00577005">
      <w:r>
        <w:t xml:space="preserve">Ve spodní části stránky má </w:t>
      </w:r>
      <w:r w:rsidR="001A4CD6">
        <w:t>šéf</w:t>
      </w:r>
      <w:r>
        <w:t xml:space="preserve">redaktor možnost konverzovat buď se samotným autorem nebo </w:t>
      </w:r>
      <w:r w:rsidR="004F11F8">
        <w:t>interně s redakcí, kam spadají oba recenzenti a redaktor</w:t>
      </w:r>
      <w:r>
        <w:t>.</w:t>
      </w:r>
    </w:p>
    <w:p w14:paraId="78F29D67" w14:textId="07D84E09" w:rsidR="00577005" w:rsidRDefault="00577005" w:rsidP="00577005">
      <w:r w:rsidRPr="00577005">
        <w:rPr>
          <w:noProof/>
        </w:rPr>
        <w:drawing>
          <wp:anchor distT="0" distB="0" distL="114300" distR="114300" simplePos="0" relativeHeight="251662336" behindDoc="0" locked="0" layoutInCell="1" allowOverlap="1" wp14:anchorId="08401A71" wp14:editId="2221FBEA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1470025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Obr. </w:t>
      </w:r>
      <w:r w:rsidR="0042434A">
        <w:t>6</w:t>
      </w:r>
      <w:r>
        <w:t xml:space="preserve"> – Konverzace s</w:t>
      </w:r>
      <w:r w:rsidR="00F17572">
        <w:t> </w:t>
      </w:r>
      <w:r>
        <w:t>redakcí</w:t>
      </w:r>
    </w:p>
    <w:p w14:paraId="66DAF01E" w14:textId="0F2125F6" w:rsidR="00F17572" w:rsidRDefault="00F17572" w:rsidP="00577005">
      <w:r w:rsidRPr="00F17572">
        <w:rPr>
          <w:noProof/>
        </w:rPr>
        <w:drawing>
          <wp:inline distT="0" distB="0" distL="0" distR="0" wp14:anchorId="23463B02" wp14:editId="56BE7AD3">
            <wp:extent cx="5760720" cy="227393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Obr. </w:t>
      </w:r>
      <w:r w:rsidR="0042434A">
        <w:t>7</w:t>
      </w:r>
      <w:r>
        <w:t xml:space="preserve"> – Konverzace s autorem</w:t>
      </w:r>
    </w:p>
    <w:p w14:paraId="1E3BC5A8" w14:textId="71BCBCEB" w:rsidR="00577005" w:rsidRDefault="00577005" w:rsidP="00577005">
      <w:r>
        <w:t xml:space="preserve">Nahoře v obr. </w:t>
      </w:r>
      <w:r w:rsidR="0042434A">
        <w:t>6</w:t>
      </w:r>
      <w:r w:rsidR="00F17572">
        <w:t xml:space="preserve"> a </w:t>
      </w:r>
      <w:r w:rsidR="0042434A">
        <w:t>7</w:t>
      </w:r>
      <w:r>
        <w:t xml:space="preserve"> můžete vidět přepínací tlačítko mezi konverzací s autorem a redakcí. Dále </w:t>
      </w:r>
      <w:r w:rsidR="00F17572">
        <w:t>v konverzaci na levé straně vidíte zprávy oponenta a na pravé vaše odeslané zprávy. Ve spodní části je</w:t>
      </w:r>
      <w:r w:rsidR="00763EE2">
        <w:t xml:space="preserve"> </w:t>
      </w:r>
      <w:r w:rsidR="00F17572">
        <w:t>textový vstup, pro odeslání zprávy.</w:t>
      </w:r>
    </w:p>
    <w:p w14:paraId="0A092488" w14:textId="379E0B0F" w:rsidR="0042434A" w:rsidRDefault="00F17572" w:rsidP="0042434A">
      <w:r>
        <w:t>Pokud v průběhu řízení budou redaktorem odeslány posudky, tak se do konverzace s autorem zapíše zpráva „Posudky odeslány“. V případě, že bude verze vrácena k</w:t>
      </w:r>
      <w:r w:rsidR="00763EE2">
        <w:t> </w:t>
      </w:r>
      <w:r>
        <w:t>úpravě</w:t>
      </w:r>
      <w:r w:rsidR="00763EE2">
        <w:t>, tak se důvod navrácení odešle do konverzace s autorem, kdyby se na něj chtěl zpětně podívat. Stejně tak funguje zamítnutí verze, kde se také vypíše důvod navrácení</w:t>
      </w:r>
      <w:r w:rsidR="00176987">
        <w:t xml:space="preserve"> v konverzaci</w:t>
      </w:r>
      <w:r w:rsidR="00763EE2">
        <w:t>.</w:t>
      </w:r>
      <w:r>
        <w:t xml:space="preserve"> </w:t>
      </w:r>
      <w:r w:rsidR="00176987">
        <w:t>V Případě, že redaktor zamítnutí zruší, předchozí důvod zamítnutí se smaže.</w:t>
      </w:r>
    </w:p>
    <w:p w14:paraId="2A654784" w14:textId="670BAA57" w:rsidR="00F92398" w:rsidRDefault="0042434A" w:rsidP="00F92398">
      <w:pPr>
        <w:pStyle w:val="Nadpis1"/>
        <w:numPr>
          <w:ilvl w:val="0"/>
          <w:numId w:val="6"/>
        </w:numPr>
      </w:pPr>
      <w:r>
        <w:br w:type="page"/>
      </w:r>
      <w:r w:rsidR="00821909">
        <w:lastRenderedPageBreak/>
        <w:t>Přehled č</w:t>
      </w:r>
      <w:r w:rsidR="00F92398">
        <w:t>asopis</w:t>
      </w:r>
      <w:r w:rsidR="00821909">
        <w:t>ů</w:t>
      </w:r>
    </w:p>
    <w:p w14:paraId="6AC01A28" w14:textId="4592C836" w:rsidR="001267BD" w:rsidRDefault="001267BD" w:rsidP="00F92398">
      <w:pPr>
        <w:rPr>
          <w:noProof/>
        </w:rPr>
      </w:pPr>
      <w:r w:rsidRPr="00B006F9">
        <w:drawing>
          <wp:anchor distT="0" distB="0" distL="114300" distR="114300" simplePos="0" relativeHeight="251664384" behindDoc="0" locked="0" layoutInCell="1" allowOverlap="1" wp14:anchorId="7B265A9B" wp14:editId="74EE43C2">
            <wp:simplePos x="0" y="0"/>
            <wp:positionH relativeFrom="column">
              <wp:posOffset>-23495</wp:posOffset>
            </wp:positionH>
            <wp:positionV relativeFrom="paragraph">
              <wp:posOffset>413385</wp:posOffset>
            </wp:positionV>
            <wp:extent cx="3786505" cy="1379855"/>
            <wp:effectExtent l="0" t="0" r="4445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398">
        <w:t xml:space="preserve">V horním menu se může </w:t>
      </w:r>
      <w:r w:rsidR="00D80121">
        <w:t>šéf</w:t>
      </w:r>
      <w:r w:rsidR="00F92398">
        <w:t>redaktor přesunout do „</w:t>
      </w:r>
      <w:r w:rsidR="00D80121">
        <w:t>Č</w:t>
      </w:r>
      <w:r w:rsidR="00F92398">
        <w:t>asopis</w:t>
      </w:r>
      <w:r w:rsidR="00D80121">
        <w:t>y</w:t>
      </w:r>
      <w:r w:rsidR="00F92398">
        <w:t>“, kde vidí přehled jednotlivých časopisů.</w:t>
      </w:r>
    </w:p>
    <w:p w14:paraId="3DEC9722" w14:textId="36098B70" w:rsidR="00D80121" w:rsidRDefault="00F92398" w:rsidP="00F92398">
      <w:pPr>
        <w:rPr>
          <w:noProof/>
        </w:rPr>
      </w:pPr>
      <w:r>
        <w:rPr>
          <w:noProof/>
        </w:rPr>
        <w:t xml:space="preserve">Obr. </w:t>
      </w:r>
      <w:r>
        <w:rPr>
          <w:noProof/>
        </w:rPr>
        <w:t>8</w:t>
      </w:r>
      <w:r>
        <w:rPr>
          <w:noProof/>
        </w:rPr>
        <w:t xml:space="preserve"> – </w:t>
      </w:r>
      <w:r w:rsidR="00641673">
        <w:rPr>
          <w:noProof/>
        </w:rPr>
        <w:t>Přehled</w:t>
      </w:r>
      <w:r>
        <w:rPr>
          <w:noProof/>
        </w:rPr>
        <w:t xml:space="preserve"> časopisů</w:t>
      </w:r>
    </w:p>
    <w:p w14:paraId="79DDAC43" w14:textId="22A8B9CC" w:rsidR="00F92398" w:rsidRDefault="00F92398" w:rsidP="00F92398">
      <w:pPr>
        <w:rPr>
          <w:noProof/>
        </w:rPr>
      </w:pPr>
      <w:r>
        <w:t>U jednotlivých časopisů vidíme jejich vlastnosti, tj. téma, datum uzávěrky, kapacita článku, počet přiřazených článků a stav viditelnosti časopisu, který indikuje zveřejnění časopisu veřejnosti na hlavní stránce.</w:t>
      </w:r>
    </w:p>
    <w:p w14:paraId="465A539C" w14:textId="626ABEE0" w:rsidR="008D016D" w:rsidRPr="008D016D" w:rsidRDefault="00F92398" w:rsidP="00F92398">
      <w:r>
        <w:t xml:space="preserve">V pravé části časopisů lze použít </w:t>
      </w:r>
      <w:r w:rsidR="00D80121">
        <w:t>t</w:t>
      </w:r>
      <w:r>
        <w:t xml:space="preserve">lačítko </w:t>
      </w:r>
      <w:r w:rsidR="00D80121">
        <w:t>„E</w:t>
      </w:r>
      <w:r>
        <w:t>xportovat</w:t>
      </w:r>
      <w:r w:rsidR="00D80121">
        <w:t>“</w:t>
      </w:r>
      <w:r>
        <w:t xml:space="preserve"> nám zabalí přijaté články v časopisu a stáhne je.</w:t>
      </w:r>
      <w:r w:rsidR="006B2094">
        <w:t xml:space="preserve"> (Aktuálně neimplementováno)</w:t>
      </w:r>
    </w:p>
    <w:sectPr w:rsidR="008D016D" w:rsidRPr="008D016D" w:rsidSect="002A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38FE"/>
    <w:multiLevelType w:val="multilevel"/>
    <w:tmpl w:val="5024D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CC5C47"/>
    <w:multiLevelType w:val="hybridMultilevel"/>
    <w:tmpl w:val="C5249244"/>
    <w:lvl w:ilvl="0" w:tplc="A1E2C69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1348"/>
    <w:multiLevelType w:val="hybridMultilevel"/>
    <w:tmpl w:val="FF700AC4"/>
    <w:lvl w:ilvl="0" w:tplc="04050011">
      <w:start w:val="1"/>
      <w:numFmt w:val="decimal"/>
      <w:lvlText w:val="%1)"/>
      <w:lvlJc w:val="left"/>
      <w:pPr>
        <w:ind w:left="227" w:hanging="22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582E"/>
    <w:multiLevelType w:val="multilevel"/>
    <w:tmpl w:val="16006CF6"/>
    <w:lvl w:ilvl="0">
      <w:numFmt w:val="decimal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Text w:val="1)"/>
      <w:lvlJc w:val="right"/>
      <w:pPr>
        <w:ind w:left="39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13C3870"/>
    <w:multiLevelType w:val="hybridMultilevel"/>
    <w:tmpl w:val="9BFE1056"/>
    <w:lvl w:ilvl="0" w:tplc="B4220BA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73A5"/>
    <w:multiLevelType w:val="hybridMultilevel"/>
    <w:tmpl w:val="812874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86F58"/>
    <w:multiLevelType w:val="multilevel"/>
    <w:tmpl w:val="04184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EC3643"/>
    <w:multiLevelType w:val="multilevel"/>
    <w:tmpl w:val="FBA47E62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AD3141"/>
    <w:multiLevelType w:val="multilevel"/>
    <w:tmpl w:val="61DE1AE0"/>
    <w:lvl w:ilvl="0">
      <w:start w:val="4"/>
      <w:numFmt w:val="decimal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Text w:val="1)"/>
      <w:lvlJc w:val="right"/>
      <w:pPr>
        <w:ind w:left="39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90D2A43"/>
    <w:multiLevelType w:val="multilevel"/>
    <w:tmpl w:val="16006CF6"/>
    <w:lvl w:ilvl="0">
      <w:numFmt w:val="decimal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Text w:val="1)"/>
      <w:lvlJc w:val="right"/>
      <w:pPr>
        <w:ind w:left="39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74542DD"/>
    <w:multiLevelType w:val="multilevel"/>
    <w:tmpl w:val="61DE1AE0"/>
    <w:lvl w:ilvl="0">
      <w:start w:val="4"/>
      <w:numFmt w:val="decimal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Text w:val="1)"/>
      <w:lvlJc w:val="right"/>
      <w:pPr>
        <w:ind w:left="39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C70024E"/>
    <w:multiLevelType w:val="multilevel"/>
    <w:tmpl w:val="5DAC1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212156A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010343"/>
    <w:multiLevelType w:val="hybridMultilevel"/>
    <w:tmpl w:val="81448D6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F3978"/>
    <w:multiLevelType w:val="multilevel"/>
    <w:tmpl w:val="5024D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14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3"/>
  </w:num>
  <w:num w:numId="12">
    <w:abstractNumId w:val="9"/>
  </w:num>
  <w:num w:numId="13">
    <w:abstractNumId w:val="8"/>
  </w:num>
  <w:num w:numId="14">
    <w:abstractNumId w:val="10"/>
  </w:num>
  <w:num w:numId="15">
    <w:abstractNumId w:val="1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84"/>
    <w:rsid w:val="001267BD"/>
    <w:rsid w:val="001501F4"/>
    <w:rsid w:val="00176987"/>
    <w:rsid w:val="001A4CD6"/>
    <w:rsid w:val="002A27C9"/>
    <w:rsid w:val="00383592"/>
    <w:rsid w:val="0042434A"/>
    <w:rsid w:val="00490F02"/>
    <w:rsid w:val="004F11F8"/>
    <w:rsid w:val="00577005"/>
    <w:rsid w:val="00641673"/>
    <w:rsid w:val="006B2094"/>
    <w:rsid w:val="006F0C8B"/>
    <w:rsid w:val="006F6EC2"/>
    <w:rsid w:val="00714633"/>
    <w:rsid w:val="00763EE2"/>
    <w:rsid w:val="007A7FCE"/>
    <w:rsid w:val="007E6B03"/>
    <w:rsid w:val="0081673D"/>
    <w:rsid w:val="00821909"/>
    <w:rsid w:val="008D016D"/>
    <w:rsid w:val="008E760B"/>
    <w:rsid w:val="00955739"/>
    <w:rsid w:val="0099093D"/>
    <w:rsid w:val="00A07000"/>
    <w:rsid w:val="00A650D8"/>
    <w:rsid w:val="00A80B94"/>
    <w:rsid w:val="00AE6DE3"/>
    <w:rsid w:val="00B26817"/>
    <w:rsid w:val="00C22B0A"/>
    <w:rsid w:val="00C56AC7"/>
    <w:rsid w:val="00C63E13"/>
    <w:rsid w:val="00C66584"/>
    <w:rsid w:val="00C71EE0"/>
    <w:rsid w:val="00CA45E1"/>
    <w:rsid w:val="00D54396"/>
    <w:rsid w:val="00D80121"/>
    <w:rsid w:val="00E21372"/>
    <w:rsid w:val="00E400BD"/>
    <w:rsid w:val="00E46F77"/>
    <w:rsid w:val="00E571ED"/>
    <w:rsid w:val="00EC1EF1"/>
    <w:rsid w:val="00EE748A"/>
    <w:rsid w:val="00F17572"/>
    <w:rsid w:val="00F41019"/>
    <w:rsid w:val="00F5676C"/>
    <w:rsid w:val="00F92398"/>
    <w:rsid w:val="00FA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7AB6"/>
  <w15:chartTrackingRefBased/>
  <w15:docId w15:val="{13FDCDCC-1084-4982-9A33-F8FA09EE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71ED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A45E1"/>
    <w:pPr>
      <w:keepNext/>
      <w:keepLines/>
      <w:numPr>
        <w:ilvl w:val="1"/>
        <w:numId w:val="15"/>
      </w:numPr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8359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7700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77005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77005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7700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7700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7700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26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2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2B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C22B0A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CA4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83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EC1EF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577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77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77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77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77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77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622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Šilhavý</dc:creator>
  <cp:keywords/>
  <dc:description/>
  <cp:lastModifiedBy>David Šilhavý</cp:lastModifiedBy>
  <cp:revision>20</cp:revision>
  <dcterms:created xsi:type="dcterms:W3CDTF">2020-11-06T08:53:00Z</dcterms:created>
  <dcterms:modified xsi:type="dcterms:W3CDTF">2020-11-22T10:18:00Z</dcterms:modified>
</cp:coreProperties>
</file>