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78E8" w14:textId="77777777" w:rsidR="00D632B3" w:rsidRDefault="000563F3">
      <w:pPr>
        <w:pStyle w:val="Subtitle"/>
      </w:pPr>
      <w:r>
        <w:t>Subtitle</w:t>
      </w:r>
    </w:p>
    <w:p w14:paraId="336741A9" w14:textId="77777777" w:rsidR="00D632B3" w:rsidRDefault="000563F3">
      <w:pPr>
        <w:pStyle w:val="Title"/>
      </w:pPr>
      <w:r>
        <w:t>Deep Learning-based Electric Load Prediction with Partial Information for Smart Grids</w:t>
      </w:r>
    </w:p>
    <w:p w14:paraId="1B4EC105" w14:textId="77777777" w:rsidR="00D632B3" w:rsidRDefault="000563F3">
      <w:pPr>
        <w:pStyle w:val="Author"/>
      </w:pPr>
      <w:r>
        <w:t>Author</w:t>
      </w:r>
    </w:p>
    <w:p w14:paraId="374FA160" w14:textId="77777777" w:rsidR="00D632B3" w:rsidRDefault="000563F3">
      <w:r>
        <w:rPr>
          <w:noProof/>
        </w:rPr>
        <w:drawing>
          <wp:inline distT="0" distB="0" distL="0" distR="0" wp14:anchorId="1BA358B3" wp14:editId="648E9DBF">
            <wp:extent cx="5486400" cy="3657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5486400" cy="3657600"/>
                    </a:xfrm>
                    <a:prstGeom prst="rect">
                      <a:avLst/>
                    </a:prstGeom>
                  </pic:spPr>
                </pic:pic>
              </a:graphicData>
            </a:graphic>
          </wp:inline>
        </w:drawing>
      </w:r>
    </w:p>
    <w:p w14:paraId="04EEC170" w14:textId="77777777" w:rsidR="00D632B3" w:rsidRDefault="000563F3">
      <w:pPr>
        <w:pStyle w:val="Heading1"/>
      </w:pPr>
      <w:r>
        <w:t>Introduction</w:t>
      </w:r>
    </w:p>
    <w:p w14:paraId="567F85D5" w14:textId="77777777" w:rsidR="00D632B3" w:rsidRDefault="000563F3">
      <w:r>
        <w:t>Estimating the future electric load of server company in US by using historical data. The predicted values are used for strategies decisions making by smart grids operator in order to maximize the possible return. Then, the actual values will be updated/ve</w:t>
      </w:r>
      <w:r>
        <w:t xml:space="preserve">rified by the companies/users. The </w:t>
      </w:r>
      <w:r>
        <w:rPr>
          <w:i/>
        </w:rPr>
        <w:t>load estimator</w:t>
      </w:r>
      <w:r>
        <w:t xml:space="preserve"> uses the past loads for predicting the future electric demand. </w:t>
      </w:r>
    </w:p>
    <w:p w14:paraId="753E134B" w14:textId="77777777" w:rsidR="00D632B3" w:rsidRDefault="000563F3">
      <w:r>
        <w:lastRenderedPageBreak/>
        <w:t xml:space="preserve">However, only a portion of the data is verified by users which means the historical data used by the </w:t>
      </w:r>
      <w:r>
        <w:rPr>
          <w:i/>
        </w:rPr>
        <w:t>load estimator</w:t>
      </w:r>
      <w:r>
        <w:t xml:space="preserve"> containing two types of da</w:t>
      </w:r>
      <w:r>
        <w:t xml:space="preserve">ta: </w:t>
      </w:r>
      <w:r>
        <w:rPr>
          <w:i/>
        </w:rPr>
        <w:t>verified</w:t>
      </w:r>
      <w:r>
        <w:t xml:space="preserve"> data and </w:t>
      </w:r>
      <w:r>
        <w:rPr>
          <w:i/>
        </w:rPr>
        <w:t>predicted</w:t>
      </w:r>
      <w:r>
        <w:t xml:space="preserve"> data. This situation leads to the decrease in the prediction accuracy. Therefore, in this research, we aim to solve this problem by leveraging the advances of deep learning techniques.</w:t>
      </w:r>
    </w:p>
    <w:p w14:paraId="6977190F" w14:textId="77777777" w:rsidR="00D632B3" w:rsidRDefault="000563F3">
      <w:pPr>
        <w:pStyle w:val="Heading1"/>
      </w:pPr>
      <w:r>
        <w:t>Problem description</w:t>
      </w:r>
    </w:p>
    <w:p w14:paraId="1909352F" w14:textId="77777777" w:rsidR="00D632B3" w:rsidRDefault="000563F3">
      <w:pPr>
        <w:pStyle w:val="Heading2"/>
      </w:pPr>
      <w:r>
        <w:t>Dataset</w:t>
      </w:r>
    </w:p>
    <w:p w14:paraId="114A12A9" w14:textId="77777777" w:rsidR="00D632B3" w:rsidRDefault="000563F3">
      <w:pPr>
        <w:rPr>
          <w:rFonts w:ascii="Trebuchet MS" w:eastAsia="Times New Roman" w:hAnsi="Trebuchet MS" w:cs="Times New Roman"/>
          <w:color w:val="222222"/>
          <w:sz w:val="20"/>
          <w:szCs w:val="20"/>
          <w:lang w:eastAsia="en-US"/>
        </w:rPr>
      </w:pPr>
      <w:r>
        <w:rPr>
          <w:rStyle w:val="Heading4Char"/>
        </w:rPr>
        <w:t>Hourly Load</w:t>
      </w:r>
      <w:r>
        <w:rPr>
          <w:rStyle w:val="Heading4Char"/>
        </w:rPr>
        <w:t xml:space="preserve"> Estimated dataset</w:t>
      </w:r>
      <w:r>
        <w:t xml:space="preserve">: </w:t>
      </w:r>
      <w:r>
        <w:rPr>
          <w:rFonts w:ascii="Trebuchet MS" w:eastAsia="Times New Roman" w:hAnsi="Trebuchet MS" w:cs="Times New Roman"/>
          <w:color w:val="222222"/>
          <w:sz w:val="20"/>
          <w:szCs w:val="20"/>
          <w:lang w:eastAsia="en-US"/>
        </w:rPr>
        <w:t>This data contains estimated integrated hourly loads that are calculated from meter data. Estimated loads reflect revenue-quality meter information but have not yet been verified by the electric distribution companies and are subject to</w:t>
      </w:r>
      <w:r>
        <w:rPr>
          <w:rFonts w:ascii="Trebuchet MS" w:eastAsia="Times New Roman" w:hAnsi="Trebuchet MS" w:cs="Times New Roman"/>
          <w:color w:val="222222"/>
          <w:sz w:val="20"/>
          <w:szCs w:val="20"/>
          <w:lang w:eastAsia="en-US"/>
        </w:rPr>
        <w:t xml:space="preserve"> later adjustment. This information is provided for informational purposes only and should not be relied upon by any party for the actual billing values.</w:t>
      </w:r>
    </w:p>
    <w:p w14:paraId="61BA94EA" w14:textId="77777777" w:rsidR="00D632B3" w:rsidRDefault="000563F3">
      <w:pPr>
        <w:pStyle w:val="Heading4"/>
        <w:rPr>
          <w:rFonts w:eastAsia="Times New Roman"/>
          <w:lang w:eastAsia="en-US"/>
        </w:rPr>
      </w:pPr>
      <w:r>
        <w:rPr>
          <w:rFonts w:eastAsia="Times New Roman"/>
          <w:lang w:eastAsia="en-US"/>
        </w:rPr>
        <w:t>Data Fields</w:t>
      </w:r>
    </w:p>
    <w:tbl>
      <w:tblPr>
        <w:tblStyle w:val="ReportTable"/>
        <w:tblW w:w="9562" w:type="dxa"/>
        <w:tblCellMar>
          <w:top w:w="0" w:type="dxa"/>
          <w:left w:w="108" w:type="dxa"/>
          <w:bottom w:w="0" w:type="dxa"/>
          <w:right w:w="108" w:type="dxa"/>
        </w:tblCellMar>
        <w:tblLook w:val="04A0" w:firstRow="1" w:lastRow="0" w:firstColumn="1" w:lastColumn="0" w:noHBand="0" w:noVBand="1"/>
      </w:tblPr>
      <w:tblGrid>
        <w:gridCol w:w="3187"/>
        <w:gridCol w:w="2483"/>
        <w:gridCol w:w="3892"/>
      </w:tblGrid>
      <w:tr w:rsidR="00D632B3" w14:paraId="533BBBAF" w14:textId="77777777" w:rsidTr="00D63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Borders>
              <w:bottom w:val="single" w:sz="24" w:space="0" w:color="000000"/>
            </w:tcBorders>
            <w:shd w:val="clear" w:color="auto" w:fill="auto"/>
          </w:tcPr>
          <w:p w14:paraId="4DEFC5B3" w14:textId="77777777" w:rsidR="00D632B3" w:rsidRDefault="000563F3">
            <w:pPr>
              <w:spacing w:after="0" w:line="240" w:lineRule="auto"/>
              <w:jc w:val="right"/>
              <w:rPr>
                <w:sz w:val="16"/>
                <w:lang w:eastAsia="en-US"/>
              </w:rPr>
            </w:pPr>
            <w:r>
              <w:rPr>
                <w:sz w:val="16"/>
                <w:lang w:eastAsia="en-US"/>
              </w:rPr>
              <w:t>Field name</w:t>
            </w:r>
          </w:p>
        </w:tc>
        <w:tc>
          <w:tcPr>
            <w:tcW w:w="2483" w:type="dxa"/>
            <w:tcBorders>
              <w:bottom w:val="single" w:sz="24" w:space="0" w:color="000000"/>
            </w:tcBorders>
            <w:shd w:val="clear" w:color="auto" w:fill="auto"/>
          </w:tcPr>
          <w:p w14:paraId="02804510" w14:textId="77777777" w:rsidR="00D632B3" w:rsidRDefault="000563F3">
            <w:pPr>
              <w:spacing w:after="0" w:line="240" w:lineRule="auto"/>
              <w:ind w:left="374"/>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Data type</w:t>
            </w:r>
          </w:p>
        </w:tc>
        <w:tc>
          <w:tcPr>
            <w:tcW w:w="3892" w:type="dxa"/>
            <w:tcBorders>
              <w:bottom w:val="single" w:sz="24" w:space="0" w:color="000000"/>
            </w:tcBorders>
            <w:shd w:val="clear" w:color="auto" w:fill="auto"/>
          </w:tcPr>
          <w:p w14:paraId="0DE632E9" w14:textId="77777777" w:rsidR="00D632B3" w:rsidRDefault="000563F3">
            <w:pPr>
              <w:spacing w:after="0" w:line="240" w:lineRule="auto"/>
              <w:ind w:left="374"/>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Description</w:t>
            </w:r>
          </w:p>
        </w:tc>
      </w:tr>
      <w:tr w:rsidR="00D632B3" w14:paraId="14D17723" w14:textId="77777777" w:rsidTr="00D632B3">
        <w:trPr>
          <w:trHeight w:val="208"/>
        </w:trPr>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359C0B68" w14:textId="77777777" w:rsidR="00D632B3" w:rsidRDefault="000563F3">
            <w:pPr>
              <w:spacing w:after="0" w:line="240" w:lineRule="auto"/>
              <w:jc w:val="right"/>
              <w:rPr>
                <w:sz w:val="16"/>
                <w:lang w:eastAsia="en-US"/>
              </w:rPr>
            </w:pPr>
            <w:r>
              <w:rPr>
                <w:color w:val="000000"/>
                <w:sz w:val="16"/>
                <w:szCs w:val="16"/>
                <w:lang w:eastAsia="en-US"/>
              </w:rPr>
              <w:t>Datetime Beginning UTC</w:t>
            </w:r>
          </w:p>
          <w:p w14:paraId="3E6E5EA9" w14:textId="77777777" w:rsidR="00D632B3" w:rsidRDefault="00D632B3">
            <w:pPr>
              <w:spacing w:after="0" w:line="240" w:lineRule="auto"/>
              <w:jc w:val="right"/>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2B3256F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453FB001"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374FE184"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pPr>
            <w:r>
              <w:rPr>
                <w:color w:val="000000"/>
                <w:sz w:val="16"/>
                <w:szCs w:val="16"/>
                <w:lang w:eastAsia="en-US"/>
              </w:rPr>
              <w:t xml:space="preserve">Datetime Beginning </w:t>
            </w:r>
            <w:r>
              <w:rPr>
                <w:color w:val="000000"/>
                <w:sz w:val="16"/>
                <w:szCs w:val="16"/>
                <w:lang w:eastAsia="en-US"/>
              </w:rPr>
              <w:t>according to Coordinated Universal Time</w:t>
            </w:r>
          </w:p>
          <w:p w14:paraId="0E8B65EA"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r>
      <w:tr w:rsidR="00D632B3" w14:paraId="50F0C4C1" w14:textId="77777777" w:rsidTr="00D632B3">
        <w:trPr>
          <w:trHeight w:val="334"/>
        </w:trPr>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42D424E0" w14:textId="77777777" w:rsidR="00D632B3" w:rsidRDefault="000563F3">
            <w:pPr>
              <w:spacing w:after="0" w:line="240" w:lineRule="auto"/>
              <w:jc w:val="right"/>
              <w:rPr>
                <w:sz w:val="16"/>
                <w:lang w:eastAsia="en-US"/>
              </w:rPr>
            </w:pPr>
            <w:r>
              <w:rPr>
                <w:color w:val="000000"/>
                <w:sz w:val="16"/>
                <w:szCs w:val="16"/>
                <w:lang w:eastAsia="en-US"/>
              </w:rPr>
              <w:t>Datetime Beginning EPT</w:t>
            </w:r>
          </w:p>
          <w:p w14:paraId="5F9770D4" w14:textId="77777777" w:rsidR="00D632B3" w:rsidRDefault="00D632B3">
            <w:pPr>
              <w:spacing w:after="0" w:line="240" w:lineRule="auto"/>
              <w:jc w:val="right"/>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4FD04B7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04EC9F0E"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049E88BF"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Datetime Beginning according to Eastern Prevailing Time</w:t>
            </w:r>
          </w:p>
        </w:tc>
      </w:tr>
      <w:tr w:rsidR="00D632B3" w14:paraId="52ACEC5D"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3FB8F0E3" w14:textId="77777777" w:rsidR="00D632B3" w:rsidRDefault="000563F3">
            <w:pPr>
              <w:spacing w:after="0" w:line="240" w:lineRule="auto"/>
              <w:jc w:val="right"/>
              <w:rPr>
                <w:sz w:val="16"/>
                <w:lang w:eastAsia="en-US"/>
              </w:rPr>
            </w:pPr>
            <w:r>
              <w:rPr>
                <w:color w:val="000000"/>
                <w:sz w:val="16"/>
                <w:szCs w:val="16"/>
                <w:lang w:eastAsia="en-US"/>
              </w:rPr>
              <w:t>Datetime Ending UTC</w:t>
            </w:r>
          </w:p>
          <w:p w14:paraId="34FE06F6" w14:textId="77777777" w:rsidR="00D632B3" w:rsidRDefault="00D632B3">
            <w:pPr>
              <w:spacing w:after="0" w:line="240" w:lineRule="auto"/>
              <w:jc w:val="right"/>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105DE4AF"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7D1AD4D4"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0963BF42"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pPr>
            <w:r>
              <w:rPr>
                <w:color w:val="000000"/>
                <w:sz w:val="16"/>
                <w:szCs w:val="16"/>
                <w:lang w:eastAsia="en-US"/>
              </w:rPr>
              <w:t xml:space="preserve">Datetime </w:t>
            </w:r>
            <w:bookmarkStart w:id="0" w:name="__DdeLink__257_2214939825"/>
            <w:r>
              <w:rPr>
                <w:color w:val="000000"/>
                <w:sz w:val="16"/>
                <w:szCs w:val="16"/>
                <w:lang w:eastAsia="en-US"/>
              </w:rPr>
              <w:t>Ending</w:t>
            </w:r>
            <w:bookmarkEnd w:id="0"/>
            <w:r>
              <w:rPr>
                <w:color w:val="000000"/>
                <w:sz w:val="16"/>
                <w:szCs w:val="16"/>
                <w:lang w:eastAsia="en-US"/>
              </w:rPr>
              <w:t xml:space="preserve"> according to Coordinated Universal Time</w:t>
            </w:r>
          </w:p>
        </w:tc>
      </w:tr>
      <w:tr w:rsidR="00D632B3" w14:paraId="31E78774"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4EF49E20" w14:textId="77777777" w:rsidR="00D632B3" w:rsidRDefault="000563F3">
            <w:pPr>
              <w:spacing w:after="0" w:line="240" w:lineRule="auto"/>
              <w:jc w:val="right"/>
              <w:rPr>
                <w:sz w:val="16"/>
                <w:lang w:eastAsia="en-US"/>
              </w:rPr>
            </w:pPr>
            <w:r>
              <w:rPr>
                <w:color w:val="000000"/>
                <w:sz w:val="16"/>
                <w:szCs w:val="16"/>
                <w:lang w:eastAsia="en-US"/>
              </w:rPr>
              <w:t>Datetime Ending EPT</w:t>
            </w:r>
          </w:p>
          <w:p w14:paraId="19631283" w14:textId="77777777" w:rsidR="00D632B3" w:rsidRDefault="00D632B3">
            <w:pPr>
              <w:spacing w:after="0" w:line="240" w:lineRule="auto"/>
              <w:jc w:val="right"/>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08C9D9C0"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42B34A08"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732BDFF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lang w:eastAsia="en-US"/>
              </w:rPr>
            </w:pPr>
            <w:r>
              <w:rPr>
                <w:color w:val="000000"/>
                <w:sz w:val="16"/>
                <w:szCs w:val="16"/>
                <w:lang w:eastAsia="en-US"/>
              </w:rPr>
              <w:t>Datetime Ending according to Eastern Prevailing Time</w:t>
            </w:r>
          </w:p>
          <w:p w14:paraId="753CA088"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r>
      <w:tr w:rsidR="00D632B3" w14:paraId="5DAEBC7F"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1A444555" w14:textId="77777777" w:rsidR="00D632B3" w:rsidRDefault="000563F3">
            <w:pPr>
              <w:spacing w:after="0" w:line="240" w:lineRule="auto"/>
              <w:jc w:val="right"/>
              <w:rPr>
                <w:rFonts w:ascii="Times New Roman" w:hAnsi="Times New Roman"/>
                <w:color w:val="000000"/>
                <w:sz w:val="16"/>
                <w:szCs w:val="16"/>
              </w:rPr>
            </w:pPr>
            <w:r>
              <w:rPr>
                <w:color w:val="000000"/>
                <w:sz w:val="16"/>
                <w:szCs w:val="16"/>
                <w:lang w:eastAsia="en-US"/>
              </w:rPr>
              <w:t>NERC Region</w:t>
            </w:r>
          </w:p>
        </w:tc>
        <w:tc>
          <w:tcPr>
            <w:tcW w:w="2483" w:type="dxa"/>
            <w:tcBorders>
              <w:top w:val="single" w:sz="8" w:space="0" w:color="000000"/>
            </w:tcBorders>
            <w:shd w:val="clear" w:color="auto" w:fill="auto"/>
          </w:tcPr>
          <w:p w14:paraId="48249FB3"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val="clear" w:color="auto" w:fill="auto"/>
          </w:tcPr>
          <w:p w14:paraId="400F7D5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rPr>
            </w:pPr>
            <w:r>
              <w:rPr>
                <w:color w:val="000000"/>
                <w:sz w:val="16"/>
                <w:szCs w:val="16"/>
                <w:lang w:eastAsia="en-US"/>
              </w:rPr>
              <w:t>The regions of North American Electric Reliability Corporation. Research on RFC, SERC, RTO</w:t>
            </w:r>
          </w:p>
          <w:p w14:paraId="2D48D20B"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r>
      <w:tr w:rsidR="00D632B3" w14:paraId="092670BB"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13823F70" w14:textId="77777777" w:rsidR="00D632B3" w:rsidRDefault="000563F3">
            <w:pPr>
              <w:spacing w:after="0" w:line="240" w:lineRule="auto"/>
              <w:jc w:val="right"/>
              <w:rPr>
                <w:rFonts w:ascii="Times New Roman" w:hAnsi="Times New Roman"/>
                <w:color w:val="000000"/>
                <w:sz w:val="16"/>
                <w:szCs w:val="16"/>
              </w:rPr>
            </w:pPr>
            <w:r>
              <w:rPr>
                <w:color w:val="000000"/>
                <w:sz w:val="16"/>
                <w:szCs w:val="16"/>
                <w:lang w:eastAsia="en-US"/>
              </w:rPr>
              <w:t>Market Region</w:t>
            </w:r>
          </w:p>
        </w:tc>
        <w:tc>
          <w:tcPr>
            <w:tcW w:w="2483" w:type="dxa"/>
            <w:tcBorders>
              <w:top w:val="single" w:sz="8" w:space="0" w:color="000000"/>
            </w:tcBorders>
            <w:shd w:val="clear" w:color="auto" w:fill="auto"/>
          </w:tcPr>
          <w:p w14:paraId="06C8635D"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val="clear" w:color="auto" w:fill="auto"/>
          </w:tcPr>
          <w:p w14:paraId="509898B0"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 xml:space="preserve">The market region of the NERC regions </w:t>
            </w:r>
            <w:proofErr w:type="gramStart"/>
            <w:r>
              <w:rPr>
                <w:color w:val="000000"/>
                <w:sz w:val="16"/>
                <w:szCs w:val="16"/>
                <w:lang w:eastAsia="en-US"/>
              </w:rPr>
              <w:t>focus</w:t>
            </w:r>
            <w:proofErr w:type="gramEnd"/>
            <w:r>
              <w:rPr>
                <w:color w:val="000000"/>
                <w:sz w:val="16"/>
                <w:szCs w:val="16"/>
                <w:lang w:eastAsia="en-US"/>
              </w:rPr>
              <w:t xml:space="preserve"> on</w:t>
            </w:r>
          </w:p>
        </w:tc>
      </w:tr>
      <w:tr w:rsidR="00D632B3" w14:paraId="78127BFE"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22BF72C7" w14:textId="77777777" w:rsidR="00D632B3" w:rsidRDefault="000563F3">
            <w:pPr>
              <w:spacing w:after="0" w:line="240" w:lineRule="auto"/>
              <w:jc w:val="right"/>
              <w:rPr>
                <w:rFonts w:ascii="Times New Roman" w:hAnsi="Times New Roman"/>
                <w:color w:val="000000"/>
                <w:sz w:val="16"/>
                <w:szCs w:val="16"/>
              </w:rPr>
            </w:pPr>
            <w:r>
              <w:rPr>
                <w:color w:val="000000"/>
                <w:sz w:val="16"/>
                <w:szCs w:val="16"/>
              </w:rPr>
              <w:t>Transmission Zone</w:t>
            </w:r>
          </w:p>
        </w:tc>
        <w:tc>
          <w:tcPr>
            <w:tcW w:w="2483" w:type="dxa"/>
            <w:tcBorders>
              <w:top w:val="single" w:sz="8" w:space="0" w:color="000000"/>
            </w:tcBorders>
            <w:shd w:val="clear" w:color="auto" w:fill="auto"/>
          </w:tcPr>
          <w:p w14:paraId="25A302A7"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rPr>
            </w:pPr>
            <w:r>
              <w:rPr>
                <w:color w:val="000000"/>
                <w:sz w:val="16"/>
                <w:szCs w:val="16"/>
              </w:rPr>
              <w:t>String</w:t>
            </w:r>
          </w:p>
        </w:tc>
        <w:tc>
          <w:tcPr>
            <w:tcW w:w="3892" w:type="dxa"/>
            <w:tcBorders>
              <w:top w:val="single" w:sz="8" w:space="0" w:color="000000"/>
            </w:tcBorders>
            <w:shd w:val="clear" w:color="auto" w:fill="auto"/>
          </w:tcPr>
          <w:p w14:paraId="79A989A5"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Transmission Zone Location</w:t>
            </w:r>
          </w:p>
        </w:tc>
      </w:tr>
      <w:tr w:rsidR="00D632B3" w14:paraId="62E8435F"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782BC59E" w14:textId="77777777" w:rsidR="00D632B3" w:rsidRDefault="000563F3">
            <w:pPr>
              <w:spacing w:after="0" w:line="240" w:lineRule="auto"/>
              <w:jc w:val="right"/>
              <w:rPr>
                <w:sz w:val="16"/>
                <w:lang w:eastAsia="en-US"/>
              </w:rPr>
            </w:pPr>
            <w:r>
              <w:rPr>
                <w:color w:val="000000"/>
                <w:sz w:val="16"/>
                <w:szCs w:val="16"/>
                <w:lang w:eastAsia="en-US"/>
              </w:rPr>
              <w:t>Load Area</w:t>
            </w:r>
          </w:p>
        </w:tc>
        <w:tc>
          <w:tcPr>
            <w:tcW w:w="2483" w:type="dxa"/>
            <w:tcBorders>
              <w:top w:val="single" w:sz="8" w:space="0" w:color="000000"/>
            </w:tcBorders>
            <w:shd w:val="clear" w:color="auto" w:fill="auto"/>
          </w:tcPr>
          <w:p w14:paraId="42493276"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val="clear" w:color="auto" w:fill="auto"/>
          </w:tcPr>
          <w:p w14:paraId="0D21C0A5"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Fully Metered Electric Distribution Company</w:t>
            </w:r>
          </w:p>
        </w:tc>
      </w:tr>
      <w:tr w:rsidR="00D632B3" w14:paraId="566D28A6"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036D6DA8" w14:textId="77777777" w:rsidR="00D632B3" w:rsidRDefault="000563F3">
            <w:pPr>
              <w:spacing w:after="0" w:line="240" w:lineRule="auto"/>
              <w:jc w:val="right"/>
              <w:rPr>
                <w:rFonts w:ascii="Times New Roman" w:hAnsi="Times New Roman"/>
                <w:color w:val="000000"/>
                <w:sz w:val="16"/>
                <w:szCs w:val="16"/>
              </w:rPr>
            </w:pPr>
            <w:r>
              <w:rPr>
                <w:color w:val="000000"/>
                <w:sz w:val="16"/>
                <w:szCs w:val="16"/>
                <w:lang w:eastAsia="en-US"/>
              </w:rPr>
              <w:t>MW</w:t>
            </w:r>
          </w:p>
          <w:p w14:paraId="181466DA" w14:textId="77777777" w:rsidR="00D632B3" w:rsidRDefault="00D632B3">
            <w:pPr>
              <w:spacing w:after="0" w:line="240" w:lineRule="auto"/>
              <w:jc w:val="right"/>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61BA8219"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Number</w:t>
            </w:r>
          </w:p>
        </w:tc>
        <w:tc>
          <w:tcPr>
            <w:tcW w:w="3892" w:type="dxa"/>
            <w:tcBorders>
              <w:top w:val="single" w:sz="8" w:space="0" w:color="000000"/>
            </w:tcBorders>
            <w:shd w:val="clear" w:color="auto" w:fill="auto"/>
          </w:tcPr>
          <w:p w14:paraId="4B1DEF2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pPr>
            <w:r>
              <w:rPr>
                <w:color w:val="000000"/>
                <w:sz w:val="16"/>
                <w:szCs w:val="16"/>
                <w:lang w:eastAsia="en-US"/>
              </w:rPr>
              <w:t>Load Power in MW</w:t>
            </w:r>
          </w:p>
        </w:tc>
      </w:tr>
      <w:tr w:rsidR="00D632B3" w14:paraId="35DE1138"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34BD54F4" w14:textId="77777777" w:rsidR="00D632B3" w:rsidRDefault="000563F3">
            <w:pPr>
              <w:spacing w:after="0" w:line="240" w:lineRule="auto"/>
              <w:jc w:val="right"/>
              <w:rPr>
                <w:sz w:val="16"/>
                <w:lang w:eastAsia="en-US"/>
              </w:rPr>
            </w:pPr>
            <w:r>
              <w:rPr>
                <w:color w:val="000000"/>
                <w:sz w:val="16"/>
                <w:szCs w:val="16"/>
                <w:lang w:eastAsia="en-US"/>
              </w:rPr>
              <w:t>Verified</w:t>
            </w:r>
          </w:p>
        </w:tc>
        <w:tc>
          <w:tcPr>
            <w:tcW w:w="2483" w:type="dxa"/>
            <w:tcBorders>
              <w:top w:val="single" w:sz="8" w:space="0" w:color="000000"/>
            </w:tcBorders>
            <w:shd w:val="clear" w:color="auto" w:fill="auto"/>
          </w:tcPr>
          <w:p w14:paraId="5E70D6A7"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Boolean</w:t>
            </w:r>
          </w:p>
        </w:tc>
        <w:tc>
          <w:tcPr>
            <w:tcW w:w="3892" w:type="dxa"/>
            <w:tcBorders>
              <w:top w:val="single" w:sz="8" w:space="0" w:color="000000"/>
            </w:tcBorders>
            <w:shd w:val="clear" w:color="auto" w:fill="auto"/>
          </w:tcPr>
          <w:p w14:paraId="29E79F7C"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Indicates whether the metered load has been verified by the Electric Distribution Company</w:t>
            </w:r>
          </w:p>
        </w:tc>
      </w:tr>
    </w:tbl>
    <w:p w14:paraId="23475B86" w14:textId="77777777" w:rsidR="00D632B3" w:rsidRDefault="00D632B3">
      <w:pPr>
        <w:rPr>
          <w:lang w:eastAsia="en-US"/>
        </w:rPr>
      </w:pPr>
    </w:p>
    <w:p w14:paraId="038EF6C7" w14:textId="77777777" w:rsidR="00D632B3" w:rsidRDefault="00D632B3"/>
    <w:p w14:paraId="1E9DF4A1" w14:textId="77777777" w:rsidR="00D632B3" w:rsidRDefault="000563F3">
      <w:r>
        <w:t xml:space="preserve">In this study, we </w:t>
      </w:r>
      <w:r>
        <w:t>consider to estimate the load for each “load area” hourly using the historical data from 2017 to 2019. Since there are some unverified values in the dataset, for evaluating the performance of the prediction model, we consider all the values are verified.</w:t>
      </w:r>
    </w:p>
    <w:p w14:paraId="2CBE9124" w14:textId="77777777" w:rsidR="00D632B3" w:rsidRDefault="000563F3">
      <w:pPr>
        <w:pStyle w:val="Heading2"/>
      </w:pPr>
      <w:r>
        <w:lastRenderedPageBreak/>
        <w:t>P</w:t>
      </w:r>
      <w:r>
        <w:t>roblem formulation</w:t>
      </w:r>
    </w:p>
    <w:p w14:paraId="25D2E4F3" w14:textId="77777777" w:rsidR="00D632B3" w:rsidRDefault="000563F3">
      <w:pPr>
        <w:rPr>
          <w:rFonts w:eastAsiaTheme="minorEastAsia"/>
        </w:rPr>
      </w:pPr>
      <w:r>
        <w:t xml:space="preserve">Assume that there are </w:t>
      </w:r>
      <m:oMath>
        <m:r>
          <w:rPr>
            <w:rFonts w:ascii="Cambria Math" w:hAnsi="Cambria Math"/>
          </w:rPr>
          <m:t>K</m:t>
        </m:r>
      </m:oMath>
      <w:r>
        <w:rPr>
          <w:rFonts w:eastAsiaTheme="minorEastAsia"/>
        </w:rPr>
        <w:t xml:space="preserve"> “load areas” in the grids. Let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oMath>
      <w:r>
        <w:rPr>
          <w:rFonts w:eastAsiaTheme="minorEastAsia"/>
        </w:rPr>
        <w:t xml:space="preserve"> be the load value of area </w:t>
      </w:r>
      <m:oMath>
        <m:r>
          <w:rPr>
            <w:rFonts w:ascii="Cambria Math" w:hAnsi="Cambria Math"/>
          </w:rPr>
          <m:t>k</m:t>
        </m:r>
      </m:oMath>
      <w:r>
        <w:rPr>
          <w:rFonts w:eastAsiaTheme="minorEastAsia"/>
        </w:rPr>
        <w:t xml:space="preserve"> (</w:t>
      </w:r>
      <m:oMath>
        <m:r>
          <w:rPr>
            <w:rFonts w:ascii="Cambria Math" w:hAnsi="Cambria Math"/>
          </w:rPr>
          <m:t>k</m:t>
        </m:r>
        <m:r>
          <w:rPr>
            <w:rFonts w:ascii="Cambria Math" w:hAnsi="Cambria Math"/>
          </w:rPr>
          <m:t>=</m:t>
        </m:r>
        <m:acc>
          <m:accPr>
            <m:chr m:val="´"/>
            <m:ctrlPr>
              <w:rPr>
                <w:rFonts w:ascii="Cambria Math" w:hAnsi="Cambria Math"/>
              </w:rPr>
            </m:ctrlPr>
          </m:accPr>
          <m:e>
            <m:r>
              <w:rPr>
                <w:rFonts w:ascii="Cambria Math" w:hAnsi="Cambria Math"/>
              </w:rPr>
              <m:t>1,</m:t>
            </m:r>
            <m:r>
              <w:rPr>
                <w:rFonts w:ascii="Cambria Math" w:hAnsi="Cambria Math"/>
              </w:rPr>
              <m:t>K</m:t>
            </m:r>
          </m:e>
        </m:acc>
      </m:oMath>
      <w:r>
        <w:rPr>
          <w:rFonts w:eastAsiaTheme="minorEastAsia"/>
        </w:rPr>
        <w:t xml:space="preserve">) at time-step </w:t>
      </w:r>
      <m:oMath>
        <m:r>
          <w:rPr>
            <w:rFonts w:ascii="Cambria Math" w:hAnsi="Cambria Math"/>
          </w:rPr>
          <m:t>t</m:t>
        </m:r>
      </m:oMath>
      <w:r>
        <w:rPr>
          <w:rFonts w:eastAsiaTheme="minorEastAsia"/>
        </w:rPr>
        <w:t xml:space="preserve"> which </w:t>
      </w:r>
      <m:oMath>
        <m:r>
          <w:rPr>
            <w:rFonts w:ascii="Cambria Math" w:hAnsi="Cambria Math"/>
          </w:rPr>
          <m:t>t</m:t>
        </m:r>
      </m:oMath>
      <w:r>
        <w:rPr>
          <w:rFonts w:eastAsiaTheme="minorEastAsia"/>
        </w:rPr>
        <w:t xml:space="preserve"> is consider as current time-step. The problem is formulated as follows.</w:t>
      </w:r>
    </w:p>
    <w:p w14:paraId="26A61412" w14:textId="77777777" w:rsidR="00D632B3" w:rsidRDefault="000563F3">
      <w:pPr>
        <w:pStyle w:val="Heading5"/>
        <w:rPr>
          <w:rFonts w:eastAsiaTheme="minorEastAsia"/>
        </w:rPr>
      </w:pPr>
      <w:r>
        <w:rPr>
          <w:rFonts w:eastAsiaTheme="minorEastAsia"/>
        </w:rPr>
        <w:tab/>
        <w:t>Input:</w:t>
      </w:r>
    </w:p>
    <w:p w14:paraId="4C5CCF8E" w14:textId="77777777" w:rsidR="00D632B3" w:rsidRDefault="000563F3">
      <w:pPr>
        <w:rPr>
          <w:rFonts w:eastAsiaTheme="minorEastAsia"/>
        </w:rP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r>
                    <w:rPr>
                      <w:rFonts w:ascii="Cambria Math" w:hAnsi="Cambria Math"/>
                    </w:rPr>
                    <m:t>if</m:t>
                  </m:r>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=1</m:t>
                  </m:r>
                </m:e>
                <m:e>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if</m:t>
                  </m:r>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=0</m:t>
                  </m:r>
                </m:e>
              </m:eqArr>
            </m:e>
          </m:d>
        </m:oMath>
      </m:oMathPara>
    </w:p>
    <w:p w14:paraId="1F934C56" w14:textId="77777777" w:rsidR="00D632B3" w:rsidRDefault="000563F3">
      <w:pPr>
        <w:rPr>
          <w:rFonts w:eastAsiaTheme="minorEastAsia"/>
        </w:rPr>
      </w:pPr>
      <m:oMathPara>
        <m:oMath>
          <m:r>
            <w:rPr>
              <w:rFonts w:ascii="Cambria Math" w:hAnsi="Cambria Math"/>
            </w:rPr>
            <m:t>∀</m:t>
          </m:r>
          <m:r>
            <w:rPr>
              <w:rFonts w:ascii="Cambria Math" w:hAnsi="Cambria Math"/>
            </w:rPr>
            <m:t>k</m:t>
          </m:r>
          <m:r>
            <w:rPr>
              <w:rFonts w:ascii="Cambria Math" w:hAnsi="Cambria Math"/>
            </w:rPr>
            <m:t>=1,…,</m:t>
          </m:r>
          <m:r>
            <w:rPr>
              <w:rFonts w:ascii="Cambria Math" w:hAnsi="Cambria Math"/>
            </w:rPr>
            <m:t>K</m:t>
          </m:r>
          <m:r>
            <w:rPr>
              <w:rFonts w:ascii="Cambria Math" w:hAnsi="Cambria Math"/>
            </w:rPr>
            <m:t>;</m:t>
          </m:r>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l</m:t>
          </m:r>
          <m:r>
            <w:rPr>
              <w:rFonts w:ascii="Cambria Math" w:hAnsi="Cambria Math"/>
            </w:rPr>
            <m:t>+1,…,</m:t>
          </m:r>
          <m:r>
            <w:rPr>
              <w:rFonts w:ascii="Cambria Math" w:hAnsi="Cambria Math"/>
            </w:rPr>
            <m:t>t</m:t>
          </m:r>
        </m:oMath>
      </m:oMathPara>
    </w:p>
    <w:p w14:paraId="70E4393C" w14:textId="77777777" w:rsidR="00D632B3" w:rsidRDefault="000563F3">
      <w:pPr>
        <w:ind w:left="720" w:firstLine="720"/>
        <w:rPr>
          <w:rFonts w:eastAsiaTheme="minorEastAsia"/>
        </w:rPr>
      </w:pPr>
      <w:r>
        <w:rPr>
          <w:rFonts w:eastAsiaTheme="minorEastAsia"/>
        </w:rPr>
        <w:t>where:</w:t>
      </w:r>
    </w:p>
    <w:p w14:paraId="7E74A343" w14:textId="77777777" w:rsidR="00D632B3" w:rsidRDefault="000563F3">
      <w:pPr>
        <w:pStyle w:val="ListParagraph"/>
        <w:numPr>
          <w:ilvl w:val="0"/>
          <w:numId w:val="1"/>
        </w:numPr>
        <w:rPr>
          <w:rFonts w:eastAsiaTheme="minorEastAsia"/>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k</m:t>
            </m:r>
          </m:sup>
        </m:sSubSup>
      </m:oMath>
      <w:r>
        <w:rPr>
          <w:rFonts w:eastAsiaTheme="minorEastAsia"/>
        </w:rPr>
        <w:t xml:space="preserve">: the predicted value of area </w:t>
      </w:r>
      <m:oMath>
        <m:r>
          <w:rPr>
            <w:rFonts w:ascii="Cambria Math" w:hAnsi="Cambria Math"/>
          </w:rPr>
          <m:t>k</m:t>
        </m:r>
      </m:oMath>
      <w:r>
        <w:rPr>
          <w:rFonts w:eastAsiaTheme="minorEastAsia"/>
        </w:rPr>
        <w:t xml:space="preserve"> at time-step </w:t>
      </w:r>
      <m:oMath>
        <m:r>
          <w:rPr>
            <w:rFonts w:ascii="Cambria Math" w:hAnsi="Cambria Math"/>
          </w:rPr>
          <m:t>i</m:t>
        </m:r>
      </m:oMath>
      <w:r>
        <w:rPr>
          <w:rFonts w:eastAsiaTheme="minorEastAsia"/>
        </w:rPr>
        <w:t>.</w:t>
      </w:r>
    </w:p>
    <w:p w14:paraId="5BA833E7" w14:textId="77777777" w:rsidR="00D632B3" w:rsidRDefault="000563F3">
      <w:pPr>
        <w:pStyle w:val="ListParagraph"/>
        <w:numPr>
          <w:ilvl w:val="0"/>
          <w:numId w:val="1"/>
        </w:numPr>
        <w:rPr>
          <w:rFonts w:eastAsiaTheme="minorEastAsia"/>
        </w:rPr>
      </w:pP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oMath>
      <w:r>
        <w:rPr>
          <w:rFonts w:eastAsiaTheme="minorEastAsia"/>
        </w:rPr>
        <w:t xml:space="preserve">: the ground-truth (i.e. verified) value of area </w:t>
      </w:r>
      <m:oMath>
        <m:r>
          <w:rPr>
            <w:rFonts w:ascii="Cambria Math" w:hAnsi="Cambria Math"/>
          </w:rPr>
          <m:t>k</m:t>
        </m:r>
      </m:oMath>
      <w:r>
        <w:rPr>
          <w:rFonts w:eastAsiaTheme="minorEastAsia"/>
        </w:rPr>
        <w:t xml:space="preserve"> at time-step </w:t>
      </w:r>
      <m:oMath>
        <m:r>
          <w:rPr>
            <w:rFonts w:ascii="Cambria Math" w:hAnsi="Cambria Math"/>
          </w:rPr>
          <m:t>i</m:t>
        </m:r>
        <m:r>
          <w:rPr>
            <w:rFonts w:ascii="Cambria Math" w:hAnsi="Cambria Math"/>
          </w:rPr>
          <m:t>.</m:t>
        </m:r>
      </m:oMath>
    </w:p>
    <w:p w14:paraId="5EDC1AC7" w14:textId="77777777" w:rsidR="00D632B3" w:rsidRDefault="000563F3">
      <w:pPr>
        <w:pStyle w:val="ListParagraph"/>
        <w:numPr>
          <w:ilvl w:val="0"/>
          <w:numId w:val="1"/>
        </w:numPr>
        <w:rPr>
          <w:rFonts w:eastAsiaTheme="minorEastAsia"/>
        </w:rPr>
      </w:pP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oMath>
      <w:r>
        <w:rPr>
          <w:rFonts w:eastAsiaTheme="minorEastAsia"/>
        </w:rPr>
        <w:t>: the binary variable indicates that the value will be updated/verified</w:t>
      </w:r>
      <w:r>
        <w:rPr>
          <w:rFonts w:eastAsiaTheme="minorEastAsia"/>
        </w:rPr>
        <w:t xml:space="preserve"> by user.</w:t>
      </w:r>
    </w:p>
    <w:p w14:paraId="3CFC39C8" w14:textId="77777777" w:rsidR="00D632B3" w:rsidRDefault="000563F3">
      <w:pPr>
        <w:pStyle w:val="ListParagraph"/>
        <w:numPr>
          <w:ilvl w:val="0"/>
          <w:numId w:val="1"/>
        </w:numPr>
        <w:rPr>
          <w:rFonts w:eastAsiaTheme="minorEastAsia"/>
        </w:rPr>
      </w:pPr>
      <m:oMath>
        <m:r>
          <w:rPr>
            <w:rFonts w:ascii="Cambria Math" w:hAnsi="Cambria Math"/>
          </w:rPr>
          <m:t>l</m:t>
        </m:r>
      </m:oMath>
      <w:r>
        <w:rPr>
          <w:rFonts w:eastAsiaTheme="minorEastAsia"/>
        </w:rPr>
        <w:t>: the number of historical time-steps used for prediction</w:t>
      </w:r>
    </w:p>
    <w:p w14:paraId="3341804E" w14:textId="77777777" w:rsidR="00D632B3" w:rsidRDefault="000563F3">
      <w:pPr>
        <w:pStyle w:val="Heading5"/>
      </w:pPr>
      <w:r>
        <w:tab/>
        <w:t>Output:</w:t>
      </w:r>
    </w:p>
    <w:p w14:paraId="72E3F139" w14:textId="77777777" w:rsidR="00D632B3" w:rsidRDefault="000563F3">
      <w:pPr>
        <w:rPr>
          <w:rFonts w:eastAsiaTheme="minorEastAsia"/>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t</m:t>
              </m:r>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t</m:t>
              </m:r>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t</m:t>
              </m:r>
              <m:r>
                <w:rPr>
                  <w:rFonts w:ascii="Cambria Math" w:hAnsi="Cambria Math"/>
                </w:rPr>
                <m:t>+h</m:t>
              </m:r>
            </m:sub>
            <m:sup>
              <m:r>
                <w:rPr>
                  <w:rFonts w:ascii="Cambria Math" w:hAnsi="Cambria Math"/>
                </w:rPr>
                <m:t>k</m:t>
              </m:r>
            </m:sup>
          </m:sSubSup>
          <m:r>
            <w:rPr>
              <w:rFonts w:ascii="Cambria Math" w:hAnsi="Cambria Math"/>
            </w:rPr>
            <m:t>=</m:t>
          </m:r>
          <m:r>
            <w:rPr>
              <w:rFonts w:ascii="Cambria Math" w:hAnsi="Cambria Math"/>
            </w:rPr>
            <m:t>arg</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+h</m:t>
                  </m:r>
                </m:sub>
                <m:sup>
                  <m:r>
                    <w:rPr>
                      <w:rFonts w:ascii="Cambria Math" w:hAnsi="Cambria Math"/>
                    </w:rPr>
                    <m:t>k</m:t>
                  </m:r>
                </m:sup>
              </m:sSubSup>
            </m:lim>
          </m:limLow>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+h</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m:t>
                  </m:r>
                  <m:r>
                    <w:rPr>
                      <w:rFonts w:ascii="Cambria Math" w:hAnsi="Cambria Math"/>
                    </w:rPr>
                    <m:t>l</m:t>
                  </m:r>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r>
                    <w:rPr>
                      <w:rFonts w:ascii="Cambria Math" w:hAnsi="Cambria Math"/>
                    </w:rPr>
                    <m:t>-</m:t>
                  </m:r>
                  <m:r>
                    <w:rPr>
                      <w:rFonts w:ascii="Cambria Math" w:hAnsi="Cambria Math"/>
                    </w:rPr>
                    <m:t>l</m:t>
                  </m:r>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e>
          </m:d>
        </m:oMath>
      </m:oMathPara>
    </w:p>
    <w:p w14:paraId="2DA9FD16" w14:textId="77777777" w:rsidR="00D632B3" w:rsidRDefault="000563F3">
      <w:pPr>
        <w:rPr>
          <w:rFonts w:eastAsiaTheme="minorEastAsia"/>
        </w:rPr>
      </w:pPr>
      <m:oMathPara>
        <m:oMath>
          <m:r>
            <w:rPr>
              <w:rFonts w:ascii="Cambria Math" w:hAnsi="Cambria Math"/>
            </w:rPr>
            <m:t>∀</m:t>
          </m:r>
          <m:r>
            <w:rPr>
              <w:rFonts w:ascii="Cambria Math" w:hAnsi="Cambria Math"/>
            </w:rPr>
            <m:t>k</m:t>
          </m:r>
          <m:r>
            <w:rPr>
              <w:rFonts w:ascii="Cambria Math" w:hAnsi="Cambria Math"/>
            </w:rPr>
            <m:t>=1,…,</m:t>
          </m:r>
          <m:r>
            <w:rPr>
              <w:rFonts w:ascii="Cambria Math" w:hAnsi="Cambria Math"/>
            </w:rPr>
            <m:t>K</m:t>
          </m:r>
        </m:oMath>
      </m:oMathPara>
    </w:p>
    <w:p w14:paraId="6D5F05B0" w14:textId="77777777" w:rsidR="00D632B3" w:rsidRDefault="000563F3">
      <w:pPr>
        <w:rPr>
          <w:rFonts w:eastAsiaTheme="minorEastAsia"/>
        </w:rPr>
      </w:pPr>
      <w:r>
        <w:rPr>
          <w:rFonts w:eastAsiaTheme="minorEastAsia"/>
        </w:rPr>
        <w:tab/>
      </w:r>
      <w:r>
        <w:rPr>
          <w:rFonts w:eastAsiaTheme="minorEastAsia"/>
        </w:rPr>
        <w:tab/>
        <w:t>where:</w:t>
      </w:r>
    </w:p>
    <w:p w14:paraId="716A22D3" w14:textId="77777777" w:rsidR="00D632B3" w:rsidRDefault="000563F3">
      <w:pPr>
        <w:pStyle w:val="ListParagraph"/>
        <w:numPr>
          <w:ilvl w:val="0"/>
          <w:numId w:val="2"/>
        </w:numPr>
        <w:rPr>
          <w:rFonts w:eastAsiaTheme="minorEastAsia"/>
        </w:rPr>
      </w:pPr>
      <m:oMath>
        <m:r>
          <w:rPr>
            <w:rFonts w:ascii="Cambria Math" w:hAnsi="Cambria Math"/>
          </w:rPr>
          <m:t>h</m:t>
        </m:r>
      </m:oMath>
      <w:r>
        <w:rPr>
          <w:rFonts w:eastAsiaTheme="minorEastAsia"/>
        </w:rPr>
        <w:t xml:space="preserve">: the number of </w:t>
      </w:r>
      <w:r>
        <w:rPr>
          <w:rFonts w:eastAsiaTheme="minorEastAsia"/>
        </w:rPr>
        <w:t>time-steps need to be predicted</w:t>
      </w:r>
    </w:p>
    <w:p w14:paraId="0FC6FC74" w14:textId="77777777" w:rsidR="00D632B3" w:rsidRDefault="00D632B3"/>
    <w:p w14:paraId="5FCFB519" w14:textId="77777777" w:rsidR="00D632B3" w:rsidRDefault="000563F3">
      <w:pPr>
        <w:pStyle w:val="Heading2"/>
      </w:pPr>
      <w:r>
        <w:lastRenderedPageBreak/>
        <w:t>Proposed Approach</w:t>
      </w:r>
    </w:p>
    <w:p w14:paraId="3E635A72" w14:textId="77777777" w:rsidR="00D632B3" w:rsidRDefault="000563F3">
      <w:pPr>
        <w:pStyle w:val="Heading4"/>
      </w:pPr>
      <w:r>
        <w:t>Diffusion Convolutional Recurrent Neural Network with static graph</w:t>
      </w:r>
    </w:p>
    <w:p w14:paraId="0491A381" w14:textId="77777777" w:rsidR="00D632B3" w:rsidRDefault="000563F3">
      <w:pPr>
        <w:pStyle w:val="Heading2"/>
      </w:pPr>
      <w:r>
        <w:t>Evaluation</w:t>
      </w:r>
    </w:p>
    <w:p w14:paraId="623A4867" w14:textId="77777777" w:rsidR="00D632B3" w:rsidRDefault="000563F3">
      <w:pPr>
        <w:pStyle w:val="Heading7"/>
      </w:pPr>
      <w:r>
        <w:t>Dataset</w:t>
      </w:r>
    </w:p>
    <w:p w14:paraId="70F88EA0" w14:textId="77777777" w:rsidR="00D632B3" w:rsidRDefault="000563F3">
      <w:r>
        <w:t>The hourly load estimated dataset is divided into three subsets for training, validating and testing. The divided ratio</w:t>
      </w:r>
      <w:r>
        <w:t xml:space="preserve"> as following: 60% for training set, 20% for validating set and 20% for testing set.</w:t>
      </w:r>
    </w:p>
    <w:p w14:paraId="0A848FF5" w14:textId="77777777" w:rsidR="00D632B3" w:rsidRDefault="000563F3">
      <w:pPr>
        <w:pStyle w:val="Heading7"/>
      </w:pPr>
      <w:r>
        <w:t xml:space="preserve"> Experiments setting</w:t>
      </w:r>
    </w:p>
    <w:tbl>
      <w:tblPr>
        <w:tblStyle w:val="PlainTable1"/>
        <w:tblW w:w="9552" w:type="dxa"/>
        <w:tblLook w:val="04A0" w:firstRow="1" w:lastRow="0" w:firstColumn="1" w:lastColumn="0" w:noHBand="0" w:noVBand="1"/>
      </w:tblPr>
      <w:tblGrid>
        <w:gridCol w:w="3181"/>
        <w:gridCol w:w="3183"/>
        <w:gridCol w:w="3188"/>
      </w:tblGrid>
      <w:tr w:rsidR="00D632B3" w14:paraId="06945AD7" w14:textId="77777777" w:rsidTr="00D63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shd w:val="clear" w:color="auto" w:fill="auto"/>
          </w:tcPr>
          <w:p w14:paraId="1A9358FD" w14:textId="77777777" w:rsidR="00D632B3" w:rsidRDefault="000563F3">
            <w:pPr>
              <w:spacing w:after="0" w:line="240" w:lineRule="auto"/>
              <w:jc w:val="center"/>
              <w:rPr>
                <w:b w:val="0"/>
              </w:rPr>
            </w:pPr>
            <m:oMathPara>
              <m:oMath>
                <m:r>
                  <m:rPr>
                    <m:sty m:val="bi"/>
                  </m:rPr>
                  <w:rPr>
                    <w:rFonts w:ascii="Cambria Math" w:hAnsi="Cambria Math"/>
                  </w:rPr>
                  <m:t>l</m:t>
                </m:r>
              </m:oMath>
            </m:oMathPara>
          </w:p>
        </w:tc>
        <w:tc>
          <w:tcPr>
            <w:tcW w:w="3183" w:type="dxa"/>
            <w:shd w:val="clear" w:color="auto" w:fill="auto"/>
          </w:tcPr>
          <w:p w14:paraId="21C9911E" w14:textId="77777777" w:rsidR="00D632B3" w:rsidRDefault="000563F3">
            <w:pPr>
              <w:spacing w:after="0" w:line="240" w:lineRule="auto"/>
              <w:cnfStyle w:val="100000000000" w:firstRow="1" w:lastRow="0" w:firstColumn="0" w:lastColumn="0" w:oddVBand="0" w:evenVBand="0" w:oddHBand="0" w:evenHBand="0" w:firstRowFirstColumn="0" w:firstRowLastColumn="0" w:lastRowFirstColumn="0" w:lastRowLastColumn="0"/>
              <w:rPr>
                <w:color w:val="FF0000"/>
              </w:rPr>
            </w:pPr>
            <w:r>
              <w:rPr>
                <w:color w:val="FF0000"/>
              </w:rPr>
              <w:t>Determined latter</w:t>
            </w:r>
          </w:p>
        </w:tc>
        <w:tc>
          <w:tcPr>
            <w:tcW w:w="3188" w:type="dxa"/>
            <w:shd w:val="clear" w:color="auto" w:fill="auto"/>
          </w:tcPr>
          <w:p w14:paraId="4CD0F002" w14:textId="77777777" w:rsidR="00D632B3" w:rsidRDefault="000563F3">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rPr>
              <w:t>The number of time-steps used for each prediction</w:t>
            </w:r>
          </w:p>
        </w:tc>
      </w:tr>
      <w:tr w:rsidR="00D632B3" w14:paraId="5AB3462F" w14:textId="77777777" w:rsidTr="00D63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14:paraId="046DA2FB" w14:textId="77777777" w:rsidR="00D632B3" w:rsidRDefault="000563F3">
            <w:pPr>
              <w:spacing w:after="0" w:line="240" w:lineRule="auto"/>
              <w:jc w:val="center"/>
              <w:rPr>
                <w:b w:val="0"/>
              </w:rPr>
            </w:pPr>
            <m:oMathPara>
              <m:oMath>
                <m:r>
                  <m:rPr>
                    <m:sty m:val="bi"/>
                  </m:rPr>
                  <w:rPr>
                    <w:rFonts w:ascii="Cambria Math" w:hAnsi="Cambria Math"/>
                  </w:rPr>
                  <m:t>h</m:t>
                </m:r>
              </m:oMath>
            </m:oMathPara>
          </w:p>
        </w:tc>
        <w:tc>
          <w:tcPr>
            <w:tcW w:w="3183" w:type="dxa"/>
          </w:tcPr>
          <w:p w14:paraId="7D12257C" w14:textId="77777777" w:rsidR="00D632B3" w:rsidRDefault="000563F3">
            <w:pPr>
              <w:spacing w:after="0" w:line="240" w:lineRule="auto"/>
              <w:cnfStyle w:val="000000100000" w:firstRow="0" w:lastRow="0" w:firstColumn="0" w:lastColumn="0" w:oddVBand="0" w:evenVBand="0" w:oddHBand="1" w:evenHBand="0" w:firstRowFirstColumn="0" w:firstRowLastColumn="0" w:lastRowFirstColumn="0" w:lastRowLastColumn="0"/>
              <w:rPr>
                <w:color w:val="FF0000"/>
              </w:rPr>
            </w:pPr>
            <w:r>
              <w:rPr>
                <w:b/>
                <w:color w:val="FF0000"/>
              </w:rPr>
              <w:t>Determined latter</w:t>
            </w:r>
          </w:p>
        </w:tc>
        <w:tc>
          <w:tcPr>
            <w:tcW w:w="3188" w:type="dxa"/>
          </w:tcPr>
          <w:p w14:paraId="3C350FFE" w14:textId="77777777" w:rsidR="00D632B3" w:rsidRDefault="000563F3">
            <w:pPr>
              <w:spacing w:after="0" w:line="240" w:lineRule="auto"/>
              <w:cnfStyle w:val="000000100000" w:firstRow="0" w:lastRow="0" w:firstColumn="0" w:lastColumn="0" w:oddVBand="0" w:evenVBand="0" w:oddHBand="1" w:evenHBand="0" w:firstRowFirstColumn="0" w:firstRowLastColumn="0" w:lastRowFirstColumn="0" w:lastRowLastColumn="0"/>
            </w:pPr>
            <w:r>
              <w:t>The number of time-steps need to be predicted</w:t>
            </w:r>
          </w:p>
        </w:tc>
      </w:tr>
      <w:tr w:rsidR="00D632B3" w14:paraId="55188F76" w14:textId="77777777" w:rsidTr="00D632B3">
        <w:tc>
          <w:tcPr>
            <w:cnfStyle w:val="001000000000" w:firstRow="0" w:lastRow="0" w:firstColumn="1" w:lastColumn="0" w:oddVBand="0" w:evenVBand="0" w:oddHBand="0" w:evenHBand="0" w:firstRowFirstColumn="0" w:firstRowLastColumn="0" w:lastRowFirstColumn="0" w:lastRowLastColumn="0"/>
            <w:tcW w:w="3181" w:type="dxa"/>
            <w:shd w:val="clear" w:color="auto" w:fill="auto"/>
          </w:tcPr>
          <w:p w14:paraId="2A985AC8" w14:textId="77777777" w:rsidR="00D632B3" w:rsidRDefault="000563F3">
            <w:pPr>
              <w:spacing w:after="0" w:line="240" w:lineRule="auto"/>
              <w:jc w:val="center"/>
              <w:rPr>
                <w:b w:val="0"/>
              </w:rPr>
            </w:pPr>
            <m:oMathPara>
              <m:oMath>
                <m:r>
                  <m:rPr>
                    <m:sty m:val="bi"/>
                  </m:rPr>
                  <w:rPr>
                    <w:rFonts w:ascii="Cambria Math" w:hAnsi="Cambria Math"/>
                  </w:rPr>
                  <m:t>r</m:t>
                </m:r>
              </m:oMath>
            </m:oMathPara>
          </w:p>
        </w:tc>
        <w:tc>
          <w:tcPr>
            <w:tcW w:w="3183" w:type="dxa"/>
            <w:shd w:val="clear" w:color="auto" w:fill="auto"/>
          </w:tcPr>
          <w:p w14:paraId="31DF7F1A" w14:textId="77777777" w:rsidR="00D632B3" w:rsidRDefault="000563F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b/>
                <w:color w:val="FF0000"/>
              </w:rPr>
              <w:t>Determined latter</w:t>
            </w:r>
          </w:p>
        </w:tc>
        <w:tc>
          <w:tcPr>
            <w:tcW w:w="3188" w:type="dxa"/>
            <w:shd w:val="clear" w:color="auto" w:fill="auto"/>
          </w:tcPr>
          <w:p w14:paraId="661BD71E" w14:textId="77777777" w:rsidR="00D632B3" w:rsidRDefault="000563F3">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percentage of verified data in the period </w:t>
            </w:r>
            <w:r>
              <w:rPr>
                <w:rFonts w:eastAsiaTheme="minorEastAsia"/>
              </w:rPr>
              <w:t xml:space="preserve">of </w:t>
            </w:r>
            <m:oMath>
              <m:r>
                <w:rPr>
                  <w:rFonts w:ascii="Cambria Math" w:hAnsi="Cambria Math"/>
                </w:rPr>
                <m:t>l</m:t>
              </m:r>
            </m:oMath>
            <w:r>
              <w:rPr>
                <w:rFonts w:eastAsiaTheme="minorEastAsia"/>
              </w:rPr>
              <w:t xml:space="preserve"> time-steps</w:t>
            </w:r>
          </w:p>
        </w:tc>
      </w:tr>
    </w:tbl>
    <w:p w14:paraId="2A447B7C" w14:textId="77777777" w:rsidR="00D632B3" w:rsidRDefault="00D632B3"/>
    <w:p w14:paraId="204200D1" w14:textId="77777777" w:rsidR="00D632B3" w:rsidRDefault="000563F3">
      <w:pPr>
        <w:rPr>
          <w:rFonts w:eastAsiaTheme="minorEastAsia"/>
        </w:rPr>
      </w:pPr>
      <w:r>
        <w:t xml:space="preserve">After each prediction, a portion of predicted values are updated by the ground-truth randomly based on </w:t>
      </w:r>
      <m:oMath>
        <m:r>
          <w:rPr>
            <w:rFonts w:ascii="Cambria Math" w:hAnsi="Cambria Math"/>
          </w:rPr>
          <m:t>r</m:t>
        </m:r>
      </m:oMath>
    </w:p>
    <w:p w14:paraId="1F261151" w14:textId="13217746" w:rsidR="00D632B3" w:rsidRDefault="000563F3">
      <w:pPr>
        <w:pStyle w:val="Heading7"/>
      </w:pPr>
      <w:r>
        <w:t>Model training</w:t>
      </w:r>
    </w:p>
    <w:p w14:paraId="57F1457E" w14:textId="77777777" w:rsidR="00443D93" w:rsidRDefault="00443D93" w:rsidP="00443D93">
      <w:r>
        <w:t>Preparing training data for LSTM encoder-decoder</w:t>
      </w:r>
    </w:p>
    <w:p w14:paraId="47A76FA1" w14:textId="4A416CC8" w:rsidR="00443D93" w:rsidRPr="00443D93" w:rsidRDefault="00443D93" w:rsidP="00443D93">
      <w:pPr>
        <w:rPr>
          <w:rFonts w:eastAsiaTheme="minorEastAsia"/>
        </w:rPr>
      </w:pPr>
      <m:oMathPara>
        <m:oMathParaPr>
          <m:jc m:val="left"/>
        </m:oMathParaPr>
        <m:oMath>
          <m:r>
            <w:rPr>
              <w:rFonts w:ascii="Cambria Math" w:hAnsi="Cambria Math"/>
            </w:rPr>
            <m:t>dataX(-1, l, 1), dataY(-1,h,1)</m:t>
          </m:r>
        </m:oMath>
      </m:oMathPara>
    </w:p>
    <w:p w14:paraId="4AF71889" w14:textId="372D09C8" w:rsidR="00443D93" w:rsidRPr="00443D93" w:rsidRDefault="00443D93" w:rsidP="00443D93">
      <w:r>
        <w:t xml:space="preserve">Random create binary matrix </w:t>
      </w:r>
      <m:oMath>
        <m:sSub>
          <m:sSubPr>
            <m:ctrlPr>
              <w:rPr>
                <w:rFonts w:ascii="Cambria Math" w:hAnsi="Cambria Math"/>
                <w:i/>
              </w:rPr>
            </m:ctrlPr>
          </m:sSubPr>
          <m:e>
            <m:r>
              <w:rPr>
                <w:rFonts w:ascii="Cambria Math" w:hAnsi="Cambria Math"/>
              </w:rPr>
              <m:t>M</m:t>
            </m:r>
          </m:e>
          <m:sub>
            <m:r>
              <w:rPr>
                <w:rFonts w:ascii="Cambria Math" w:hAnsi="Cambria Math"/>
              </w:rPr>
              <m:t>T×K</m:t>
            </m:r>
          </m:sub>
        </m:sSub>
      </m:oMath>
    </w:p>
    <w:p w14:paraId="1CA91943" w14:textId="28B1CA37" w:rsidR="00443D93" w:rsidRPr="00443D93" w:rsidRDefault="00443D93" w:rsidP="00443D93">
      <w:pPr>
        <w:rPr>
          <w:rFonts w:eastAsiaTheme="minorEastAsia"/>
        </w:rPr>
      </w:pPr>
      <w:r>
        <w:t xml:space="preserve">for </w:t>
      </w:r>
      <m:oMath>
        <m:r>
          <w:rPr>
            <w:rFonts w:ascii="Cambria Math" w:hAnsi="Cambria Math"/>
          </w:rPr>
          <m:t>k=0→K:</m:t>
        </m:r>
      </m:oMath>
    </w:p>
    <w:p w14:paraId="1701B677" w14:textId="411410BC" w:rsidR="00443D93" w:rsidRPr="00443D93" w:rsidRDefault="00443D93" w:rsidP="00443D93">
      <w:pPr>
        <w:rPr>
          <w:rFonts w:eastAsiaTheme="minorEastAsia"/>
        </w:rPr>
      </w:pPr>
      <w:r>
        <w:tab/>
        <w:t xml:space="preserve">for </w:t>
      </w:r>
      <m:oMath>
        <m:r>
          <w:rPr>
            <w:rFonts w:ascii="Cambria Math" w:hAnsi="Cambria Math"/>
          </w:rPr>
          <m:t>i=</m:t>
        </m:r>
        <m:r>
          <w:rPr>
            <w:rFonts w:ascii="Cambria Math" w:hAnsi="Cambria Math"/>
          </w:rPr>
          <m:t>0→T-l-h</m:t>
        </m:r>
        <m:r>
          <w:rPr>
            <w:rFonts w:ascii="Cambria Math" w:hAnsi="Cambria Math"/>
          </w:rPr>
          <m:t>:</m:t>
        </m:r>
      </m:oMath>
    </w:p>
    <w:p w14:paraId="703C7CD4" w14:textId="4FE51913" w:rsidR="004A4E82" w:rsidRPr="00443D93" w:rsidRDefault="00443D93" w:rsidP="004A4E82">
      <w:pPr>
        <w:pStyle w:val="ListParagraph"/>
        <w:numPr>
          <w:ilvl w:val="0"/>
          <w:numId w:val="5"/>
        </w:numPr>
      </w:pPr>
      <w:r>
        <w:t xml:space="preserve"> </w:t>
      </w:r>
      <w:r>
        <w:t xml:space="preserve">Data need to be transformed as format: </w:t>
      </w:r>
      <m:oMath>
        <m:d>
          <m:dPr>
            <m:ctrlPr>
              <w:rPr>
                <w:rFonts w:ascii="Cambria Math" w:hAnsi="Cambria Math"/>
              </w:rPr>
            </m:ctrlPr>
          </m:dPr>
          <m:e>
            <m:r>
              <w:rPr>
                <w:rFonts w:ascii="Cambria Math" w:hAnsi="Cambria Math"/>
              </w:rPr>
              <m:t>x,y</m:t>
            </m:r>
          </m:e>
        </m:d>
      </m:oMath>
      <w:r>
        <w:rPr>
          <w:rFonts w:eastAsiaTheme="minorEastAsia"/>
        </w:rPr>
        <w:t xml:space="preserve"> where </w:t>
      </w:r>
      <m:oMath>
        <m:r>
          <w:rPr>
            <w:rFonts w:ascii="Cambria Math" w:hAnsi="Cambria Math"/>
          </w:rPr>
          <m:t>x</m:t>
        </m:r>
      </m:oMath>
      <w:r>
        <w:rPr>
          <w:rFonts w:eastAsiaTheme="minorEastAsia"/>
        </w:rPr>
        <w:t xml:space="preserve"> is the input with shape (</w:t>
      </w:r>
      <m:oMath>
        <m:r>
          <w:rPr>
            <w:rFonts w:ascii="Cambria Math" w:hAnsi="Cambria Math"/>
          </w:rPr>
          <m:t>l</m:t>
        </m:r>
        <m:r>
          <w:rPr>
            <w:rFonts w:ascii="Cambria Math" w:hAnsi="Cambria Math"/>
          </w:rPr>
          <m:t>, 1</m:t>
        </m:r>
      </m:oMath>
      <w:r>
        <w:rPr>
          <w:rFonts w:eastAsiaTheme="minorEastAsia"/>
        </w:rPr>
        <w:t xml:space="preserve">), </w:t>
      </w:r>
      <m:oMath>
        <m:r>
          <w:rPr>
            <w:rFonts w:ascii="Cambria Math" w:hAnsi="Cambria Math"/>
          </w:rPr>
          <m:t>y</m:t>
        </m:r>
      </m:oMath>
      <w:r>
        <w:rPr>
          <w:rFonts w:eastAsiaTheme="minorEastAsia"/>
        </w:rPr>
        <w:t xml:space="preserve"> is the target with shape (</w:t>
      </w:r>
      <m:oMath>
        <m:r>
          <w:rPr>
            <w:rFonts w:ascii="Cambria Math" w:hAnsi="Cambria Math"/>
          </w:rPr>
          <m:t>h</m:t>
        </m:r>
        <m:r>
          <w:rPr>
            <w:rFonts w:ascii="Cambria Math" w:hAnsi="Cambria Math"/>
          </w:rPr>
          <m:t>,  1</m:t>
        </m:r>
      </m:oMath>
      <w:r>
        <w:rPr>
          <w:rFonts w:eastAsiaTheme="minorEastAsia"/>
        </w:rPr>
        <w:t>)</w:t>
      </w:r>
      <w:r w:rsidR="004A4E8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k</m:t>
                </m:r>
              </m:sup>
            </m:sSubSup>
          </m:e>
        </m:d>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i+l+1</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i+l+h</m:t>
            </m:r>
          </m:sub>
          <m:sup>
            <m:r>
              <w:rPr>
                <w:rFonts w:ascii="Cambria Math" w:eastAsiaTheme="minorEastAsia" w:hAnsi="Cambria Math"/>
              </w:rPr>
              <m:t>k</m:t>
            </m:r>
          </m:sup>
        </m:sSubSup>
        <m:r>
          <w:rPr>
            <w:rFonts w:ascii="Cambria Math" w:eastAsiaTheme="minorEastAsia" w:hAnsi="Cambria Math"/>
          </w:rPr>
          <m:t xml:space="preserve"> )</m:t>
        </m:r>
      </m:oMath>
    </w:p>
    <w:p w14:paraId="338ABB06" w14:textId="25A35722" w:rsidR="00443D93" w:rsidRPr="00122ABB" w:rsidRDefault="00443D93" w:rsidP="00443D93">
      <w:pPr>
        <w:pStyle w:val="ListParagraph"/>
        <w:numPr>
          <w:ilvl w:val="0"/>
          <w:numId w:val="5"/>
        </w:numPr>
      </w:pPr>
      <w:r>
        <w:lastRenderedPageBreak/>
        <w:t xml:space="preserve">If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 xml:space="preserve">=0: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←random</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e>
        </m:d>
      </m:oMath>
    </w:p>
    <w:p w14:paraId="39253CA5" w14:textId="6183A1C6" w:rsidR="009023F6" w:rsidRPr="00122ABB" w:rsidRDefault="00122ABB" w:rsidP="00122ABB">
      <w:pPr>
        <w:pStyle w:val="ListParagraph"/>
        <w:numPr>
          <w:ilvl w:val="0"/>
          <w:numId w:val="5"/>
        </w:numPr>
      </w:pPr>
      <m:oMath>
        <m:r>
          <w:rPr>
            <w:rFonts w:ascii="Cambria Math" w:hAnsi="Cambria Math"/>
          </w:rPr>
          <m:t>dataX.append</m:t>
        </m:r>
        <m:d>
          <m:dPr>
            <m:ctrlPr>
              <w:rPr>
                <w:rFonts w:ascii="Cambria Math" w:hAnsi="Cambria Math"/>
                <w:i/>
              </w:rPr>
            </m:ctrlPr>
          </m:dPr>
          <m:e>
            <m:r>
              <w:rPr>
                <w:rFonts w:ascii="Cambria Math" w:hAnsi="Cambria Math"/>
              </w:rPr>
              <m:t>x</m:t>
            </m:r>
          </m:e>
        </m:d>
        <m:r>
          <w:rPr>
            <w:rFonts w:ascii="Cambria Math" w:hAnsi="Cambria Math"/>
          </w:rPr>
          <m:t>;dataY.append(</m:t>
        </m:r>
        <m:r>
          <w:rPr>
            <w:rFonts w:ascii="Cambria Math" w:hAnsi="Cambria Math"/>
          </w:rPr>
          <m:t>y</m:t>
        </m:r>
        <m:r>
          <w:rPr>
            <w:rFonts w:ascii="Cambria Math" w:hAnsi="Cambria Math"/>
          </w:rPr>
          <m:t>)</m:t>
        </m:r>
      </m:oMath>
    </w:p>
    <w:p w14:paraId="7A815D9D" w14:textId="0575CC0B" w:rsidR="00443D93" w:rsidRPr="00443D93" w:rsidRDefault="00443D93" w:rsidP="00443D93">
      <w:r>
        <w:t>Preparing training data for DCRNN</w:t>
      </w:r>
    </w:p>
    <w:p w14:paraId="12731D88" w14:textId="4693E502" w:rsidR="00D632B3" w:rsidRDefault="000563F3">
      <w:r>
        <w:t xml:space="preserve">In the training phase, training data need to be </w:t>
      </w:r>
      <w:r>
        <w:t>prepared as follows.</w:t>
      </w:r>
    </w:p>
    <w:p w14:paraId="32C55698" w14:textId="4A4359C8" w:rsidR="00D4335F" w:rsidRPr="00206E38" w:rsidRDefault="00D4335F">
      <w:pPr>
        <w:rPr>
          <w:rFonts w:eastAsiaTheme="minorEastAsia"/>
        </w:rPr>
      </w:pPr>
      <m:oMathPara>
        <m:oMathParaPr>
          <m:jc m:val="left"/>
        </m:oMathParaPr>
        <m:oMath>
          <m:r>
            <w:rPr>
              <w:rFonts w:ascii="Cambria Math" w:hAnsi="Cambria Math"/>
            </w:rPr>
            <m:t>dataX(-1, l,</m:t>
          </m:r>
          <m:r>
            <w:rPr>
              <w:rFonts w:ascii="Cambria Math" w:hAnsi="Cambria Math"/>
            </w:rPr>
            <m:t>K,</m:t>
          </m:r>
          <m:r>
            <w:rPr>
              <w:rFonts w:ascii="Cambria Math" w:hAnsi="Cambria Math"/>
            </w:rPr>
            <m:t xml:space="preserve"> 1), dataY(-1,h,</m:t>
          </m:r>
          <m:r>
            <w:rPr>
              <w:rFonts w:ascii="Cambria Math" w:hAnsi="Cambria Math"/>
            </w:rPr>
            <m:t>K,</m:t>
          </m:r>
          <m:r>
            <w:rPr>
              <w:rFonts w:ascii="Cambria Math" w:hAnsi="Cambria Math"/>
            </w:rPr>
            <m:t>1</m:t>
          </m:r>
          <m:r>
            <w:rPr>
              <w:rFonts w:ascii="Cambria Math" w:hAnsi="Cambria Math"/>
            </w:rPr>
            <m:t>)</m:t>
          </m:r>
        </m:oMath>
      </m:oMathPara>
    </w:p>
    <w:p w14:paraId="14D81823" w14:textId="6D128700" w:rsidR="00206E38" w:rsidRPr="00206E38" w:rsidRDefault="00206E38">
      <w:r>
        <w:t xml:space="preserve">Random create binary matrix </w:t>
      </w:r>
      <m:oMath>
        <m:sSub>
          <m:sSubPr>
            <m:ctrlPr>
              <w:rPr>
                <w:rFonts w:ascii="Cambria Math" w:hAnsi="Cambria Math"/>
                <w:i/>
              </w:rPr>
            </m:ctrlPr>
          </m:sSubPr>
          <m:e>
            <m:r>
              <w:rPr>
                <w:rFonts w:ascii="Cambria Math" w:hAnsi="Cambria Math"/>
              </w:rPr>
              <m:t>M</m:t>
            </m:r>
          </m:e>
          <m:sub>
            <m:r>
              <w:rPr>
                <w:rFonts w:ascii="Cambria Math" w:hAnsi="Cambria Math"/>
              </w:rPr>
              <m:t>T×K</m:t>
            </m:r>
          </m:sub>
        </m:sSub>
      </m:oMath>
    </w:p>
    <w:p w14:paraId="65409A5C" w14:textId="7511C9C5" w:rsidR="00D632B3" w:rsidRDefault="000563F3">
      <w:r>
        <w:t xml:space="preserve">for </w:t>
      </w:r>
      <m:oMath>
        <m:r>
          <w:rPr>
            <w:rFonts w:ascii="Cambria Math" w:hAnsi="Cambria Math"/>
          </w:rPr>
          <m:t>i</m:t>
        </m:r>
        <m:r>
          <w:rPr>
            <w:rFonts w:ascii="Cambria Math" w:hAnsi="Cambria Math"/>
          </w:rPr>
          <m:t>=0→</m:t>
        </m:r>
        <m:r>
          <w:rPr>
            <w:rFonts w:ascii="Cambria Math" w:hAnsi="Cambria Math"/>
          </w:rPr>
          <m:t>T</m:t>
        </m:r>
        <m:r>
          <w:rPr>
            <w:rFonts w:ascii="Cambria Math" w:hAnsi="Cambria Math"/>
          </w:rPr>
          <m:t>-</m:t>
        </m:r>
        <m:r>
          <w:rPr>
            <w:rFonts w:ascii="Cambria Math" w:hAnsi="Cambria Math"/>
          </w:rPr>
          <m:t>l</m:t>
        </m:r>
        <m:r>
          <w:rPr>
            <w:rFonts w:ascii="Cambria Math" w:hAnsi="Cambria Math"/>
          </w:rPr>
          <m:t>-h</m:t>
        </m:r>
        <m:r>
          <w:rPr>
            <w:rFonts w:ascii="Cambria Math" w:hAnsi="Cambria Math"/>
          </w:rPr>
          <m:t>:</m:t>
        </m:r>
      </m:oMath>
      <w:r>
        <w:rPr>
          <w:rFonts w:eastAsiaTheme="minorEastAsia"/>
        </w:rPr>
        <w:t xml:space="preserve">  # </w:t>
      </w:r>
      <m:oMath>
        <m:r>
          <w:rPr>
            <w:rFonts w:ascii="Cambria Math" w:hAnsi="Cambria Math"/>
          </w:rPr>
          <m:t>T</m:t>
        </m:r>
      </m:oMath>
      <w:r>
        <w:rPr>
          <w:rFonts w:eastAsiaTheme="minorEastAsia"/>
        </w:rPr>
        <w:t xml:space="preserve"> is the number of time-steps in training set</w:t>
      </w:r>
    </w:p>
    <w:p w14:paraId="00D0EC76" w14:textId="219EED35" w:rsidR="00D632B3" w:rsidRDefault="000563F3">
      <w:pPr>
        <w:pStyle w:val="ListParagraph"/>
        <w:numPr>
          <w:ilvl w:val="0"/>
          <w:numId w:val="5"/>
        </w:numPr>
      </w:pPr>
      <w:r>
        <w:t xml:space="preserve">Data need to be transformed as format: </w:t>
      </w:r>
      <m:oMath>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y</m:t>
            </m:r>
          </m:e>
        </m:d>
      </m:oMath>
      <w:r>
        <w:rPr>
          <w:rFonts w:eastAsiaTheme="minorEastAsia"/>
        </w:rPr>
        <w:t xml:space="preserve"> where </w:t>
      </w:r>
      <m:oMath>
        <m:r>
          <w:rPr>
            <w:rFonts w:ascii="Cambria Math" w:hAnsi="Cambria Math"/>
          </w:rPr>
          <m:t>x</m:t>
        </m:r>
      </m:oMath>
      <w:r>
        <w:rPr>
          <w:rFonts w:eastAsiaTheme="minorEastAsia"/>
        </w:rPr>
        <w:t xml:space="preserve"> is the input with shape (</w:t>
      </w:r>
      <m:oMath>
        <m:r>
          <w:rPr>
            <w:rFonts w:ascii="Cambria Math" w:eastAsiaTheme="minorEastAsia" w:hAnsi="Cambria Math"/>
          </w:rPr>
          <m:t>l, K,1</m:t>
        </m:r>
      </m:oMath>
      <w:r>
        <w:rPr>
          <w:rFonts w:eastAsiaTheme="minorEastAsia"/>
        </w:rPr>
        <w:t xml:space="preserve">), </w:t>
      </w:r>
      <m:oMath>
        <m:r>
          <w:rPr>
            <w:rFonts w:ascii="Cambria Math" w:hAnsi="Cambria Math"/>
          </w:rPr>
          <m:t>y</m:t>
        </m:r>
      </m:oMath>
      <w:r>
        <w:rPr>
          <w:rFonts w:eastAsiaTheme="minorEastAsia"/>
        </w:rPr>
        <w:t xml:space="preserve"> is the target with shape (</w:t>
      </w:r>
      <m:oMath>
        <m:r>
          <w:rPr>
            <w:rFonts w:ascii="Cambria Math" w:hAnsi="Cambria Math"/>
          </w:rPr>
          <m:t>h</m:t>
        </m:r>
        <m:r>
          <w:rPr>
            <w:rFonts w:ascii="Cambria Math" w:hAnsi="Cambria Math"/>
          </w:rPr>
          <m:t>,</m:t>
        </m:r>
        <m:r>
          <w:rPr>
            <w:rFonts w:ascii="Cambria Math" w:hAnsi="Cambria Math"/>
          </w:rPr>
          <m:t>K,1</m:t>
        </m:r>
      </m:oMath>
      <w:r>
        <w:rPr>
          <w:rFonts w:eastAsiaTheme="minorEastAsia"/>
        </w:rPr>
        <w:t>)</w:t>
      </w:r>
    </w:p>
    <w:p w14:paraId="6F59579A" w14:textId="77777777" w:rsidR="00D632B3" w:rsidRDefault="000563F3">
      <w:pPr>
        <w:pStyle w:val="ListParagraph"/>
        <w:numPr>
          <w:ilvl w:val="0"/>
          <w:numId w:val="5"/>
        </w:numPr>
      </w:pPr>
      <w:r>
        <w:t xml:space="preserve">Change the value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oMath>
      <w:r>
        <w:rPr>
          <w:rFonts w:eastAsiaTheme="minorEastAsia"/>
        </w:rPr>
        <w:t xml:space="preserve"> whose </w:t>
      </w: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=0</m:t>
        </m:r>
      </m:oMath>
      <w:r>
        <w:rPr>
          <w:rFonts w:eastAsiaTheme="minorEastAsia"/>
        </w:rPr>
        <w:t xml:space="preserve"> as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r>
          <w:rPr>
            <w:rFonts w:ascii="Cambria Math" w:hAnsi="Cambria Math"/>
          </w:rPr>
          <m:t>random</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e>
        </m:d>
      </m:oMath>
      <w:r>
        <w:rPr>
          <w:rFonts w:eastAsiaTheme="minorEastAsia"/>
        </w:rPr>
        <w:t xml:space="preserve">, where </w:t>
      </w:r>
      <m:oMath>
        <m:acc>
          <m:accPr>
            <m:chr m:val="´"/>
            <m:ctrlPr>
              <w:rPr>
                <w:rFonts w:ascii="Cambria Math" w:hAnsi="Cambria Math"/>
              </w:rPr>
            </m:ctrlPr>
          </m:accPr>
          <m:e>
            <m:r>
              <w:rPr>
                <w:rFonts w:ascii="Cambria Math" w:hAnsi="Cambria Math"/>
              </w:rPr>
              <m:t>x</m:t>
            </m:r>
          </m:e>
        </m:acc>
      </m:oMath>
      <w:r>
        <w:rPr>
          <w:rFonts w:eastAsiaTheme="minorEastAsia"/>
        </w:rPr>
        <w:t xml:space="preserve"> is the stdev of the training set.</w:t>
      </w:r>
    </w:p>
    <w:p w14:paraId="052E473B" w14:textId="77777777" w:rsidR="009C51F3" w:rsidRPr="00122ABB" w:rsidRDefault="009C51F3" w:rsidP="009C51F3">
      <w:pPr>
        <w:pStyle w:val="ListParagraph"/>
        <w:numPr>
          <w:ilvl w:val="0"/>
          <w:numId w:val="5"/>
        </w:numPr>
      </w:pPr>
      <m:oMath>
        <m:r>
          <w:rPr>
            <w:rFonts w:ascii="Cambria Math" w:hAnsi="Cambria Math"/>
          </w:rPr>
          <m:t>dataX.append</m:t>
        </m:r>
        <m:d>
          <m:dPr>
            <m:ctrlPr>
              <w:rPr>
                <w:rFonts w:ascii="Cambria Math" w:hAnsi="Cambria Math"/>
                <w:i/>
              </w:rPr>
            </m:ctrlPr>
          </m:dPr>
          <m:e>
            <m:r>
              <w:rPr>
                <w:rFonts w:ascii="Cambria Math" w:hAnsi="Cambria Math"/>
              </w:rPr>
              <m:t>x</m:t>
            </m:r>
          </m:e>
        </m:d>
        <m:r>
          <w:rPr>
            <w:rFonts w:ascii="Cambria Math" w:hAnsi="Cambria Math"/>
          </w:rPr>
          <m:t>;dataY.append(y)</m:t>
        </m:r>
      </m:oMath>
    </w:p>
    <w:p w14:paraId="1D5538D4" w14:textId="77777777" w:rsidR="00D632B3" w:rsidRDefault="000563F3">
      <w:pPr>
        <w:pStyle w:val="Heading7"/>
      </w:pPr>
      <w:bookmarkStart w:id="1" w:name="_GoBack"/>
      <w:bookmarkEnd w:id="1"/>
      <w:r>
        <w:t>Evaluation’s Metrices</w:t>
      </w:r>
    </w:p>
    <w:p w14:paraId="6971D74F" w14:textId="77777777" w:rsidR="00D632B3" w:rsidRDefault="000563F3">
      <w:pPr>
        <w:pStyle w:val="ListParagraph"/>
        <w:numPr>
          <w:ilvl w:val="0"/>
          <w:numId w:val="3"/>
        </w:numPr>
      </w:pPr>
      <w:r>
        <w:t>MAE</w:t>
      </w:r>
    </w:p>
    <w:p w14:paraId="4F5DD7AD" w14:textId="77777777" w:rsidR="00D632B3" w:rsidRDefault="000563F3">
      <w:pPr>
        <w:pStyle w:val="ListParagraph"/>
        <w:numPr>
          <w:ilvl w:val="0"/>
          <w:numId w:val="3"/>
        </w:numPr>
      </w:pPr>
      <w:r>
        <w:t>RMSE</w:t>
      </w:r>
    </w:p>
    <w:p w14:paraId="5E27E9DA" w14:textId="77777777" w:rsidR="00D632B3" w:rsidRDefault="000563F3">
      <w:pPr>
        <w:pStyle w:val="ListParagraph"/>
        <w:numPr>
          <w:ilvl w:val="0"/>
          <w:numId w:val="3"/>
        </w:numPr>
      </w:pPr>
      <w:r>
        <w:t>MAPE</w:t>
      </w:r>
    </w:p>
    <w:p w14:paraId="3C434083" w14:textId="77777777" w:rsidR="00D632B3" w:rsidRDefault="000563F3">
      <w:pPr>
        <w:pStyle w:val="Heading7"/>
      </w:pPr>
      <w:r>
        <w:t>Compared approaches</w:t>
      </w:r>
    </w:p>
    <w:p w14:paraId="7B0EC624" w14:textId="77777777" w:rsidR="00D632B3" w:rsidRDefault="000563F3">
      <w:pPr>
        <w:pStyle w:val="ListParagraph"/>
        <w:numPr>
          <w:ilvl w:val="0"/>
          <w:numId w:val="4"/>
        </w:numPr>
      </w:pPr>
      <w:r>
        <w:t>ARIMA</w:t>
      </w:r>
    </w:p>
    <w:p w14:paraId="00D44A25" w14:textId="77777777" w:rsidR="00D632B3" w:rsidRDefault="000563F3">
      <w:pPr>
        <w:pStyle w:val="ListParagraph"/>
        <w:numPr>
          <w:ilvl w:val="0"/>
          <w:numId w:val="4"/>
        </w:numPr>
      </w:pPr>
      <w:r>
        <w:t>LSTM encoder-decoder</w:t>
      </w:r>
    </w:p>
    <w:p w14:paraId="6B2D12AE" w14:textId="77777777" w:rsidR="00D632B3" w:rsidRDefault="00D632B3"/>
    <w:p w14:paraId="3B32819E" w14:textId="77777777" w:rsidR="00D632B3" w:rsidRDefault="00D632B3"/>
    <w:sectPr w:rsidR="00D632B3">
      <w:footerReference w:type="default" r:id="rId8"/>
      <w:pgSz w:w="12240" w:h="15840"/>
      <w:pgMar w:top="1267" w:right="1339" w:bottom="1339" w:left="1339"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5EF2E" w14:textId="77777777" w:rsidR="000563F3" w:rsidRDefault="000563F3">
      <w:pPr>
        <w:spacing w:after="0" w:line="240" w:lineRule="auto"/>
      </w:pPr>
      <w:r>
        <w:separator/>
      </w:r>
    </w:p>
  </w:endnote>
  <w:endnote w:type="continuationSeparator" w:id="0">
    <w:p w14:paraId="5CF80142" w14:textId="77777777" w:rsidR="000563F3" w:rsidRDefault="0005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default"/>
  </w:font>
  <w:font w:name="Times New Roman">
    <w:panose1 w:val="02020603050405020304"/>
    <w:charset w:val="01"/>
    <w:family w:val="roman"/>
    <w:pitch w:val="variable"/>
  </w:font>
  <w:font w:name="Courier New">
    <w:panose1 w:val="02070309020205020404"/>
    <w:charset w:val="01"/>
    <w:family w:val="auto"/>
    <w:pitch w:val="default"/>
  </w:font>
  <w:font w:name="Wingdings">
    <w:panose1 w:val="05000000000000000000"/>
    <w:charset w:val="02"/>
    <w:family w:val="auto"/>
    <w:pitch w:val="default"/>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rebuchet MS">
    <w:panose1 w:val="020B0603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694089"/>
      <w:docPartObj>
        <w:docPartGallery w:val="Page Numbers (Bottom of Page)"/>
        <w:docPartUnique/>
      </w:docPartObj>
    </w:sdtPr>
    <w:sdtEndPr/>
    <w:sdtContent>
      <w:p w14:paraId="1392C059" w14:textId="77777777" w:rsidR="00D632B3" w:rsidRDefault="000563F3">
        <w:pPr>
          <w:pStyle w:val="Footer"/>
        </w:pPr>
        <w:r>
          <w:fldChar w:fldCharType="begin"/>
        </w:r>
        <w:r>
          <w:instrText>PAGE</w:instrText>
        </w:r>
        <w:r>
          <w:fldChar w:fldCharType="separate"/>
        </w:r>
        <w: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2A978" w14:textId="77777777" w:rsidR="000563F3" w:rsidRDefault="000563F3">
      <w:pPr>
        <w:spacing w:after="0" w:line="240" w:lineRule="auto"/>
      </w:pPr>
      <w:r>
        <w:separator/>
      </w:r>
    </w:p>
  </w:footnote>
  <w:footnote w:type="continuationSeparator" w:id="0">
    <w:p w14:paraId="0B15744C" w14:textId="77777777" w:rsidR="000563F3" w:rsidRDefault="00056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72BC"/>
    <w:multiLevelType w:val="multilevel"/>
    <w:tmpl w:val="D5CC7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151C15"/>
    <w:multiLevelType w:val="multilevel"/>
    <w:tmpl w:val="EEEC8BD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336C753F"/>
    <w:multiLevelType w:val="multilevel"/>
    <w:tmpl w:val="A2DA0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175BE0"/>
    <w:multiLevelType w:val="multilevel"/>
    <w:tmpl w:val="F4063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1042D0"/>
    <w:multiLevelType w:val="multilevel"/>
    <w:tmpl w:val="EBE8D7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15:restartNumberingAfterBreak="0">
    <w:nsid w:val="6AC97C9B"/>
    <w:multiLevelType w:val="multilevel"/>
    <w:tmpl w:val="387683A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72C82BE7"/>
    <w:multiLevelType w:val="hybridMultilevel"/>
    <w:tmpl w:val="1DFA7300"/>
    <w:lvl w:ilvl="0" w:tplc="0406D0BA">
      <w:start w:val="1"/>
      <w:numFmt w:val="decimal"/>
      <w:lvlText w:val="%1."/>
      <w:lvlJc w:val="left"/>
      <w:pPr>
        <w:ind w:left="1800" w:hanging="360"/>
      </w:pPr>
      <w:rPr>
        <w:rFonts w:eastAsia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B3"/>
    <w:rsid w:val="000563F3"/>
    <w:rsid w:val="00122ABB"/>
    <w:rsid w:val="00206E38"/>
    <w:rsid w:val="00443D93"/>
    <w:rsid w:val="004A4E82"/>
    <w:rsid w:val="009023F6"/>
    <w:rsid w:val="009C51F3"/>
    <w:rsid w:val="00B807D1"/>
    <w:rsid w:val="00D0679B"/>
    <w:rsid w:val="00D4335F"/>
    <w:rsid w:val="00D632B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60006AC"/>
  <w15:docId w15:val="{503E8474-4CF3-AE41-BB26-9FE9AF3D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12" w:lineRule="auto"/>
    </w:pPr>
    <w:rPr>
      <w:sz w:val="24"/>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Pr>
      <w:rFonts w:eastAsiaTheme="minorEastAsia"/>
      <w:sz w:val="3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sz w:val="42"/>
      <w:szCs w:val="32"/>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character" w:styleId="PlaceholderText">
    <w:name w:val="Placeholder Text"/>
    <w:basedOn w:val="DefaultParagraphFont"/>
    <w:uiPriority w:val="99"/>
    <w:semiHidden/>
    <w:qFormat/>
    <w:rPr>
      <w:color w:val="808080"/>
    </w:rPr>
  </w:style>
  <w:style w:type="character" w:customStyle="1" w:styleId="FooterChar">
    <w:name w:val="Footer Char"/>
    <w:basedOn w:val="DefaultParagraphFont"/>
    <w:link w:val="Footer"/>
    <w:uiPriority w:val="99"/>
    <w:qFormat/>
  </w:style>
  <w:style w:type="character" w:customStyle="1" w:styleId="IntenseQuoteChar">
    <w:name w:val="Intense Quote Char"/>
    <w:basedOn w:val="DefaultParagraphFont"/>
    <w:link w:val="IntenseQuote"/>
    <w:uiPriority w:val="30"/>
    <w:semiHidden/>
    <w:qFormat/>
    <w:rPr>
      <w:i/>
      <w:iCs/>
      <w:sz w:val="3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z w:val="30"/>
    </w:rPr>
  </w:style>
  <w:style w:type="character" w:customStyle="1" w:styleId="HeaderChar">
    <w:name w:val="Header Char"/>
    <w:basedOn w:val="DefaultParagraphFont"/>
    <w:link w:val="Header"/>
    <w:uiPriority w:val="99"/>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3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0"/>
      <w:w w:val="10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000000"/>
      <w:w w:val="10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000000"/>
      <w:w w:val="10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000000"/>
      <w:w w:val="10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customStyle="1" w:styleId="Index">
    <w:name w:val="Index"/>
    <w:basedOn w:val="Normal"/>
    <w:qFormat/>
    <w:pPr>
      <w:suppressLineNumbers/>
    </w:pPr>
    <w:rPr>
      <w:rFonts w:cs="Lohit Devanagari"/>
    </w:rPr>
  </w:style>
  <w:style w:type="paragraph" w:styleId="Subtitle">
    <w:name w:val="Subtitle"/>
    <w:basedOn w:val="Normal"/>
    <w:link w:val="SubtitleChar"/>
    <w:uiPriority w:val="2"/>
    <w:qFormat/>
    <w:pPr>
      <w:spacing w:after="300" w:line="240" w:lineRule="auto"/>
      <w:contextualSpacing/>
    </w:pPr>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
      <w:sz w:val="56"/>
      <w:szCs w:val="56"/>
    </w:rPr>
  </w:style>
  <w:style w:type="paragraph" w:styleId="ListNumber">
    <w:name w:val="List Number"/>
    <w:basedOn w:val="Normal"/>
    <w:uiPriority w:val="13"/>
    <w:qFormat/>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paragraph" w:styleId="ListBullet">
    <w:name w:val="List Bullet"/>
    <w:basedOn w:val="Normal"/>
    <w:uiPriority w:val="12"/>
    <w:qFormat/>
  </w:style>
  <w:style w:type="paragraph" w:customStyle="1" w:styleId="Author">
    <w:name w:val="Author"/>
    <w:basedOn w:val="Normal"/>
    <w:uiPriority w:val="3"/>
    <w:qFormat/>
    <w:pPr>
      <w:pBdr>
        <w:bottom w:val="single" w:sz="8" w:space="17" w:color="000000"/>
      </w:pBdr>
      <w:spacing w:after="640" w:line="240" w:lineRule="auto"/>
      <w:contextualSpacing/>
    </w:pPr>
  </w:style>
  <w:style w:type="paragraph" w:styleId="Footer">
    <w:name w:val="footer"/>
    <w:basedOn w:val="Normal"/>
    <w:link w:val="FooterChar"/>
    <w:uiPriority w:val="99"/>
    <w:unhideWhenUsed/>
    <w:qFormat/>
    <w:pPr>
      <w:spacing w:after="0" w:line="240" w:lineRule="auto"/>
    </w:pPr>
  </w:style>
  <w:style w:type="paragraph" w:styleId="TOCHeading">
    <w:name w:val="TOC Heading"/>
    <w:basedOn w:val="Heading1"/>
    <w:next w:val="Normal"/>
    <w:uiPriority w:val="39"/>
    <w:semiHidden/>
    <w:unhideWhenUsed/>
    <w:qFormat/>
  </w:style>
  <w:style w:type="paragraph" w:styleId="Header">
    <w:name w:val="header"/>
    <w:basedOn w:val="Normal"/>
    <w:link w:val="HeaderChar"/>
    <w:uiPriority w:val="99"/>
    <w:qFormat/>
    <w:pPr>
      <w:spacing w:after="0" w:line="240" w:lineRule="auto"/>
    </w:pPr>
  </w:style>
  <w:style w:type="paragraph" w:styleId="ListParagraph">
    <w:name w:val="List Paragraph"/>
    <w:basedOn w:val="Normal"/>
    <w:uiPriority w:val="34"/>
    <w:unhideWhenUsed/>
    <w:qFormat/>
    <w:rsid w:val="00C30092"/>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portTable">
    <w:name w:val="Report Table"/>
    <w:basedOn w:val="TableNormal"/>
    <w:uiPriority w:val="99"/>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cPr>
        <w:tcBorders>
          <w:top w:val="nil"/>
          <w:left w:val="nil"/>
          <w:bottom w:val="single" w:sz="24" w:space="0" w:color="000000" w:themeColor="text1"/>
          <w:right w:val="nil"/>
          <w:insideH w:val="nil"/>
          <w:insideV w:val="nil"/>
          <w:tl2br w:val="nil"/>
          <w:tr2bl w:val="nil"/>
        </w:tcBorders>
      </w:tcPr>
    </w:tblStylePr>
    <w:tblStylePr w:type="firstCol">
      <w:pPr>
        <w:wordWrap/>
        <w:ind w:rightChars="0" w:right="374"/>
        <w:jc w:val="right"/>
      </w:pPr>
      <w:rPr>
        <w:b/>
        <w:i w:val="0"/>
      </w:rPr>
    </w:tblStylePr>
  </w:style>
  <w:style w:type="table" w:styleId="TableGridLight">
    <w:name w:val="Grid Table Light"/>
    <w:basedOn w:val="TableNormal"/>
    <w:uiPriority w:val="40"/>
    <w:rsid w:val="00850DD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850D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dc:creator>
  <dc:description/>
  <cp:lastModifiedBy>An Le</cp:lastModifiedBy>
  <cp:revision>68</cp:revision>
  <dcterms:created xsi:type="dcterms:W3CDTF">2019-10-18T01:58:00Z</dcterms:created>
  <dcterms:modified xsi:type="dcterms:W3CDTF">2019-10-19T09:39:00Z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