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axlens"/>
    <w:p>
      <w:pPr>
        <w:pStyle w:val="1"/>
      </w:pPr>
      <w:r>
        <w:t xml:space="preserve">TaxLens</w:t>
      </w:r>
    </w:p>
    <w:p>
      <w:pPr>
        <w:pStyle w:val="aa"/>
      </w:pPr>
      <w:r>
        <w:rPr>
          <w:b/>
          <w:bCs/>
        </w:rPr>
        <w:t xml:space="preserve">Status:</w:t>
      </w:r>
      <w:r>
        <w:t xml:space="preserve"> </w:t>
      </w:r>
      <w:r>
        <w:t xml:space="preserve">Specification &amp; Architecture Complete | Implementation Backlog Defined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India income-tax filing-support SaaS for salaried ITR-1 filers (AY 2025-26)</w:t>
      </w:r>
      <w:r>
        <w:br/>
      </w:r>
      <w:r>
        <w:rPr>
          <w:b/>
          <w:bCs/>
        </w:rPr>
        <w:t xml:space="preserve">Author:</w:t>
      </w:r>
      <w:r>
        <w:t xml:space="preserve"> </w:t>
      </w:r>
      <w:hyperlink r:id="rId20">
        <w:r>
          <w:rPr>
            <w:rStyle w:val="af"/>
          </w:rPr>
          <w:t xml:space="preserve">Sahil Zafar</w:t>
        </w:r>
      </w:hyperlink>
      <w:r>
        <w:t xml:space="preserve"> </w:t>
      </w:r>
      <w:r>
        <w:t xml:space="preserve">— BCom (Hons) Accounting | Data Analytics &amp; Full-Stack Development</w:t>
      </w:r>
    </w:p>
    <w:p>
      <w:r>
        <w:pict>
          <v:rect style="width:0;height:1.5pt" o:hralign="center" o:hrstd="t" o:hr="t"/>
        </w:pict>
      </w:r>
    </w:p>
    <w:bookmarkStart w:id="21" w:name="what-this-is"/>
    <w:p>
      <w:pPr>
        <w:pStyle w:val="2"/>
      </w:pPr>
      <w:r>
        <w:t xml:space="preserve">What This Is</w:t>
      </w:r>
    </w:p>
    <w:p>
      <w:pPr>
        <w:pStyle w:val="FirstParagraph"/>
      </w:pPr>
      <w:r>
        <w:t xml:space="preserve">TaxLens is a full product specification for a regulated fintech SaaS that helps Indian salaried individuals upload tax documents (Form 16, AIS, 26AS), extract structured data via OCR, compute old-vs-new regime tax estimates, and generate CA-ready PDF reports.</w:t>
      </w:r>
    </w:p>
    <w:p>
      <w:pPr>
        <w:pStyle w:val="a0"/>
      </w:pPr>
      <w:r>
        <w:t xml:space="preserve">This repository contains the complete design-phase output: PRD, system architecture, database schema, API contracts, Temporal workflows, compliance controls (DPDP Act 2023 / IT Act 2000), frontend screen specs, admin console design, and an 83-chunk delivery backlog.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structure"/>
    <w:p>
      <w:pPr>
        <w:pStyle w:val="2"/>
      </w:pPr>
      <w:r>
        <w:t xml:space="preserve">Repository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docs/01_product/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clarification, MVP definition, Product Requirements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docs/02_architecture/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&amp; stitching reports (consistency checks across artifacts)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docs/03_data/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schema design (15+ tables, field-level encryption, partitioning)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docs/04_api/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contracts (NestJS, 30+ endpoints, JWT auth, rate limiting)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docs/05_backend/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workflows, OCR extraction pipelines, tax rules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docs/06_compliance/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 controls, consent gate logic, audit taxonomy, non-ERI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docs/07_frontend/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screen specs, navigation flows, mobile-first vs desktop-first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docs/08_admin/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console, RBAC, maker-checker approvals, health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docs/09_delivery/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implementation chunks across 15 epics, 10-sprint execution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Role-tailored resume versions (Data Analyst, Financial Analyst, SWE, BA)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ey-design-decisions"/>
    <w:p>
      <w:pPr>
        <w:pStyle w:val="2"/>
      </w:pPr>
      <w:r>
        <w:t xml:space="preserve">Key Design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 monolith</w:t>
      </w:r>
      <w:r>
        <w:t xml:space="preserve"> </w:t>
      </w:r>
      <w:r>
        <w:t xml:space="preserve">(NestJS + Next.js + Python workers) — extractable to microservices at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workflow orchestration</w:t>
      </w:r>
      <w:r>
        <w:t xml:space="preserve"> </w:t>
      </w:r>
      <w:r>
        <w:t xml:space="preserve">for durable extraction, computation, and audit pipelines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Field-level AES-256-GCM encryption</w:t>
      </w:r>
      <w:r>
        <w:t xml:space="preserve"> </w:t>
      </w:r>
      <w:r>
        <w:t xml:space="preserve">for PAN/phone via AWS KMS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Append-only immutability</w:t>
      </w:r>
      <w:r>
        <w:t xml:space="preserve"> </w:t>
      </w:r>
      <w:r>
        <w:t xml:space="preserve">for extractions, computations, and audit 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Explicit non-ERI boundary</w:t>
      </w:r>
      <w:r>
        <w:t xml:space="preserve"> </w:t>
      </w:r>
      <w:r>
        <w:t xml:space="preserve">— filing-support only, with disclaimers on every output</w:t>
      </w:r>
    </w:p>
    <w:p>
      <w:r>
        <w:pict>
          <v:rect style="width:0;height:1.5pt" o:hralign="center" o:hrstd="t" o:hr="t"/>
        </w:pict>
      </w:r>
    </w:p>
    <w:bookmarkEnd w:id="23"/>
    <w:bookmarkStart w:id="24" w:name="tech-stack"/>
    <w:p>
      <w:pPr>
        <w:pStyle w:val="2"/>
      </w:pPr>
      <w:r>
        <w:t xml:space="preserve">Tech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14, TypeScript,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NestJS, TypeScript, TypeORM, class-validator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FastAPI, Temporal, pdf2image, WeasyPrint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15, Redis 7, PgBouncer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(ap-south-1), KMS, SES, ECS Fargate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GitHub Actions, pnpm workspaces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mpliance-risk-posture"/>
    <w:p>
      <w:pPr>
        <w:pStyle w:val="2"/>
      </w:pPr>
      <w:r>
        <w:t xml:space="preserve">Compliance &amp; Risk Posture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DPDP Act 2023:</w:t>
      </w:r>
      <w:r>
        <w:t xml:space="preserve"> </w:t>
      </w:r>
      <w:r>
        <w:t xml:space="preserve">consent-first data collection, right to erasure via Temporal W7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Act 2000 / SPDI Rules 2011:</w:t>
      </w:r>
      <w:r>
        <w:t xml:space="preserve"> </w:t>
      </w:r>
      <w:r>
        <w:t xml:space="preserve">reasonable security practices, 7-year audit retention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Non-ERI boundary:</w:t>
      </w:r>
      <w:r>
        <w:t xml:space="preserve"> </w:t>
      </w:r>
      <w:r>
        <w:t xml:space="preserve">never claims to file returns; all outputs labeled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ESTIMATE ONLY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9" w:name="quick-start-for-reviewers"/>
    <w:p>
      <w:pPr>
        <w:pStyle w:val="2"/>
      </w:pPr>
      <w:r>
        <w:t xml:space="preserve">Quick-Start for Reviewers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Recruiters / Hiring Managers:</w:t>
      </w:r>
      <w:r>
        <w:t xml:space="preserve"> </w:t>
      </w:r>
      <w:r>
        <w:t xml:space="preserve">Start with</w:t>
      </w:r>
      <w:r>
        <w:t xml:space="preserve"> </w:t>
      </w:r>
      <w:hyperlink r:id="rId26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for a 2-minute system overview.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Engineers:</w:t>
      </w:r>
      <w:r>
        <w:t xml:space="preserve"> </w:t>
      </w:r>
      <w:r>
        <w:t xml:space="preserve">Jump to</w:t>
      </w:r>
      <w:r>
        <w:t xml:space="preserve"> </w:t>
      </w:r>
      <w:hyperlink r:id="rId27">
        <w:r>
          <w:rPr>
            <w:rStyle w:val="VerbatimChar"/>
          </w:rPr>
          <w:t xml:space="preserve">docs/09_delivery/14a_index.md</w:t>
        </w:r>
      </w:hyperlink>
      <w:r>
        <w:t xml:space="preserve"> </w:t>
      </w:r>
      <w:r>
        <w:t xml:space="preserve">for the 83-chunk implementation roadmap.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/ Legal:</w:t>
      </w:r>
      <w:r>
        <w:t xml:space="preserve"> </w:t>
      </w:r>
      <w:r>
        <w:t xml:space="preserve">See</w:t>
      </w:r>
      <w:r>
        <w:t xml:space="preserve"> </w:t>
      </w:r>
      <w:hyperlink r:id="rId28">
        <w:r>
          <w:rPr>
            <w:rStyle w:val="VerbatimChar"/>
          </w:rPr>
          <w:t xml:space="preserve">docs/06_compliance/10_compliance.md</w:t>
        </w:r>
      </w:hyperlink>
      <w:r>
        <w:t xml:space="preserve"> </w:t>
      </w:r>
      <w:r>
        <w:t xml:space="preserve">for the full controls matrix.</w:t>
      </w:r>
    </w:p>
    <w:p>
      <w:r>
        <w:pict>
          <v:rect style="width:0;height:1.5pt" o:hralign="center" o:hrstd="t" o:hr="t"/>
        </w:pict>
      </w:r>
    </w:p>
    <w:bookmarkEnd w:id="29"/>
    <w:bookmarkStart w:id="31" w:name="delivery-backlog"/>
    <w:p>
      <w:pPr>
        <w:pStyle w:val="2"/>
      </w:pPr>
      <w:r>
        <w:t xml:space="preserve">Delivery Backlog</w:t>
      </w:r>
    </w:p>
    <w:p>
      <w:pPr>
        <w:pStyle w:val="FirstParagraph"/>
      </w:pPr>
      <w:r>
        <w:t xml:space="preserve">See</w:t>
      </w:r>
      <w:r>
        <w:t xml:space="preserve"> </w:t>
      </w:r>
      <w:hyperlink r:id="rId30">
        <w:r>
          <w:rPr>
            <w:rStyle w:val="VerbatimChar"/>
          </w:rPr>
          <w:t xml:space="preserve">docs/09_delivery/</w:t>
        </w:r>
      </w:hyperlink>
      <w:r>
        <w:t xml:space="preserve"> </w:t>
      </w:r>
      <w:r>
        <w:t xml:space="preserve">for the implementation backlog: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14a_index.md</w:t>
      </w:r>
      <w:r>
        <w:t xml:space="preserve"> </w:t>
      </w:r>
      <w:r>
        <w:t xml:space="preserve">— Master context + chunk index (C01–C83)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14b_epics_01_05.md</w:t>
      </w:r>
      <w:r>
        <w:t xml:space="preserve"> </w:t>
      </w:r>
      <w:r>
        <w:t xml:space="preserve">— Epics E01–E05 (Infrastructure → OCR Workers)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14c_epics_06_10.md</w:t>
      </w:r>
      <w:r>
        <w:t xml:space="preserve"> </w:t>
      </w:r>
      <w:r>
        <w:t xml:space="preserve">— Epics E06–E10 (Extraction UI → Frontend Auth)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14d_epics_11_15.md</w:t>
      </w:r>
      <w:r>
        <w:t xml:space="preserve"> </w:t>
      </w:r>
      <w:r>
        <w:t xml:space="preserve">— Epics E11–E15 (Frontend Docs → Security Hardening)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sahilzafar12001@gmail.com | Jabalpur, Madhya Pradesh, India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6" Target="ARCHITECTURE.md" TargetMode="External" /><Relationship Type="http://schemas.openxmlformats.org/officeDocument/2006/relationships/hyperlink" Id="rId28" Target="docs/06_compliance/10_compliance.md" TargetMode="External" /><Relationship Type="http://schemas.openxmlformats.org/officeDocument/2006/relationships/hyperlink" Id="rId30" Target="docs/09_delivery/" TargetMode="External" /><Relationship Type="http://schemas.openxmlformats.org/officeDocument/2006/relationships/hyperlink" Id="rId27" Target="docs/09_delivery/14a_index.md" TargetMode="External" /><Relationship Type="http://schemas.openxmlformats.org/officeDocument/2006/relationships/hyperlink" Id="rId20" Target="https://github.com/sahilzaf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ARCHITECTURE.md" TargetMode="External" /><Relationship Type="http://schemas.openxmlformats.org/officeDocument/2006/relationships/hyperlink" Id="rId28" Target="docs/06_compliance/10_compliance.md" TargetMode="External" /><Relationship Type="http://schemas.openxmlformats.org/officeDocument/2006/relationships/hyperlink" Id="rId30" Target="docs/09_delivery/" TargetMode="External" /><Relationship Type="http://schemas.openxmlformats.org/officeDocument/2006/relationships/hyperlink" Id="rId27" Target="docs/09_delivery/14a_index.md" TargetMode="External" /><Relationship Type="http://schemas.openxmlformats.org/officeDocument/2006/relationships/hyperlink" Id="rId20" Target="https://github.com/sahilzaf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2026-06-04T15:32:05Z</dcterms:created>
  <dcterms:modified xsi:type="dcterms:W3CDTF">2026-06-04T15:32:05Z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80fe4dgsoa7ilb216sg-19e7dde3-6842-84cf-8000-095aec4a59c3-20260604153205","ReservedCode1":"","ContentPropagator":"001191110108MACG2KBH8F20000","PropagateID":"d80fe4dgsoa7ilb216sg-19e7dde3-6842-84cf-8000-095aec4a59c3-20260604153205","ReservedCode2":""}</vt:lpwstr>
  </property>
</Properties>
</file>