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53C9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ABLBL SOURCING INTELLIGENCE PLATFORM</w:t>
      </w:r>
    </w:p>
    <w:p w14:paraId="46A533A4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Commercial Decision Engine – Business Logic</w:t>
      </w:r>
    </w:p>
    <w:p w14:paraId="4ABAEA74" w14:textId="77777777" w:rsidR="00B15C38" w:rsidRPr="00B15C38" w:rsidRDefault="00B15C38" w:rsidP="00B15C38">
      <w:r w:rsidRPr="00B15C38">
        <w:t>The Commercial Decision Engine evaluates every vendor using quantitative commercial parameters to support sourcing decisions. Each supplier is scored across four dimensions:</w:t>
      </w:r>
    </w:p>
    <w:p w14:paraId="7FC12FBD" w14:textId="77777777" w:rsidR="00B15C38" w:rsidRPr="00B15C38" w:rsidRDefault="00B15C38" w:rsidP="00B15C38">
      <w:pPr>
        <w:numPr>
          <w:ilvl w:val="0"/>
          <w:numId w:val="1"/>
        </w:numPr>
      </w:pPr>
      <w:r w:rsidRPr="00B15C38">
        <w:t xml:space="preserve">Cost Competitiveness </w:t>
      </w:r>
    </w:p>
    <w:p w14:paraId="3151706E" w14:textId="77777777" w:rsidR="00B15C38" w:rsidRPr="00B15C38" w:rsidRDefault="00B15C38" w:rsidP="00B15C38">
      <w:pPr>
        <w:numPr>
          <w:ilvl w:val="0"/>
          <w:numId w:val="1"/>
        </w:numPr>
      </w:pPr>
      <w:r w:rsidRPr="00B15C38">
        <w:t xml:space="preserve">Commercial Flexibility </w:t>
      </w:r>
    </w:p>
    <w:p w14:paraId="1C52EEB9" w14:textId="77777777" w:rsidR="00B15C38" w:rsidRPr="00B15C38" w:rsidRDefault="00B15C38" w:rsidP="00B15C38">
      <w:pPr>
        <w:numPr>
          <w:ilvl w:val="0"/>
          <w:numId w:val="1"/>
        </w:numPr>
      </w:pPr>
      <w:r w:rsidRPr="00B15C38">
        <w:t xml:space="preserve">Delivery Agility </w:t>
      </w:r>
    </w:p>
    <w:p w14:paraId="349D02FA" w14:textId="77777777" w:rsidR="00B15C38" w:rsidRPr="00B15C38" w:rsidRDefault="00B15C38" w:rsidP="00B15C38">
      <w:pPr>
        <w:numPr>
          <w:ilvl w:val="0"/>
          <w:numId w:val="1"/>
        </w:numPr>
      </w:pPr>
      <w:r w:rsidRPr="00B15C38">
        <w:t xml:space="preserve">Pricing Stability </w:t>
      </w:r>
    </w:p>
    <w:p w14:paraId="06880D83" w14:textId="77777777" w:rsidR="00B15C38" w:rsidRPr="00B15C38" w:rsidRDefault="00B15C38" w:rsidP="00B15C38">
      <w:r w:rsidRPr="00B15C38">
        <w:t>The objective is to help sourcing managers identify the most commercially suitable supplier while reducing manual analysis.</w:t>
      </w:r>
    </w:p>
    <w:p w14:paraId="2C7B0227" w14:textId="77777777" w:rsidR="00B15C38" w:rsidRPr="00B15C38" w:rsidRDefault="00B15C38" w:rsidP="00B15C38">
      <w:r w:rsidRPr="00B15C38">
        <w:pict w14:anchorId="0E1D4B21">
          <v:rect id="_x0000_i1175" style="width:0;height:1.5pt" o:hralign="center" o:hrstd="t" o:hr="t" fillcolor="#a0a0a0" stroked="f"/>
        </w:pict>
      </w:r>
    </w:p>
    <w:p w14:paraId="060E686A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1. Cost Competitiveness Index (CCI)</w:t>
      </w:r>
    </w:p>
    <w:p w14:paraId="71C8609A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Purpose</w:t>
      </w:r>
    </w:p>
    <w:p w14:paraId="2F2EF9B2" w14:textId="77777777" w:rsidR="00B15C38" w:rsidRPr="00B15C38" w:rsidRDefault="00B15C38" w:rsidP="00B15C38">
      <w:r w:rsidRPr="00B15C38">
        <w:t>Measures how competitive a supplier's Net Landed Cost (NLC) is compared with the market benchmark for the same fabric specification.</w:t>
      </w:r>
    </w:p>
    <w:p w14:paraId="382DDDFB" w14:textId="77777777" w:rsidR="00B15C38" w:rsidRPr="00B15C38" w:rsidRDefault="00B15C38" w:rsidP="00B15C38">
      <w:r w:rsidRPr="00B15C38">
        <w:pict w14:anchorId="14D7EA63">
          <v:rect id="_x0000_i1176" style="width:0;height:1.5pt" o:hralign="center" o:hrstd="t" o:hr="t" fillcolor="#a0a0a0" stroked="f"/>
        </w:pict>
      </w:r>
    </w:p>
    <w:p w14:paraId="52A9C87D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Formula</w:t>
      </w:r>
    </w:p>
    <w:p w14:paraId="567D493D" w14:textId="3B8311B7" w:rsidR="00B15C38" w:rsidRPr="00B15C38" w:rsidRDefault="00B15C38" w:rsidP="00B15C3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CCI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%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Vendor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NLC-Benchmark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NLC</m:t>
                  </m:r>
                </m:num>
                <m:den>
                  <m:r>
                    <w:rPr>
                      <w:rFonts w:ascii="Cambria Math" w:hAnsi="Cambria Math"/>
                    </w:rPr>
                    <m:t>Benchmark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NLC</m:t>
                  </m:r>
                </m:den>
              </m:f>
              <m:r>
                <w:rPr>
                  <w:rFonts w:ascii="Cambria Math" w:hAnsi="Cambria Math"/>
                </w:rPr>
                <m:t>×100</m:t>
              </m:r>
            </m:e>
          </m:borderBox>
          <m:r>
            <w:br/>
          </m:r>
        </m:oMath>
      </m:oMathPara>
    </w:p>
    <w:p w14:paraId="1F6F7D3B" w14:textId="77777777" w:rsidR="00B15C38" w:rsidRPr="00B15C38" w:rsidRDefault="00B15C38" w:rsidP="00B15C38">
      <w:proofErr w:type="gramStart"/>
      <w:r w:rsidRPr="00B15C38">
        <w:t>where</w:t>
      </w:r>
      <w:proofErr w:type="gramEnd"/>
    </w:p>
    <w:p w14:paraId="132412A2" w14:textId="38D22642" w:rsidR="00B15C38" w:rsidRPr="00B15C38" w:rsidRDefault="00B15C38" w:rsidP="00B15C38">
      <m:oMathPara>
        <m:oMath>
          <m:r>
            <w:rPr>
              <w:rFonts w:ascii="Cambria Math" w:hAnsi="Cambria Math"/>
            </w:rPr>
            <m:t>Benchmark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NLC=Average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NLC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of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all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suppliers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offering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the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same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fabric</m:t>
          </m:r>
          <m:r>
            <w:rPr>
              <w:i/>
            </w:rPr>
            <w:br/>
          </m:r>
        </m:oMath>
      </m:oMathPara>
    </w:p>
    <w:p w14:paraId="69EB8E4A" w14:textId="77777777" w:rsidR="00B15C38" w:rsidRPr="00B15C38" w:rsidRDefault="00B15C38" w:rsidP="00B15C38">
      <w:r w:rsidRPr="00B15C38">
        <w:pict w14:anchorId="3A4790B0">
          <v:rect id="_x0000_i1177" style="width:0;height:1.5pt" o:hralign="center" o:hrstd="t" o:hr="t" fillcolor="#a0a0a0" stroked="f"/>
        </w:pict>
      </w:r>
    </w:p>
    <w:p w14:paraId="0CBEAAFE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Example</w:t>
      </w:r>
    </w:p>
    <w:p w14:paraId="09B27A4A" w14:textId="77777777" w:rsidR="00B15C38" w:rsidRPr="00B15C38" w:rsidRDefault="00B15C38" w:rsidP="00B15C38">
      <w:r w:rsidRPr="00B15C38">
        <w:t>Average market NLC</w:t>
      </w:r>
    </w:p>
    <w:p w14:paraId="1F0A1C36" w14:textId="77777777" w:rsidR="00B15C38" w:rsidRPr="00B15C38" w:rsidRDefault="00B15C38" w:rsidP="00B15C38">
      <w:r w:rsidRPr="00B15C38">
        <w:t>₹205</w:t>
      </w:r>
    </w:p>
    <w:p w14:paraId="61E9075A" w14:textId="77777777" w:rsidR="00B15C38" w:rsidRPr="00B15C38" w:rsidRDefault="00B15C38" w:rsidP="00B15C38">
      <w:r w:rsidRPr="00B15C38">
        <w:t>Vendor quotation</w:t>
      </w:r>
    </w:p>
    <w:p w14:paraId="43CBE954" w14:textId="77777777" w:rsidR="00B15C38" w:rsidRPr="00B15C38" w:rsidRDefault="00B15C38" w:rsidP="00B15C38">
      <w:r w:rsidRPr="00B15C38">
        <w:t>₹198</w:t>
      </w:r>
    </w:p>
    <w:p w14:paraId="00C308FF" w14:textId="240858D3" w:rsidR="00B15C38" w:rsidRPr="00B15C38" w:rsidRDefault="00B15C38" w:rsidP="00B15C38">
      <m:oMathPara>
        <m:oMath>
          <m:r>
            <w:rPr>
              <w:rFonts w:ascii="Cambria Math" w:hAnsi="Cambria Math"/>
            </w:rPr>
            <m:t>CCI=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198-205</m:t>
              </m:r>
            </m:num>
            <m:den>
              <m:r>
                <w:rPr>
                  <w:rFonts w:ascii="Cambria Math" w:hAnsi="Cambria Math"/>
                </w:rPr>
                <m:t>205</m:t>
              </m:r>
            </m:den>
          </m:f>
          <m:r>
            <w:rPr>
              <w:rFonts w:ascii="Cambria Math" w:hAnsi="Cambria Math"/>
            </w:rPr>
            <m:t>×100=-3.41%</m:t>
          </m:r>
          <m:r>
            <w:rPr>
              <w:i/>
            </w:rPr>
            <w:br/>
          </m:r>
        </m:oMath>
      </m:oMathPara>
    </w:p>
    <w:p w14:paraId="553CCB11" w14:textId="77777777" w:rsidR="00B15C38" w:rsidRPr="00B15C38" w:rsidRDefault="00B15C38" w:rsidP="00B15C38">
      <w:r w:rsidRPr="00B15C38">
        <w:t xml:space="preserve">The supplier is </w:t>
      </w:r>
      <w:r w:rsidRPr="00B15C38">
        <w:rPr>
          <w:b/>
          <w:bCs/>
        </w:rPr>
        <w:t>3.41% cheaper than the market benchmark.</w:t>
      </w:r>
    </w:p>
    <w:p w14:paraId="1847405E" w14:textId="77777777" w:rsidR="00B15C38" w:rsidRPr="00B15C38" w:rsidRDefault="00B15C38" w:rsidP="00B15C38">
      <w:r w:rsidRPr="00B15C38">
        <w:pict w14:anchorId="668676AB">
          <v:rect id="_x0000_i1178" style="width:0;height:1.5pt" o:hralign="center" o:hrstd="t" o:hr="t" fillcolor="#a0a0a0" stroked="f"/>
        </w:pict>
      </w:r>
    </w:p>
    <w:p w14:paraId="007D1864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lastRenderedPageBreak/>
        <w:t>Decision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192"/>
        <w:gridCol w:w="2949"/>
      </w:tblGrid>
      <w:tr w:rsidR="00B15C38" w:rsidRPr="00B15C38" w14:paraId="74C61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D5752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Cost Variance</w:t>
            </w:r>
          </w:p>
        </w:tc>
        <w:tc>
          <w:tcPr>
            <w:tcW w:w="0" w:type="auto"/>
            <w:vAlign w:val="center"/>
            <w:hideMark/>
          </w:tcPr>
          <w:p w14:paraId="32ABB7F6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0BD2F23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Decision</w:t>
            </w:r>
          </w:p>
        </w:tc>
      </w:tr>
      <w:tr w:rsidR="00B15C38" w:rsidRPr="00B15C38" w14:paraId="50663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23F8" w14:textId="77777777" w:rsidR="00B15C38" w:rsidRPr="00B15C38" w:rsidRDefault="00B15C38" w:rsidP="00B15C38">
            <w:r w:rsidRPr="00B15C38">
              <w:t>Less than -3%</w:t>
            </w:r>
          </w:p>
        </w:tc>
        <w:tc>
          <w:tcPr>
            <w:tcW w:w="0" w:type="auto"/>
            <w:vAlign w:val="center"/>
            <w:hideMark/>
          </w:tcPr>
          <w:p w14:paraId="7F8ED1DB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🟢</w:t>
            </w:r>
            <w:r w:rsidRPr="00B15C38">
              <w:t xml:space="preserve"> Best Cost</w:t>
            </w:r>
          </w:p>
        </w:tc>
        <w:tc>
          <w:tcPr>
            <w:tcW w:w="0" w:type="auto"/>
            <w:vAlign w:val="center"/>
            <w:hideMark/>
          </w:tcPr>
          <w:p w14:paraId="2515CD00" w14:textId="77777777" w:rsidR="00B15C38" w:rsidRPr="00B15C38" w:rsidRDefault="00B15C38" w:rsidP="00B15C38">
            <w:r w:rsidRPr="00B15C38">
              <w:t>Strong commercial advantage</w:t>
            </w:r>
          </w:p>
        </w:tc>
      </w:tr>
      <w:tr w:rsidR="00B15C38" w:rsidRPr="00B15C38" w14:paraId="18A82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C213" w14:textId="77777777" w:rsidR="00B15C38" w:rsidRPr="00B15C38" w:rsidRDefault="00B15C38" w:rsidP="00B15C38">
            <w:r w:rsidRPr="00B15C38">
              <w:t>-3% to +3%</w:t>
            </w:r>
          </w:p>
        </w:tc>
        <w:tc>
          <w:tcPr>
            <w:tcW w:w="0" w:type="auto"/>
            <w:vAlign w:val="center"/>
            <w:hideMark/>
          </w:tcPr>
          <w:p w14:paraId="4C453DD3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🟡</w:t>
            </w:r>
            <w:r w:rsidRPr="00B15C38">
              <w:t xml:space="preserve"> Market Competitive</w:t>
            </w:r>
          </w:p>
        </w:tc>
        <w:tc>
          <w:tcPr>
            <w:tcW w:w="0" w:type="auto"/>
            <w:vAlign w:val="center"/>
            <w:hideMark/>
          </w:tcPr>
          <w:p w14:paraId="1761A949" w14:textId="77777777" w:rsidR="00B15C38" w:rsidRPr="00B15C38" w:rsidRDefault="00B15C38" w:rsidP="00B15C38">
            <w:r w:rsidRPr="00B15C38">
              <w:t>Acceptable market pricing</w:t>
            </w:r>
          </w:p>
        </w:tc>
      </w:tr>
      <w:tr w:rsidR="00B15C38" w:rsidRPr="00B15C38" w14:paraId="60862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6370" w14:textId="77777777" w:rsidR="00B15C38" w:rsidRPr="00B15C38" w:rsidRDefault="00B15C38" w:rsidP="00B15C38">
            <w:r w:rsidRPr="00B15C38">
              <w:t>Greater than +3%</w:t>
            </w:r>
          </w:p>
        </w:tc>
        <w:tc>
          <w:tcPr>
            <w:tcW w:w="0" w:type="auto"/>
            <w:vAlign w:val="center"/>
            <w:hideMark/>
          </w:tcPr>
          <w:p w14:paraId="6B1A6825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🔴</w:t>
            </w:r>
            <w:r w:rsidRPr="00B15C38">
              <w:t xml:space="preserve"> Premium Cost</w:t>
            </w:r>
          </w:p>
        </w:tc>
        <w:tc>
          <w:tcPr>
            <w:tcW w:w="0" w:type="auto"/>
            <w:vAlign w:val="center"/>
            <w:hideMark/>
          </w:tcPr>
          <w:p w14:paraId="6F1A56F0" w14:textId="77777777" w:rsidR="00B15C38" w:rsidRPr="00B15C38" w:rsidRDefault="00B15C38" w:rsidP="00B15C38">
            <w:r w:rsidRPr="00B15C38">
              <w:t>Price negotiation recommended</w:t>
            </w:r>
          </w:p>
        </w:tc>
      </w:tr>
    </w:tbl>
    <w:p w14:paraId="16791D90" w14:textId="77777777" w:rsidR="00B15C38" w:rsidRPr="00B15C38" w:rsidRDefault="00B15C38" w:rsidP="00B15C38">
      <w:r w:rsidRPr="00B15C38">
        <w:pict w14:anchorId="4F8369F1">
          <v:rect id="_x0000_i1179" style="width:0;height:1.5pt" o:hralign="center" o:hrstd="t" o:hr="t" fillcolor="#a0a0a0" stroked="f"/>
        </w:pict>
      </w:r>
    </w:p>
    <w:p w14:paraId="3F6FD882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2. Order Flexibility Index (OFI)</w:t>
      </w:r>
    </w:p>
    <w:p w14:paraId="40D1B9BC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Purpose</w:t>
      </w:r>
    </w:p>
    <w:p w14:paraId="48CF3837" w14:textId="77777777" w:rsidR="00B15C38" w:rsidRPr="00B15C38" w:rsidRDefault="00B15C38" w:rsidP="00B15C38">
      <w:r w:rsidRPr="00B15C38">
        <w:t>Measures the commercial flexibility offered by the supplier through Minimum Order Quantity (MOQ).</w:t>
      </w:r>
    </w:p>
    <w:p w14:paraId="50AC646E" w14:textId="77777777" w:rsidR="00B15C38" w:rsidRPr="00B15C38" w:rsidRDefault="00B15C38" w:rsidP="00B15C38">
      <w:r w:rsidRPr="00B15C38">
        <w:pict w14:anchorId="7F842AFF">
          <v:rect id="_x0000_i1180" style="width:0;height:1.5pt" o:hralign="center" o:hrstd="t" o:hr="t" fillcolor="#a0a0a0" stroked="f"/>
        </w:pict>
      </w:r>
    </w:p>
    <w:p w14:paraId="0095B09F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Formula</w:t>
      </w:r>
    </w:p>
    <w:p w14:paraId="09A58361" w14:textId="77777777" w:rsidR="00B15C38" w:rsidRPr="00B15C38" w:rsidRDefault="00B15C38" w:rsidP="00B15C38">
      <w:r w:rsidRPr="00B15C38">
        <w:t>No mathematical calculation.</w:t>
      </w:r>
    </w:p>
    <w:p w14:paraId="2DADDBE2" w14:textId="77777777" w:rsidR="00B15C38" w:rsidRPr="00B15C38" w:rsidRDefault="00B15C38" w:rsidP="00B15C38">
      <w:r w:rsidRPr="00B15C38">
        <w:t>The engine classifies directly using MOQ.</w:t>
      </w:r>
    </w:p>
    <w:p w14:paraId="01D94290" w14:textId="77777777" w:rsidR="00B15C38" w:rsidRPr="00B15C38" w:rsidRDefault="00B15C38" w:rsidP="00B15C38">
      <w:r w:rsidRPr="00B15C38">
        <w:pict w14:anchorId="0C7280C9">
          <v:rect id="_x0000_i118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050"/>
        <w:gridCol w:w="4087"/>
      </w:tblGrid>
      <w:tr w:rsidR="00B15C38" w:rsidRPr="00B15C38" w14:paraId="7C931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B34CB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MOQ</w:t>
            </w:r>
          </w:p>
        </w:tc>
        <w:tc>
          <w:tcPr>
            <w:tcW w:w="0" w:type="auto"/>
            <w:vAlign w:val="center"/>
            <w:hideMark/>
          </w:tcPr>
          <w:p w14:paraId="2284FA7F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628AA970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Business Meaning</w:t>
            </w:r>
          </w:p>
        </w:tc>
      </w:tr>
      <w:tr w:rsidR="00B15C38" w:rsidRPr="00B15C38" w14:paraId="2BCA2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DF46" w14:textId="77777777" w:rsidR="00B15C38" w:rsidRPr="00B15C38" w:rsidRDefault="00B15C38" w:rsidP="00B15C38">
            <w:r w:rsidRPr="00B15C38">
              <w:t>≤1000 m</w:t>
            </w:r>
          </w:p>
        </w:tc>
        <w:tc>
          <w:tcPr>
            <w:tcW w:w="0" w:type="auto"/>
            <w:vAlign w:val="center"/>
            <w:hideMark/>
          </w:tcPr>
          <w:p w14:paraId="5C894E47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🟢</w:t>
            </w:r>
            <w:r w:rsidRPr="00B15C38">
              <w:t xml:space="preserve"> High Flexibility</w:t>
            </w:r>
          </w:p>
        </w:tc>
        <w:tc>
          <w:tcPr>
            <w:tcW w:w="0" w:type="auto"/>
            <w:vAlign w:val="center"/>
            <w:hideMark/>
          </w:tcPr>
          <w:p w14:paraId="1A8CEF6F" w14:textId="77777777" w:rsidR="00B15C38" w:rsidRPr="00B15C38" w:rsidRDefault="00B15C38" w:rsidP="00B15C38">
            <w:r w:rsidRPr="00B15C38">
              <w:t>Suitable for sampling and low-volume buying</w:t>
            </w:r>
          </w:p>
        </w:tc>
      </w:tr>
      <w:tr w:rsidR="00B15C38" w:rsidRPr="00B15C38" w14:paraId="4375D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C682" w14:textId="77777777" w:rsidR="00B15C38" w:rsidRPr="00B15C38" w:rsidRDefault="00B15C38" w:rsidP="00B15C38">
            <w:r w:rsidRPr="00B15C38">
              <w:t>1001–5000 m</w:t>
            </w:r>
          </w:p>
        </w:tc>
        <w:tc>
          <w:tcPr>
            <w:tcW w:w="0" w:type="auto"/>
            <w:vAlign w:val="center"/>
            <w:hideMark/>
          </w:tcPr>
          <w:p w14:paraId="2E6228FE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🟡</w:t>
            </w:r>
            <w:r w:rsidRPr="00B15C38">
              <w:t xml:space="preserve"> Standard</w:t>
            </w:r>
          </w:p>
        </w:tc>
        <w:tc>
          <w:tcPr>
            <w:tcW w:w="0" w:type="auto"/>
            <w:vAlign w:val="center"/>
            <w:hideMark/>
          </w:tcPr>
          <w:p w14:paraId="06CB61DB" w14:textId="77777777" w:rsidR="00B15C38" w:rsidRPr="00B15C38" w:rsidRDefault="00B15C38" w:rsidP="00B15C38">
            <w:r w:rsidRPr="00B15C38">
              <w:t>Normal production quantities</w:t>
            </w:r>
          </w:p>
        </w:tc>
      </w:tr>
      <w:tr w:rsidR="00B15C38" w:rsidRPr="00B15C38" w14:paraId="1D892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CC5F" w14:textId="77777777" w:rsidR="00B15C38" w:rsidRPr="00B15C38" w:rsidRDefault="00B15C38" w:rsidP="00B15C38">
            <w:r w:rsidRPr="00B15C38">
              <w:t>&gt;5000 m</w:t>
            </w:r>
          </w:p>
        </w:tc>
        <w:tc>
          <w:tcPr>
            <w:tcW w:w="0" w:type="auto"/>
            <w:vAlign w:val="center"/>
            <w:hideMark/>
          </w:tcPr>
          <w:p w14:paraId="0784222C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🔴</w:t>
            </w:r>
            <w:r w:rsidRPr="00B15C38">
              <w:t xml:space="preserve"> High Commitment</w:t>
            </w:r>
          </w:p>
        </w:tc>
        <w:tc>
          <w:tcPr>
            <w:tcW w:w="0" w:type="auto"/>
            <w:vAlign w:val="center"/>
            <w:hideMark/>
          </w:tcPr>
          <w:p w14:paraId="731F944C" w14:textId="77777777" w:rsidR="00B15C38" w:rsidRPr="00B15C38" w:rsidRDefault="00B15C38" w:rsidP="00B15C38">
            <w:r w:rsidRPr="00B15C38">
              <w:t>Higher inventory exposure</w:t>
            </w:r>
          </w:p>
        </w:tc>
      </w:tr>
    </w:tbl>
    <w:p w14:paraId="32E2DBA3" w14:textId="77777777" w:rsidR="00B15C38" w:rsidRPr="00B15C38" w:rsidRDefault="00B15C38" w:rsidP="00B15C38">
      <w:r w:rsidRPr="00B15C38">
        <w:pict w14:anchorId="1FC35425">
          <v:rect id="_x0000_i1182" style="width:0;height:1.5pt" o:hralign="center" o:hrstd="t" o:hr="t" fillcolor="#a0a0a0" stroked="f"/>
        </w:pict>
      </w:r>
    </w:p>
    <w:p w14:paraId="4410C858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3. Lead Time Agility Index (LTA)</w:t>
      </w:r>
    </w:p>
    <w:p w14:paraId="52E2A06C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Purpose</w:t>
      </w:r>
    </w:p>
    <w:p w14:paraId="5B3141E0" w14:textId="77777777" w:rsidR="00B15C38" w:rsidRPr="00B15C38" w:rsidRDefault="00B15C38" w:rsidP="00B15C38">
      <w:r w:rsidRPr="00B15C38">
        <w:t>Evaluates the supplier's responsiveness based on Ex-Mill Lead Time.</w:t>
      </w:r>
    </w:p>
    <w:p w14:paraId="0BB904C5" w14:textId="77777777" w:rsidR="00B15C38" w:rsidRPr="00B15C38" w:rsidRDefault="00B15C38" w:rsidP="00B15C38">
      <w:r w:rsidRPr="00B15C38">
        <w:pict w14:anchorId="237FE0F7">
          <v:rect id="_x0000_i118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820"/>
      </w:tblGrid>
      <w:tr w:rsidR="00B15C38" w:rsidRPr="00B15C38" w14:paraId="60D3F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8BD9A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088E9417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Rating</w:t>
            </w:r>
          </w:p>
        </w:tc>
      </w:tr>
      <w:tr w:rsidR="00B15C38" w:rsidRPr="00B15C38" w14:paraId="2269F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71A0" w14:textId="77777777" w:rsidR="00B15C38" w:rsidRPr="00B15C38" w:rsidRDefault="00B15C38" w:rsidP="00B15C38">
            <w:r w:rsidRPr="00B15C38">
              <w:t>≤45 Days</w:t>
            </w:r>
          </w:p>
        </w:tc>
        <w:tc>
          <w:tcPr>
            <w:tcW w:w="0" w:type="auto"/>
            <w:vAlign w:val="center"/>
            <w:hideMark/>
          </w:tcPr>
          <w:p w14:paraId="23B2EE3A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🟢</w:t>
            </w:r>
            <w:r w:rsidRPr="00B15C38">
              <w:t xml:space="preserve"> Fast Response</w:t>
            </w:r>
          </w:p>
        </w:tc>
      </w:tr>
      <w:tr w:rsidR="00B15C38" w:rsidRPr="00B15C38" w14:paraId="1576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C074" w14:textId="77777777" w:rsidR="00B15C38" w:rsidRPr="00B15C38" w:rsidRDefault="00B15C38" w:rsidP="00B15C38">
            <w:r w:rsidRPr="00B15C38">
              <w:t>46–75 Days</w:t>
            </w:r>
          </w:p>
        </w:tc>
        <w:tc>
          <w:tcPr>
            <w:tcW w:w="0" w:type="auto"/>
            <w:vAlign w:val="center"/>
            <w:hideMark/>
          </w:tcPr>
          <w:p w14:paraId="0FC50C51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🟡</w:t>
            </w:r>
            <w:r w:rsidRPr="00B15C38">
              <w:t xml:space="preserve"> Standard</w:t>
            </w:r>
          </w:p>
        </w:tc>
      </w:tr>
      <w:tr w:rsidR="00B15C38" w:rsidRPr="00B15C38" w14:paraId="6B5F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E01C" w14:textId="77777777" w:rsidR="00B15C38" w:rsidRPr="00B15C38" w:rsidRDefault="00B15C38" w:rsidP="00B15C38">
            <w:r w:rsidRPr="00B15C38">
              <w:t>&gt;75 Days</w:t>
            </w:r>
          </w:p>
        </w:tc>
        <w:tc>
          <w:tcPr>
            <w:tcW w:w="0" w:type="auto"/>
            <w:vAlign w:val="center"/>
            <w:hideMark/>
          </w:tcPr>
          <w:p w14:paraId="4CBF8BB5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🔴</w:t>
            </w:r>
            <w:r w:rsidRPr="00B15C38">
              <w:t xml:space="preserve"> Long Lead Time</w:t>
            </w:r>
          </w:p>
        </w:tc>
      </w:tr>
    </w:tbl>
    <w:p w14:paraId="467A49B9" w14:textId="77777777" w:rsidR="00B15C38" w:rsidRPr="00B15C38" w:rsidRDefault="00B15C38" w:rsidP="00B15C38">
      <w:r w:rsidRPr="00B15C38">
        <w:pict w14:anchorId="7BE62F2E">
          <v:rect id="_x0000_i1184" style="width:0;height:1.5pt" o:hralign="center" o:hrstd="t" o:hr="t" fillcolor="#a0a0a0" stroked="f"/>
        </w:pict>
      </w:r>
    </w:p>
    <w:p w14:paraId="5C6B095C" w14:textId="77777777" w:rsidR="00B15C38" w:rsidRPr="00B15C38" w:rsidRDefault="00B15C38" w:rsidP="00B15C38">
      <w:r w:rsidRPr="00B15C38">
        <w:lastRenderedPageBreak/>
        <w:t>Business Interpretation</w:t>
      </w:r>
    </w:p>
    <w:p w14:paraId="1152EF62" w14:textId="77777777" w:rsidR="00B15C38" w:rsidRPr="00B15C38" w:rsidRDefault="00B15C38" w:rsidP="00B15C38">
      <w:r w:rsidRPr="00B15C38">
        <w:t>Fast-response suppliers are preferred for</w:t>
      </w:r>
    </w:p>
    <w:p w14:paraId="35B637BA" w14:textId="77777777" w:rsidR="00B15C38" w:rsidRPr="00B15C38" w:rsidRDefault="00B15C38" w:rsidP="00B15C38">
      <w:pPr>
        <w:numPr>
          <w:ilvl w:val="0"/>
          <w:numId w:val="2"/>
        </w:numPr>
      </w:pPr>
      <w:r w:rsidRPr="00B15C38">
        <w:t xml:space="preserve">Repeat orders </w:t>
      </w:r>
    </w:p>
    <w:p w14:paraId="2A84AC18" w14:textId="77777777" w:rsidR="00B15C38" w:rsidRPr="00B15C38" w:rsidRDefault="00B15C38" w:rsidP="00B15C38">
      <w:pPr>
        <w:numPr>
          <w:ilvl w:val="0"/>
          <w:numId w:val="2"/>
        </w:numPr>
      </w:pPr>
      <w:r w:rsidRPr="00B15C38">
        <w:t xml:space="preserve">Replenishment </w:t>
      </w:r>
    </w:p>
    <w:p w14:paraId="3ECAE02C" w14:textId="77777777" w:rsidR="00B15C38" w:rsidRPr="00B15C38" w:rsidRDefault="00B15C38" w:rsidP="00B15C38">
      <w:pPr>
        <w:numPr>
          <w:ilvl w:val="0"/>
          <w:numId w:val="2"/>
        </w:numPr>
      </w:pPr>
      <w:r w:rsidRPr="00B15C38">
        <w:t xml:space="preserve">Fast fashion </w:t>
      </w:r>
    </w:p>
    <w:p w14:paraId="0806CE75" w14:textId="77777777" w:rsidR="00B15C38" w:rsidRPr="00B15C38" w:rsidRDefault="00B15C38" w:rsidP="00B15C38">
      <w:r w:rsidRPr="00B15C38">
        <w:t>Long lead-time suppliers require advance planning.</w:t>
      </w:r>
    </w:p>
    <w:p w14:paraId="082B0326" w14:textId="77777777" w:rsidR="00B15C38" w:rsidRPr="00B15C38" w:rsidRDefault="00B15C38" w:rsidP="00B15C38">
      <w:r w:rsidRPr="00B15C38">
        <w:pict w14:anchorId="48ACF48B">
          <v:rect id="_x0000_i1185" style="width:0;height:1.5pt" o:hralign="center" o:hrstd="t" o:hr="t" fillcolor="#a0a0a0" stroked="f"/>
        </w:pict>
      </w:r>
    </w:p>
    <w:p w14:paraId="75247576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4. Commercial Partner Classification</w:t>
      </w:r>
    </w:p>
    <w:p w14:paraId="12BB139A" w14:textId="77777777" w:rsidR="00B15C38" w:rsidRPr="00B15C38" w:rsidRDefault="00B15C38" w:rsidP="00B15C38">
      <w:r w:rsidRPr="00B15C38">
        <w:t>The platform automatically classifies suppliers.</w:t>
      </w:r>
    </w:p>
    <w:p w14:paraId="2DEBA56E" w14:textId="77777777" w:rsidR="00B15C38" w:rsidRPr="00B15C38" w:rsidRDefault="00B15C38" w:rsidP="00B15C38">
      <w:r w:rsidRPr="00B15C38">
        <w:pict w14:anchorId="2E2E43A7">
          <v:rect id="_x0000_i1186" style="width:0;height:1.5pt" o:hralign="center" o:hrstd="t" o:hr="t" fillcolor="#a0a0a0" stroked="f"/>
        </w:pict>
      </w:r>
    </w:p>
    <w:p w14:paraId="4436466D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Preferred Partner</w:t>
      </w:r>
    </w:p>
    <w:p w14:paraId="713898CA" w14:textId="77777777" w:rsidR="00B15C38" w:rsidRPr="00B15C38" w:rsidRDefault="00B15C38" w:rsidP="00B15C38">
      <w:r w:rsidRPr="00B15C38">
        <w:t>Conditions</w:t>
      </w:r>
    </w:p>
    <w:p w14:paraId="234A6B61" w14:textId="77777777" w:rsidR="00B15C38" w:rsidRPr="00B15C38" w:rsidRDefault="00B15C38" w:rsidP="00B15C38">
      <w:pPr>
        <w:numPr>
          <w:ilvl w:val="0"/>
          <w:numId w:val="3"/>
        </w:numPr>
      </w:pPr>
      <w:r w:rsidRPr="00B15C38">
        <w:t xml:space="preserve">Best Cost </w:t>
      </w:r>
    </w:p>
    <w:p w14:paraId="79063496" w14:textId="77777777" w:rsidR="00B15C38" w:rsidRPr="00B15C38" w:rsidRDefault="00B15C38" w:rsidP="00B15C38">
      <w:r w:rsidRPr="00B15C38">
        <w:t>AND</w:t>
      </w:r>
    </w:p>
    <w:p w14:paraId="7E1C6236" w14:textId="77777777" w:rsidR="00B15C38" w:rsidRPr="00B15C38" w:rsidRDefault="00B15C38" w:rsidP="00B15C38">
      <w:pPr>
        <w:numPr>
          <w:ilvl w:val="0"/>
          <w:numId w:val="4"/>
        </w:numPr>
      </w:pPr>
      <w:r w:rsidRPr="00B15C38">
        <w:t xml:space="preserve">Lead Time ≤60 days </w:t>
      </w:r>
    </w:p>
    <w:p w14:paraId="21F0BE69" w14:textId="77777777" w:rsidR="00B15C38" w:rsidRPr="00B15C38" w:rsidRDefault="00B15C38" w:rsidP="00B15C38">
      <w:r w:rsidRPr="00B15C38">
        <w:t>Result</w:t>
      </w:r>
    </w:p>
    <w:p w14:paraId="2BC58150" w14:textId="77777777" w:rsidR="00B15C38" w:rsidRPr="00B15C38" w:rsidRDefault="00B15C38" w:rsidP="00B15C38">
      <w:r w:rsidRPr="00B15C38">
        <w:rPr>
          <w:rFonts w:ascii="Segoe UI Emoji" w:hAnsi="Segoe UI Emoji" w:cs="Segoe UI Emoji"/>
        </w:rPr>
        <w:t>⭐</w:t>
      </w:r>
      <w:r w:rsidRPr="00B15C38">
        <w:t xml:space="preserve"> Preferred Supplier</w:t>
      </w:r>
    </w:p>
    <w:p w14:paraId="52FE9242" w14:textId="77777777" w:rsidR="00B15C38" w:rsidRPr="00B15C38" w:rsidRDefault="00B15C38" w:rsidP="00B15C38">
      <w:r w:rsidRPr="00B15C38">
        <w:pict w14:anchorId="3FE61843">
          <v:rect id="_x0000_i1187" style="width:0;height:1.5pt" o:hralign="center" o:hrstd="t" o:hr="t" fillcolor="#a0a0a0" stroked="f"/>
        </w:pict>
      </w:r>
    </w:p>
    <w:p w14:paraId="0B3DD0A9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Core Supplier</w:t>
      </w:r>
    </w:p>
    <w:p w14:paraId="5D7A9F56" w14:textId="77777777" w:rsidR="00B15C38" w:rsidRPr="00B15C38" w:rsidRDefault="00B15C38" w:rsidP="00B15C38">
      <w:r w:rsidRPr="00B15C38">
        <w:t>Conditions</w:t>
      </w:r>
    </w:p>
    <w:p w14:paraId="443F8C12" w14:textId="77777777" w:rsidR="00B15C38" w:rsidRPr="00B15C38" w:rsidRDefault="00B15C38" w:rsidP="00B15C38">
      <w:pPr>
        <w:numPr>
          <w:ilvl w:val="0"/>
          <w:numId w:val="5"/>
        </w:numPr>
      </w:pPr>
      <w:r w:rsidRPr="00B15C38">
        <w:t xml:space="preserve">Competitive Pricing </w:t>
      </w:r>
    </w:p>
    <w:p w14:paraId="54ED629C" w14:textId="77777777" w:rsidR="00B15C38" w:rsidRPr="00B15C38" w:rsidRDefault="00B15C38" w:rsidP="00B15C38">
      <w:r w:rsidRPr="00B15C38">
        <w:t>AND</w:t>
      </w:r>
    </w:p>
    <w:p w14:paraId="31ECCCDF" w14:textId="77777777" w:rsidR="00B15C38" w:rsidRPr="00B15C38" w:rsidRDefault="00B15C38" w:rsidP="00B15C38">
      <w:pPr>
        <w:numPr>
          <w:ilvl w:val="0"/>
          <w:numId w:val="6"/>
        </w:numPr>
      </w:pPr>
      <w:r w:rsidRPr="00B15C38">
        <w:t xml:space="preserve">Standard Delivery </w:t>
      </w:r>
    </w:p>
    <w:p w14:paraId="647C4473" w14:textId="77777777" w:rsidR="00B15C38" w:rsidRPr="00B15C38" w:rsidRDefault="00B15C38" w:rsidP="00B15C38">
      <w:r w:rsidRPr="00B15C38">
        <w:t>Result</w:t>
      </w:r>
    </w:p>
    <w:p w14:paraId="0E5AEDE3" w14:textId="77777777" w:rsidR="00B15C38" w:rsidRPr="00B15C38" w:rsidRDefault="00B15C38" w:rsidP="00B15C38">
      <w:r w:rsidRPr="00B15C38">
        <w:rPr>
          <w:rFonts w:ascii="Segoe UI Emoji" w:hAnsi="Segoe UI Emoji" w:cs="Segoe UI Emoji"/>
        </w:rPr>
        <w:t>🔵</w:t>
      </w:r>
      <w:r w:rsidRPr="00B15C38">
        <w:t xml:space="preserve"> Core Supplier</w:t>
      </w:r>
    </w:p>
    <w:p w14:paraId="5164C57A" w14:textId="77777777" w:rsidR="00B15C38" w:rsidRPr="00B15C38" w:rsidRDefault="00B15C38" w:rsidP="00B15C38">
      <w:r w:rsidRPr="00B15C38">
        <w:pict w14:anchorId="793D9DD3">
          <v:rect id="_x0000_i1188" style="width:0;height:1.5pt" o:hralign="center" o:hrstd="t" o:hr="t" fillcolor="#a0a0a0" stroked="f"/>
        </w:pict>
      </w:r>
    </w:p>
    <w:p w14:paraId="21F8B303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Negotiation Candidate</w:t>
      </w:r>
    </w:p>
    <w:p w14:paraId="5CF83DD3" w14:textId="77777777" w:rsidR="00B15C38" w:rsidRPr="00B15C38" w:rsidRDefault="00B15C38" w:rsidP="00B15C38">
      <w:r w:rsidRPr="00B15C38">
        <w:t>Conditions</w:t>
      </w:r>
    </w:p>
    <w:p w14:paraId="3A68A949" w14:textId="77777777" w:rsidR="00B15C38" w:rsidRPr="00B15C38" w:rsidRDefault="00B15C38" w:rsidP="00B15C38">
      <w:r w:rsidRPr="00B15C38">
        <w:t>Premium Cost</w:t>
      </w:r>
    </w:p>
    <w:p w14:paraId="5C3322FE" w14:textId="77777777" w:rsidR="00B15C38" w:rsidRPr="00B15C38" w:rsidRDefault="00B15C38" w:rsidP="00B15C38">
      <w:r w:rsidRPr="00B15C38">
        <w:t>Result</w:t>
      </w:r>
    </w:p>
    <w:p w14:paraId="30D2636F" w14:textId="77777777" w:rsidR="00B15C38" w:rsidRPr="00B15C38" w:rsidRDefault="00B15C38" w:rsidP="00B15C38">
      <w:r w:rsidRPr="00B15C38">
        <w:rPr>
          <w:rFonts w:ascii="Segoe UI Emoji" w:hAnsi="Segoe UI Emoji" w:cs="Segoe UI Emoji"/>
        </w:rPr>
        <w:t>🟠</w:t>
      </w:r>
      <w:r w:rsidRPr="00B15C38">
        <w:t xml:space="preserve"> Price Negotiation Required</w:t>
      </w:r>
    </w:p>
    <w:p w14:paraId="123D6827" w14:textId="77777777" w:rsidR="00B15C38" w:rsidRPr="00B15C38" w:rsidRDefault="00B15C38" w:rsidP="00B15C38">
      <w:r w:rsidRPr="00B15C38">
        <w:lastRenderedPageBreak/>
        <w:pict w14:anchorId="4BDC9F8A">
          <v:rect id="_x0000_i1189" style="width:0;height:1.5pt" o:hralign="center" o:hrstd="t" o:hr="t" fillcolor="#a0a0a0" stroked="f"/>
        </w:pict>
      </w:r>
    </w:p>
    <w:p w14:paraId="58D156F0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5. Historical Cost Position</w:t>
      </w:r>
    </w:p>
    <w:p w14:paraId="72012CEC" w14:textId="77777777" w:rsidR="00B15C38" w:rsidRPr="00B15C38" w:rsidRDefault="00B15C38" w:rsidP="00B15C38">
      <w:r w:rsidRPr="00B15C38">
        <w:t>(Using Vendor Master Historical Data)</w:t>
      </w:r>
    </w:p>
    <w:p w14:paraId="32253D9D" w14:textId="77777777" w:rsidR="00B15C38" w:rsidRPr="00B15C38" w:rsidRDefault="00B15C38" w:rsidP="00B15C38">
      <w:r w:rsidRPr="00B15C38">
        <w:t>Purpose</w:t>
      </w:r>
    </w:p>
    <w:p w14:paraId="59B98ED1" w14:textId="77777777" w:rsidR="00B15C38" w:rsidRPr="00B15C38" w:rsidRDefault="00B15C38" w:rsidP="00B15C38">
      <w:r w:rsidRPr="00B15C38">
        <w:t>Evaluate historical pricing behaviour across seasons.</w:t>
      </w:r>
    </w:p>
    <w:p w14:paraId="3EA8DF83" w14:textId="77777777" w:rsidR="00B15C38" w:rsidRPr="00B15C38" w:rsidRDefault="00B15C38" w:rsidP="00B15C38">
      <w:r w:rsidRPr="00B15C38">
        <w:pict w14:anchorId="69E13C95">
          <v:rect id="_x0000_i1190" style="width:0;height:1.5pt" o:hralign="center" o:hrstd="t" o:hr="t" fillcolor="#a0a0a0" stroked="f"/>
        </w:pict>
      </w:r>
    </w:p>
    <w:p w14:paraId="6F937A88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Formula</w:t>
      </w:r>
    </w:p>
    <w:p w14:paraId="07D09A5D" w14:textId="29A1DC71" w:rsidR="00B15C38" w:rsidRPr="00B15C38" w:rsidRDefault="00B15C38" w:rsidP="00B15C3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Historical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Variance=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Average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Vendor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NLC-Average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Category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NLC</m:t>
                  </m:r>
                </m:num>
                <m:den>
                  <m:r>
                    <w:rPr>
                      <w:rFonts w:ascii="Cambria Math" w:hAnsi="Cambria Math"/>
                    </w:rPr>
                    <m:t>Average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Category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NLC</m:t>
                  </m:r>
                </m:den>
              </m:f>
              <m:r>
                <w:rPr>
                  <w:rFonts w:ascii="Cambria Math" w:hAnsi="Cambria Math"/>
                </w:rPr>
                <m:t>×100</m:t>
              </m:r>
            </m:e>
          </m:borderBox>
          <m:r>
            <w:br/>
          </m:r>
        </m:oMath>
      </m:oMathPara>
    </w:p>
    <w:p w14:paraId="68BE8513" w14:textId="77777777" w:rsidR="00B15C38" w:rsidRPr="00B15C38" w:rsidRDefault="00B15C38" w:rsidP="00B15C38">
      <w:r w:rsidRPr="00B15C38">
        <w:pict w14:anchorId="00DE1CF7">
          <v:rect id="_x0000_i1191" style="width:0;height:1.5pt" o:hralign="center" o:hrstd="t" o:hr="t" fillcolor="#a0a0a0" stroked="f"/>
        </w:pict>
      </w:r>
    </w:p>
    <w:p w14:paraId="700418F2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778"/>
      </w:tblGrid>
      <w:tr w:rsidR="00B15C38" w:rsidRPr="00B15C38" w14:paraId="4C274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DDD18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2857D230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Classification</w:t>
            </w:r>
          </w:p>
        </w:tc>
      </w:tr>
      <w:tr w:rsidR="00B15C38" w:rsidRPr="00B15C38" w14:paraId="4F890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4E22" w14:textId="77777777" w:rsidR="00B15C38" w:rsidRPr="00B15C38" w:rsidRDefault="00B15C38" w:rsidP="00B15C38">
            <w:r w:rsidRPr="00B15C38">
              <w:t>&lt;-4%</w:t>
            </w:r>
          </w:p>
        </w:tc>
        <w:tc>
          <w:tcPr>
            <w:tcW w:w="0" w:type="auto"/>
            <w:vAlign w:val="center"/>
            <w:hideMark/>
          </w:tcPr>
          <w:p w14:paraId="594F3AA1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🟢</w:t>
            </w:r>
            <w:r w:rsidRPr="00B15C38">
              <w:t xml:space="preserve"> Historically Competitive</w:t>
            </w:r>
          </w:p>
        </w:tc>
      </w:tr>
      <w:tr w:rsidR="00B15C38" w:rsidRPr="00B15C38" w14:paraId="7701A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8A23" w14:textId="77777777" w:rsidR="00B15C38" w:rsidRPr="00B15C38" w:rsidRDefault="00B15C38" w:rsidP="00B15C38">
            <w:r w:rsidRPr="00B15C38">
              <w:t>-4% to +4%</w:t>
            </w:r>
          </w:p>
        </w:tc>
        <w:tc>
          <w:tcPr>
            <w:tcW w:w="0" w:type="auto"/>
            <w:vAlign w:val="center"/>
            <w:hideMark/>
          </w:tcPr>
          <w:p w14:paraId="7C8E37DA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🟡</w:t>
            </w:r>
            <w:r w:rsidRPr="00B15C38">
              <w:t xml:space="preserve"> Market Stable</w:t>
            </w:r>
          </w:p>
        </w:tc>
      </w:tr>
      <w:tr w:rsidR="00B15C38" w:rsidRPr="00B15C38" w14:paraId="60B2A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7874" w14:textId="77777777" w:rsidR="00B15C38" w:rsidRPr="00B15C38" w:rsidRDefault="00B15C38" w:rsidP="00B15C38">
            <w:r w:rsidRPr="00B15C38">
              <w:t>&gt;+4%</w:t>
            </w:r>
          </w:p>
        </w:tc>
        <w:tc>
          <w:tcPr>
            <w:tcW w:w="0" w:type="auto"/>
            <w:vAlign w:val="center"/>
            <w:hideMark/>
          </w:tcPr>
          <w:p w14:paraId="5707C8E4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🔴</w:t>
            </w:r>
            <w:r w:rsidRPr="00B15C38">
              <w:t xml:space="preserve"> Premium Historical Pricing</w:t>
            </w:r>
          </w:p>
        </w:tc>
      </w:tr>
    </w:tbl>
    <w:p w14:paraId="410A1421" w14:textId="77777777" w:rsidR="00B15C38" w:rsidRPr="00B15C38" w:rsidRDefault="00B15C38" w:rsidP="00B15C38">
      <w:r w:rsidRPr="00B15C38">
        <w:pict w14:anchorId="6409D45E">
          <v:rect id="_x0000_i1192" style="width:0;height:1.5pt" o:hralign="center" o:hrstd="t" o:hr="t" fillcolor="#a0a0a0" stroked="f"/>
        </w:pict>
      </w:r>
    </w:p>
    <w:p w14:paraId="3AB3197E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6. Price Stability Index (PSI)</w:t>
      </w:r>
    </w:p>
    <w:p w14:paraId="03E5D902" w14:textId="77777777" w:rsidR="00B15C38" w:rsidRPr="00B15C38" w:rsidRDefault="00B15C38" w:rsidP="00B15C38">
      <w:r w:rsidRPr="00B15C38">
        <w:t>Purpose</w:t>
      </w:r>
    </w:p>
    <w:p w14:paraId="23C2DA39" w14:textId="77777777" w:rsidR="00B15C38" w:rsidRPr="00B15C38" w:rsidRDefault="00B15C38" w:rsidP="00B15C38">
      <w:r w:rsidRPr="00B15C38">
        <w:t>Measures how stable supplier pricing has been across seasons.</w:t>
      </w:r>
    </w:p>
    <w:p w14:paraId="053A94E7" w14:textId="77777777" w:rsidR="00B15C38" w:rsidRPr="00B15C38" w:rsidRDefault="00B15C38" w:rsidP="00B15C38">
      <w:r w:rsidRPr="00B15C38">
        <w:pict w14:anchorId="68251388">
          <v:rect id="_x0000_i1193" style="width:0;height:1.5pt" o:hralign="center" o:hrstd="t" o:hr="t" fillcolor="#a0a0a0" stroked="f"/>
        </w:pict>
      </w:r>
    </w:p>
    <w:p w14:paraId="336F0D61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Formula</w:t>
      </w:r>
    </w:p>
    <w:p w14:paraId="46610333" w14:textId="77777777" w:rsidR="00B15C38" w:rsidRPr="00B15C38" w:rsidRDefault="00B15C38" w:rsidP="00B15C38">
      <w:r w:rsidRPr="00B15C38">
        <w:t>Coefficient of Variation</w:t>
      </w:r>
    </w:p>
    <w:p w14:paraId="12C4A7E0" w14:textId="03C2B9CA" w:rsidR="00B15C38" w:rsidRPr="00B15C38" w:rsidRDefault="00B15C38" w:rsidP="00B15C3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  <m:r>
                <w:rPr>
                  <w:rFonts w:ascii="Cambria Math" w:hAnsi="Cambria Math"/>
                </w:rPr>
                <m:t>×100</m:t>
              </m:r>
            </m:e>
          </m:borderBox>
          <m:r>
            <w:br/>
          </m:r>
        </m:oMath>
      </m:oMathPara>
    </w:p>
    <w:p w14:paraId="1D6908E1" w14:textId="77777777" w:rsidR="00B15C38" w:rsidRPr="00B15C38" w:rsidRDefault="00B15C38" w:rsidP="00B15C38">
      <w:proofErr w:type="gramStart"/>
      <w:r w:rsidRPr="00B15C38">
        <w:t>where</w:t>
      </w:r>
      <w:proofErr w:type="gramEnd"/>
    </w:p>
    <w:p w14:paraId="618664AC" w14:textId="77777777" w:rsidR="00B15C38" w:rsidRPr="00B15C38" w:rsidRDefault="00B15C38" w:rsidP="00B15C38">
      <w:pPr>
        <w:numPr>
          <w:ilvl w:val="0"/>
          <w:numId w:val="7"/>
        </w:numPr>
      </w:pPr>
      <w:r w:rsidRPr="00B15C38">
        <w:t xml:space="preserve">σ = Standard Deviation of historical NLC </w:t>
      </w:r>
    </w:p>
    <w:p w14:paraId="7BD0F884" w14:textId="77777777" w:rsidR="00B15C38" w:rsidRPr="00B15C38" w:rsidRDefault="00B15C38" w:rsidP="00B15C38">
      <w:pPr>
        <w:numPr>
          <w:ilvl w:val="0"/>
          <w:numId w:val="7"/>
        </w:numPr>
      </w:pPr>
      <w:r w:rsidRPr="00B15C38">
        <w:t xml:space="preserve">μ = Mean Historical NLC </w:t>
      </w:r>
    </w:p>
    <w:p w14:paraId="1ADADE96" w14:textId="77777777" w:rsidR="00B15C38" w:rsidRPr="00B15C38" w:rsidRDefault="00B15C38" w:rsidP="00B15C38">
      <w:r w:rsidRPr="00B15C38">
        <w:pict w14:anchorId="716B3799">
          <v:rect id="_x0000_i1194" style="width:0;height:1.5pt" o:hralign="center" o:hrstd="t" o:hr="t" fillcolor="#a0a0a0" stroked="f"/>
        </w:pict>
      </w:r>
    </w:p>
    <w:p w14:paraId="5999D311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165"/>
      </w:tblGrid>
      <w:tr w:rsidR="00B15C38" w:rsidRPr="00B15C38" w14:paraId="719C5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32450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lastRenderedPageBreak/>
              <w:t>CV</w:t>
            </w:r>
          </w:p>
        </w:tc>
        <w:tc>
          <w:tcPr>
            <w:tcW w:w="0" w:type="auto"/>
            <w:vAlign w:val="center"/>
            <w:hideMark/>
          </w:tcPr>
          <w:p w14:paraId="13D51BE8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Rating</w:t>
            </w:r>
          </w:p>
        </w:tc>
      </w:tr>
      <w:tr w:rsidR="00B15C38" w:rsidRPr="00B15C38" w14:paraId="663D8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EB9D" w14:textId="77777777" w:rsidR="00B15C38" w:rsidRPr="00B15C38" w:rsidRDefault="00B15C38" w:rsidP="00B15C38">
            <w:r w:rsidRPr="00B15C38">
              <w:t>&lt;5%</w:t>
            </w:r>
          </w:p>
        </w:tc>
        <w:tc>
          <w:tcPr>
            <w:tcW w:w="0" w:type="auto"/>
            <w:vAlign w:val="center"/>
            <w:hideMark/>
          </w:tcPr>
          <w:p w14:paraId="5C7A989C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🟢</w:t>
            </w:r>
            <w:r w:rsidRPr="00B15C38">
              <w:t xml:space="preserve"> Highly Stable</w:t>
            </w:r>
          </w:p>
        </w:tc>
      </w:tr>
      <w:tr w:rsidR="00B15C38" w:rsidRPr="00B15C38" w14:paraId="5E853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D50A" w14:textId="77777777" w:rsidR="00B15C38" w:rsidRPr="00B15C38" w:rsidRDefault="00B15C38" w:rsidP="00B15C38">
            <w:r w:rsidRPr="00B15C38">
              <w:t>5–12%</w:t>
            </w:r>
          </w:p>
        </w:tc>
        <w:tc>
          <w:tcPr>
            <w:tcW w:w="0" w:type="auto"/>
            <w:vAlign w:val="center"/>
            <w:hideMark/>
          </w:tcPr>
          <w:p w14:paraId="6FE5D0B9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🟡</w:t>
            </w:r>
            <w:r w:rsidRPr="00B15C38">
              <w:t xml:space="preserve"> Moderate Variation</w:t>
            </w:r>
          </w:p>
        </w:tc>
      </w:tr>
      <w:tr w:rsidR="00B15C38" w:rsidRPr="00B15C38" w14:paraId="6B688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247B" w14:textId="77777777" w:rsidR="00B15C38" w:rsidRPr="00B15C38" w:rsidRDefault="00B15C38" w:rsidP="00B15C38">
            <w:r w:rsidRPr="00B15C38">
              <w:t>&gt;12%</w:t>
            </w:r>
          </w:p>
        </w:tc>
        <w:tc>
          <w:tcPr>
            <w:tcW w:w="0" w:type="auto"/>
            <w:vAlign w:val="center"/>
            <w:hideMark/>
          </w:tcPr>
          <w:p w14:paraId="309F540F" w14:textId="77777777" w:rsidR="00B15C38" w:rsidRPr="00B15C38" w:rsidRDefault="00B15C38" w:rsidP="00B15C38">
            <w:r w:rsidRPr="00B15C38">
              <w:rPr>
                <w:rFonts w:ascii="Segoe UI Emoji" w:hAnsi="Segoe UI Emoji" w:cs="Segoe UI Emoji"/>
              </w:rPr>
              <w:t>🔴</w:t>
            </w:r>
            <w:r w:rsidRPr="00B15C38">
              <w:t xml:space="preserve"> High Volatility</w:t>
            </w:r>
          </w:p>
        </w:tc>
      </w:tr>
    </w:tbl>
    <w:p w14:paraId="23286271" w14:textId="77777777" w:rsidR="00B15C38" w:rsidRPr="00B15C38" w:rsidRDefault="00B15C38" w:rsidP="00B15C38">
      <w:r w:rsidRPr="00B15C38">
        <w:pict w14:anchorId="3940D7B4">
          <v:rect id="_x0000_i1195" style="width:0;height:1.5pt" o:hralign="center" o:hrstd="t" o:hr="t" fillcolor="#a0a0a0" stroked="f"/>
        </w:pict>
      </w:r>
    </w:p>
    <w:p w14:paraId="5F55534E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7. AI Negotiation Recommendation</w:t>
      </w:r>
    </w:p>
    <w:p w14:paraId="6769B166" w14:textId="77777777" w:rsidR="00B15C38" w:rsidRPr="00B15C38" w:rsidRDefault="00B15C38" w:rsidP="00B15C38">
      <w:r w:rsidRPr="00B15C38">
        <w:t>The platform automatically generates sourcing recommendations.</w:t>
      </w:r>
    </w:p>
    <w:p w14:paraId="5CC77CA1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Scenario 1</w:t>
      </w:r>
    </w:p>
    <w:p w14:paraId="6C051FE0" w14:textId="77777777" w:rsidR="00B15C38" w:rsidRPr="00B15C38" w:rsidRDefault="00B15C38" w:rsidP="00B15C38">
      <w:r w:rsidRPr="00B15C38">
        <w:t>Vendor is 5% above market.</w:t>
      </w:r>
    </w:p>
    <w:p w14:paraId="1BA4CA17" w14:textId="77777777" w:rsidR="00B15C38" w:rsidRPr="00B15C38" w:rsidRDefault="00B15C38" w:rsidP="00B15C38">
      <w:r w:rsidRPr="00B15C38">
        <w:t>Recommendation</w:t>
      </w:r>
    </w:p>
    <w:p w14:paraId="1BE9959F" w14:textId="77777777" w:rsidR="00B15C38" w:rsidRPr="00B15C38" w:rsidRDefault="00B15C38" w:rsidP="00B15C38">
      <w:r w:rsidRPr="00B15C38">
        <w:t>Vendor pricing is above the market benchmark. Initiate commercial negotiations and compare historical pricing trends before final allocation.</w:t>
      </w:r>
    </w:p>
    <w:p w14:paraId="6B1DB041" w14:textId="77777777" w:rsidR="00B15C38" w:rsidRPr="00B15C38" w:rsidRDefault="00B15C38" w:rsidP="00B15C38">
      <w:r w:rsidRPr="00B15C38">
        <w:pict w14:anchorId="079FD642">
          <v:rect id="_x0000_i1196" style="width:0;height:1.5pt" o:hralign="center" o:hrstd="t" o:hr="t" fillcolor="#a0a0a0" stroked="f"/>
        </w:pict>
      </w:r>
    </w:p>
    <w:p w14:paraId="6CFF8FFE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Scenario 2</w:t>
      </w:r>
    </w:p>
    <w:p w14:paraId="2343F025" w14:textId="77777777" w:rsidR="00B15C38" w:rsidRPr="00B15C38" w:rsidRDefault="00B15C38" w:rsidP="00B15C38">
      <w:r w:rsidRPr="00B15C38">
        <w:t>Vendor is 6% below market.</w:t>
      </w:r>
    </w:p>
    <w:p w14:paraId="00609270" w14:textId="77777777" w:rsidR="00B15C38" w:rsidRPr="00B15C38" w:rsidRDefault="00B15C38" w:rsidP="00B15C38">
      <w:r w:rsidRPr="00B15C38">
        <w:t>Recommendation</w:t>
      </w:r>
    </w:p>
    <w:p w14:paraId="13DE81BF" w14:textId="77777777" w:rsidR="00B15C38" w:rsidRPr="00B15C38" w:rsidRDefault="00B15C38" w:rsidP="00B15C38">
      <w:r w:rsidRPr="00B15C38">
        <w:t>Vendor offers a commercially competitive quotation with pricing below the category benchmark. Suitable for higher order allocation.</w:t>
      </w:r>
    </w:p>
    <w:p w14:paraId="5A24328F" w14:textId="77777777" w:rsidR="00B15C38" w:rsidRPr="00B15C38" w:rsidRDefault="00B15C38" w:rsidP="00B15C38">
      <w:r w:rsidRPr="00B15C38">
        <w:pict w14:anchorId="19EB487E">
          <v:rect id="_x0000_i1197" style="width:0;height:1.5pt" o:hralign="center" o:hrstd="t" o:hr="t" fillcolor="#a0a0a0" stroked="f"/>
        </w:pict>
      </w:r>
    </w:p>
    <w:p w14:paraId="39B48CAB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Scenario 3</w:t>
      </w:r>
    </w:p>
    <w:p w14:paraId="5E855DAD" w14:textId="77777777" w:rsidR="00B15C38" w:rsidRPr="00B15C38" w:rsidRDefault="00B15C38" w:rsidP="00B15C38">
      <w:r w:rsidRPr="00B15C38">
        <w:t>Vendor has unstable historical prices.</w:t>
      </w:r>
    </w:p>
    <w:p w14:paraId="3D67A2B8" w14:textId="77777777" w:rsidR="00B15C38" w:rsidRPr="00B15C38" w:rsidRDefault="00B15C38" w:rsidP="00B15C38">
      <w:r w:rsidRPr="00B15C38">
        <w:t>Recommendation</w:t>
      </w:r>
    </w:p>
    <w:p w14:paraId="4BDA43C3" w14:textId="77777777" w:rsidR="00B15C38" w:rsidRPr="00B15C38" w:rsidRDefault="00B15C38" w:rsidP="00B15C38">
      <w:r w:rsidRPr="00B15C38">
        <w:t>Historical pricing shows significant seasonal fluctuations. Consider contractual price protection or shorter validity periods.</w:t>
      </w:r>
    </w:p>
    <w:p w14:paraId="0F665E4B" w14:textId="77777777" w:rsidR="00B15C38" w:rsidRPr="00B15C38" w:rsidRDefault="00B15C38" w:rsidP="00B15C38">
      <w:r w:rsidRPr="00B15C38">
        <w:pict w14:anchorId="7248CB2F">
          <v:rect id="_x0000_i1198" style="width:0;height:1.5pt" o:hralign="center" o:hrstd="t" o:hr="t" fillcolor="#a0a0a0" stroked="f"/>
        </w:pict>
      </w:r>
    </w:p>
    <w:p w14:paraId="653C1D8A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Scenario 4</w:t>
      </w:r>
    </w:p>
    <w:p w14:paraId="4E461D1C" w14:textId="77777777" w:rsidR="00B15C38" w:rsidRPr="00B15C38" w:rsidRDefault="00B15C38" w:rsidP="00B15C38">
      <w:r w:rsidRPr="00B15C38">
        <w:t>Vendor has low MOQ and fast lead time.</w:t>
      </w:r>
    </w:p>
    <w:p w14:paraId="72D79D2D" w14:textId="77777777" w:rsidR="00B15C38" w:rsidRPr="00B15C38" w:rsidRDefault="00B15C38" w:rsidP="00B15C38">
      <w:r w:rsidRPr="00B15C38">
        <w:t>Recommendation</w:t>
      </w:r>
    </w:p>
    <w:p w14:paraId="54B5B7AA" w14:textId="77777777" w:rsidR="00B15C38" w:rsidRPr="00B15C38" w:rsidRDefault="00B15C38" w:rsidP="00B15C38">
      <w:r w:rsidRPr="00B15C38">
        <w:t>Vendor demonstrates strong commercial flexibility and quick execution capability. Recommended for new product developments and fast-response sourcing.</w:t>
      </w:r>
    </w:p>
    <w:p w14:paraId="5A53D963" w14:textId="77777777" w:rsidR="00B15C38" w:rsidRPr="00B15C38" w:rsidRDefault="00B15C38" w:rsidP="00B15C38">
      <w:r w:rsidRPr="00B15C38">
        <w:pict w14:anchorId="6DA7B9DD">
          <v:rect id="_x0000_i1199" style="width:0;height:1.5pt" o:hralign="center" o:hrstd="t" o:hr="t" fillcolor="#a0a0a0" stroked="f"/>
        </w:pict>
      </w:r>
    </w:p>
    <w:p w14:paraId="5DC782A1" w14:textId="77777777" w:rsidR="00B15C38" w:rsidRPr="00B15C38" w:rsidRDefault="00B15C38" w:rsidP="00B15C38">
      <w:pPr>
        <w:rPr>
          <w:b/>
          <w:bCs/>
        </w:rPr>
      </w:pPr>
      <w:r w:rsidRPr="00B15C38">
        <w:rPr>
          <w:b/>
          <w:bCs/>
        </w:rPr>
        <w:t>Commercial Decision Score (Recommended Addition)</w:t>
      </w:r>
    </w:p>
    <w:p w14:paraId="49EB4842" w14:textId="77777777" w:rsidR="00B15C38" w:rsidRPr="00B15C38" w:rsidRDefault="00B15C38" w:rsidP="00B15C38">
      <w:r w:rsidRPr="00B15C38">
        <w:lastRenderedPageBreak/>
        <w:t>I would also add one more metric that Antigravity missed. This can become the headline KPI in your Vendor 360 page.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728"/>
      </w:tblGrid>
      <w:tr w:rsidR="00B15C38" w:rsidRPr="00B15C38" w14:paraId="072E3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FE9C9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F8ADBE" w14:textId="77777777" w:rsidR="00B15C38" w:rsidRPr="00B15C38" w:rsidRDefault="00B15C38" w:rsidP="00B15C38">
            <w:pPr>
              <w:rPr>
                <w:b/>
                <w:bCs/>
              </w:rPr>
            </w:pPr>
            <w:r w:rsidRPr="00B15C38">
              <w:rPr>
                <w:b/>
                <w:bCs/>
              </w:rPr>
              <w:t>Weight</w:t>
            </w:r>
          </w:p>
        </w:tc>
      </w:tr>
      <w:tr w:rsidR="00B15C38" w:rsidRPr="00B15C38" w14:paraId="01830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9B6F" w14:textId="77777777" w:rsidR="00B15C38" w:rsidRPr="00B15C38" w:rsidRDefault="00B15C38" w:rsidP="00B15C38">
            <w:r w:rsidRPr="00B15C38">
              <w:t>Cost Competitiveness</w:t>
            </w:r>
          </w:p>
        </w:tc>
        <w:tc>
          <w:tcPr>
            <w:tcW w:w="0" w:type="auto"/>
            <w:vAlign w:val="center"/>
            <w:hideMark/>
          </w:tcPr>
          <w:p w14:paraId="25E29BE3" w14:textId="77777777" w:rsidR="00B15C38" w:rsidRPr="00B15C38" w:rsidRDefault="00B15C38" w:rsidP="00B15C38">
            <w:r w:rsidRPr="00B15C38">
              <w:t>40%</w:t>
            </w:r>
          </w:p>
        </w:tc>
      </w:tr>
      <w:tr w:rsidR="00B15C38" w:rsidRPr="00B15C38" w14:paraId="62074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11D8" w14:textId="77777777" w:rsidR="00B15C38" w:rsidRPr="00B15C38" w:rsidRDefault="00B15C38" w:rsidP="00B15C38">
            <w:r w:rsidRPr="00B15C38">
              <w:t>Lead Time</w:t>
            </w:r>
          </w:p>
        </w:tc>
        <w:tc>
          <w:tcPr>
            <w:tcW w:w="0" w:type="auto"/>
            <w:vAlign w:val="center"/>
            <w:hideMark/>
          </w:tcPr>
          <w:p w14:paraId="0CD8537B" w14:textId="77777777" w:rsidR="00B15C38" w:rsidRPr="00B15C38" w:rsidRDefault="00B15C38" w:rsidP="00B15C38">
            <w:r w:rsidRPr="00B15C38">
              <w:t>25%</w:t>
            </w:r>
          </w:p>
        </w:tc>
      </w:tr>
      <w:tr w:rsidR="00B15C38" w:rsidRPr="00B15C38" w14:paraId="77DD1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3512" w14:textId="77777777" w:rsidR="00B15C38" w:rsidRPr="00B15C38" w:rsidRDefault="00B15C38" w:rsidP="00B15C38">
            <w:r w:rsidRPr="00B15C38">
              <w:t>MOQ Flexibility</w:t>
            </w:r>
          </w:p>
        </w:tc>
        <w:tc>
          <w:tcPr>
            <w:tcW w:w="0" w:type="auto"/>
            <w:vAlign w:val="center"/>
            <w:hideMark/>
          </w:tcPr>
          <w:p w14:paraId="67EFDC23" w14:textId="77777777" w:rsidR="00B15C38" w:rsidRPr="00B15C38" w:rsidRDefault="00B15C38" w:rsidP="00B15C38">
            <w:r w:rsidRPr="00B15C38">
              <w:t>15%</w:t>
            </w:r>
          </w:p>
        </w:tc>
      </w:tr>
      <w:tr w:rsidR="00B15C38" w:rsidRPr="00B15C38" w14:paraId="05287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E77E" w14:textId="77777777" w:rsidR="00B15C38" w:rsidRPr="00B15C38" w:rsidRDefault="00B15C38" w:rsidP="00B15C38">
            <w:r w:rsidRPr="00B15C38">
              <w:t>Price Stability</w:t>
            </w:r>
          </w:p>
        </w:tc>
        <w:tc>
          <w:tcPr>
            <w:tcW w:w="0" w:type="auto"/>
            <w:vAlign w:val="center"/>
            <w:hideMark/>
          </w:tcPr>
          <w:p w14:paraId="12FCBE98" w14:textId="77777777" w:rsidR="00B15C38" w:rsidRPr="00B15C38" w:rsidRDefault="00B15C38" w:rsidP="00B15C38">
            <w:r w:rsidRPr="00B15C38">
              <w:t>20%</w:t>
            </w:r>
          </w:p>
        </w:tc>
      </w:tr>
    </w:tbl>
    <w:p w14:paraId="7D5F8406" w14:textId="749DD79A" w:rsidR="00B15C38" w:rsidRPr="00B15C38" w:rsidRDefault="00B15C38" w:rsidP="00B15C3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Commercial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Score=0.40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Cost</m:t>
                  </m:r>
                </m:e>
              </m:d>
              <m:r>
                <w:rPr>
                  <w:rFonts w:ascii="Cambria Math" w:hAnsi="Cambria Math"/>
                </w:rPr>
                <m:t>+0.25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LeadTime</m:t>
                  </m:r>
                </m:e>
              </m:d>
              <m:r>
                <w:rPr>
                  <w:rFonts w:ascii="Cambria Math" w:hAnsi="Cambria Math"/>
                </w:rPr>
                <m:t>+0.15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MOQ</m:t>
                  </m:r>
                </m:e>
              </m:d>
              <m:r>
                <w:rPr>
                  <w:rFonts w:ascii="Cambria Math" w:hAnsi="Cambria Math"/>
                </w:rPr>
                <m:t>+0.20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Stability</m:t>
                  </m:r>
                </m:e>
              </m:d>
            </m:e>
          </m:borderBox>
          <m:r>
            <w:br/>
          </m:r>
        </m:oMath>
      </m:oMathPara>
    </w:p>
    <w:p w14:paraId="5458CF71" w14:textId="77777777" w:rsidR="00B15C38" w:rsidRPr="00B15C38" w:rsidRDefault="00B15C38" w:rsidP="00B15C38">
      <w:r w:rsidRPr="00B15C38">
        <w:t xml:space="preserve">The result is a </w:t>
      </w:r>
      <w:r w:rsidRPr="00B15C38">
        <w:rPr>
          <w:b/>
          <w:bCs/>
        </w:rPr>
        <w:t>Commercial Score out of 100</w:t>
      </w:r>
      <w:r w:rsidRPr="00B15C38">
        <w:t>, which can then be displayed as:</w:t>
      </w:r>
    </w:p>
    <w:p w14:paraId="6E1B063A" w14:textId="77777777" w:rsidR="00B15C38" w:rsidRPr="00B15C38" w:rsidRDefault="00B15C38" w:rsidP="00B15C38">
      <w:pPr>
        <w:numPr>
          <w:ilvl w:val="0"/>
          <w:numId w:val="8"/>
        </w:numPr>
      </w:pPr>
      <w:r w:rsidRPr="00B15C38">
        <w:rPr>
          <w:rFonts w:ascii="Segoe UI Emoji" w:hAnsi="Segoe UI Emoji" w:cs="Segoe UI Emoji"/>
        </w:rPr>
        <w:t>🟢</w:t>
      </w:r>
      <w:r w:rsidRPr="00B15C38">
        <w:t xml:space="preserve"> </w:t>
      </w:r>
      <w:r w:rsidRPr="00B15C38">
        <w:rPr>
          <w:b/>
          <w:bCs/>
        </w:rPr>
        <w:t>90–100</w:t>
      </w:r>
      <w:r w:rsidRPr="00B15C38">
        <w:t xml:space="preserve"> → Excellent Supplier </w:t>
      </w:r>
    </w:p>
    <w:p w14:paraId="1DCAD9A8" w14:textId="77777777" w:rsidR="00B15C38" w:rsidRPr="00B15C38" w:rsidRDefault="00B15C38" w:rsidP="00B15C38">
      <w:pPr>
        <w:numPr>
          <w:ilvl w:val="0"/>
          <w:numId w:val="8"/>
        </w:numPr>
      </w:pPr>
      <w:r w:rsidRPr="00B15C38">
        <w:rPr>
          <w:rFonts w:ascii="Segoe UI Emoji" w:hAnsi="Segoe UI Emoji" w:cs="Segoe UI Emoji"/>
        </w:rPr>
        <w:t>🔵</w:t>
      </w:r>
      <w:r w:rsidRPr="00B15C38">
        <w:t xml:space="preserve"> </w:t>
      </w:r>
      <w:r w:rsidRPr="00B15C38">
        <w:rPr>
          <w:b/>
          <w:bCs/>
        </w:rPr>
        <w:t>75–89</w:t>
      </w:r>
      <w:r w:rsidRPr="00B15C38">
        <w:t xml:space="preserve"> → Preferred Supplier </w:t>
      </w:r>
    </w:p>
    <w:p w14:paraId="0A0CBBCE" w14:textId="77777777" w:rsidR="00B15C38" w:rsidRPr="00B15C38" w:rsidRDefault="00B15C38" w:rsidP="00B15C38">
      <w:pPr>
        <w:numPr>
          <w:ilvl w:val="0"/>
          <w:numId w:val="8"/>
        </w:numPr>
      </w:pPr>
      <w:r w:rsidRPr="00B15C38">
        <w:rPr>
          <w:rFonts w:ascii="Segoe UI Emoji" w:hAnsi="Segoe UI Emoji" w:cs="Segoe UI Emoji"/>
        </w:rPr>
        <w:t>🟡</w:t>
      </w:r>
      <w:r w:rsidRPr="00B15C38">
        <w:t xml:space="preserve"> </w:t>
      </w:r>
      <w:r w:rsidRPr="00B15C38">
        <w:rPr>
          <w:b/>
          <w:bCs/>
        </w:rPr>
        <w:t>60–74</w:t>
      </w:r>
      <w:r w:rsidRPr="00B15C38">
        <w:t xml:space="preserve"> → Approved Supplier </w:t>
      </w:r>
    </w:p>
    <w:p w14:paraId="258D8309" w14:textId="77777777" w:rsidR="00B15C38" w:rsidRPr="00B15C38" w:rsidRDefault="00B15C38" w:rsidP="00B15C38">
      <w:pPr>
        <w:numPr>
          <w:ilvl w:val="0"/>
          <w:numId w:val="8"/>
        </w:numPr>
      </w:pPr>
      <w:r w:rsidRPr="00B15C38">
        <w:rPr>
          <w:rFonts w:ascii="Segoe UI Emoji" w:hAnsi="Segoe UI Emoji" w:cs="Segoe UI Emoji"/>
        </w:rPr>
        <w:t>🟠</w:t>
      </w:r>
      <w:r w:rsidRPr="00B15C38">
        <w:t xml:space="preserve"> </w:t>
      </w:r>
      <w:r w:rsidRPr="00B15C38">
        <w:rPr>
          <w:b/>
          <w:bCs/>
        </w:rPr>
        <w:t>40–59</w:t>
      </w:r>
      <w:r w:rsidRPr="00B15C38">
        <w:t xml:space="preserve"> → Review Required </w:t>
      </w:r>
    </w:p>
    <w:p w14:paraId="40E8C8C3" w14:textId="77777777" w:rsidR="00B15C38" w:rsidRPr="00B15C38" w:rsidRDefault="00B15C38" w:rsidP="00B15C38">
      <w:pPr>
        <w:numPr>
          <w:ilvl w:val="0"/>
          <w:numId w:val="8"/>
        </w:numPr>
      </w:pPr>
      <w:r w:rsidRPr="00B15C38">
        <w:rPr>
          <w:rFonts w:ascii="Segoe UI Emoji" w:hAnsi="Segoe UI Emoji" w:cs="Segoe UI Emoji"/>
        </w:rPr>
        <w:t>🔴</w:t>
      </w:r>
      <w:r w:rsidRPr="00B15C38">
        <w:t xml:space="preserve"> </w:t>
      </w:r>
      <w:r w:rsidRPr="00B15C38">
        <w:rPr>
          <w:b/>
          <w:bCs/>
        </w:rPr>
        <w:t>Below 40</w:t>
      </w:r>
      <w:r w:rsidRPr="00B15C38">
        <w:t xml:space="preserve"> → High Commercial Risk </w:t>
      </w:r>
    </w:p>
    <w:p w14:paraId="3D6AA82C" w14:textId="77777777" w:rsidR="00B15C38" w:rsidRPr="00B15C38" w:rsidRDefault="00B15C38" w:rsidP="00B15C38">
      <w:r w:rsidRPr="00B15C38">
        <w:t xml:space="preserve">This kind of single score is something sourcing managers immediately understand and can use to compare suppliers </w:t>
      </w:r>
      <w:proofErr w:type="gramStart"/>
      <w:r w:rsidRPr="00B15C38">
        <w:t>at a glance</w:t>
      </w:r>
      <w:proofErr w:type="gramEnd"/>
      <w:r w:rsidRPr="00B15C38">
        <w:t>.</w:t>
      </w:r>
    </w:p>
    <w:p w14:paraId="152B2D78" w14:textId="3984BB93" w:rsidR="00A91AF1" w:rsidRPr="008A6B29" w:rsidRDefault="00A91AF1">
      <w:pPr>
        <w:rPr>
          <w:lang w:val="en-US"/>
        </w:rPr>
      </w:pPr>
    </w:p>
    <w:sectPr w:rsidR="00A91AF1" w:rsidRPr="008A6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1E57"/>
    <w:multiLevelType w:val="multilevel"/>
    <w:tmpl w:val="6DD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C3687"/>
    <w:multiLevelType w:val="multilevel"/>
    <w:tmpl w:val="093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B6709"/>
    <w:multiLevelType w:val="multilevel"/>
    <w:tmpl w:val="10C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42FBF"/>
    <w:multiLevelType w:val="multilevel"/>
    <w:tmpl w:val="DEB2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508F6"/>
    <w:multiLevelType w:val="multilevel"/>
    <w:tmpl w:val="0B4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32C4C"/>
    <w:multiLevelType w:val="multilevel"/>
    <w:tmpl w:val="58F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A65A8"/>
    <w:multiLevelType w:val="multilevel"/>
    <w:tmpl w:val="68C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A70DC"/>
    <w:multiLevelType w:val="multilevel"/>
    <w:tmpl w:val="F38C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529715">
    <w:abstractNumId w:val="7"/>
  </w:num>
  <w:num w:numId="2" w16cid:durableId="47802191">
    <w:abstractNumId w:val="2"/>
  </w:num>
  <w:num w:numId="3" w16cid:durableId="1726678909">
    <w:abstractNumId w:val="0"/>
  </w:num>
  <w:num w:numId="4" w16cid:durableId="246698376">
    <w:abstractNumId w:val="5"/>
  </w:num>
  <w:num w:numId="5" w16cid:durableId="170029710">
    <w:abstractNumId w:val="1"/>
  </w:num>
  <w:num w:numId="6" w16cid:durableId="1975522473">
    <w:abstractNumId w:val="6"/>
  </w:num>
  <w:num w:numId="7" w16cid:durableId="1976717005">
    <w:abstractNumId w:val="3"/>
  </w:num>
  <w:num w:numId="8" w16cid:durableId="1166287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B29"/>
    <w:rsid w:val="006A74BB"/>
    <w:rsid w:val="0089525B"/>
    <w:rsid w:val="008A6B29"/>
    <w:rsid w:val="00A91AF1"/>
    <w:rsid w:val="00B15C38"/>
    <w:rsid w:val="00B9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069F"/>
  <w15:chartTrackingRefBased/>
  <w15:docId w15:val="{E095C49D-2F69-4728-9C6A-8FE8E479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 SUNIL NETKE</dc:creator>
  <cp:keywords/>
  <dc:description/>
  <cp:lastModifiedBy>PRATAP SUNIL NETKE</cp:lastModifiedBy>
  <cp:revision>1</cp:revision>
  <dcterms:created xsi:type="dcterms:W3CDTF">2026-08-02T16:50:00Z</dcterms:created>
  <dcterms:modified xsi:type="dcterms:W3CDTF">2026-08-05T10:56:00Z</dcterms:modified>
</cp:coreProperties>
</file>