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Forescout Redeployment Executive Summary</w:t>
      </w:r>
    </w:p>
    <w:p>
      <w:r>
        <w:br/>
        <w:t xml:space="preserve">This executive summary outlines the strategic redeployment of Forescout to enable enterprise-wide </w:t>
        <w:br/>
        <w:t xml:space="preserve">admission control for managed Windows and macOS workstations. The program ensures that only </w:t>
        <w:br/>
        <w:t xml:space="preserve">validated, secure, and compliant devices access corporate resources. The initiative integrates </w:t>
        <w:br/>
        <w:t>core IT and security platforms including Intune, Jamf, CrowdStrike, Qualys, and PKI.</w:t>
        <w:br/>
      </w:r>
    </w:p>
    <w:p>
      <w:pPr>
        <w:pStyle w:val="Heading2"/>
      </w:pPr>
      <w:r>
        <w:t>Key Outcomes</w:t>
      </w:r>
    </w:p>
    <w:p>
      <w:r>
        <w:br/>
        <w:t xml:space="preserve">• Enforced admission control for all managed Windows and macOS endpoints  </w:t>
        <w:br/>
        <w:t xml:space="preserve">• Validation of device presence in MDM (Intune/Jamf)  </w:t>
        <w:br/>
        <w:t xml:space="preserve">• CrowdStrike sensor health and security score verification  </w:t>
        <w:br/>
        <w:t xml:space="preserve">• Machine certificate validation (EAP-TLS/PKI)  </w:t>
        <w:br/>
        <w:t xml:space="preserve">• OS and software baseline validation  </w:t>
        <w:br/>
        <w:t xml:space="preserve">• Qualys vulnerability posture enforcement  </w:t>
        <w:br/>
      </w:r>
    </w:p>
    <w:p>
      <w:pPr>
        <w:pStyle w:val="Heading2"/>
      </w:pPr>
      <w:r>
        <w:t>Strategic Approach</w:t>
      </w:r>
    </w:p>
    <w:p>
      <w:r>
        <w:br/>
        <w:t xml:space="preserve">The redeployment follows a structured set of phases:  </w:t>
        <w:br/>
        <w:t xml:space="preserve">1. Architecture review and platform validation  </w:t>
        <w:br/>
        <w:t xml:space="preserve">2. Integration of MDM, CrowdStrike, PKI, and Qualys  </w:t>
        <w:br/>
        <w:t xml:space="preserve">3. Enforcement policy design for Windows and macOS  </w:t>
        <w:br/>
        <w:t xml:space="preserve">4. Pilot deployment with staged enforcement  </w:t>
        <w:br/>
        <w:t xml:space="preserve">5. Phased corporate rollout across wired, wireless, and VPN environments  </w:t>
        <w:br/>
        <w:t xml:space="preserve">6. Continuous monitoring and compliance reporting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