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Landing Zone (3PLZ): User Experience Flows, Functional Architecture, and Governance Model</w:t>
      </w:r>
    </w:p>
    <w:p>
      <w:pPr>
        <w:pStyle w:val="Heading2"/>
      </w:pPr>
      <w:r>
        <w:t>1. Overview</w:t>
      </w:r>
    </w:p>
    <w:p>
      <w:r>
        <w:br/>
        <w:t xml:space="preserve">This document expands upon the Third-Party Landing Zone (3PLZ) RFP by introducing detailed user experience flow processes, </w:t>
        <w:br/>
        <w:t xml:space="preserve">supporting platform functionalities, and governance structures required to enable scalable, self-service operation for </w:t>
        <w:br/>
        <w:t xml:space="preserve">up to 1,000 tenant connections. It includes architectural graphics, flow diagrams, and governance frameworks mapped to </w:t>
        <w:br/>
        <w:t>industry best practices (NIST, ISO 27001, CIS, and SOC 2).</w:t>
        <w:br/>
      </w:r>
    </w:p>
    <w:p>
      <w:pPr>
        <w:pStyle w:val="Heading2"/>
      </w:pPr>
      <w:r>
        <w:t>2. User Experience Flow Summary</w:t>
      </w:r>
    </w:p>
    <w:p>
      <w:r>
        <w:br/>
        <w:t xml:space="preserve">Each tenant lifecycle follows five major operational stages: Onboarding, Service Provisioning, Operations, Change </w:t>
        <w:br/>
        <w:t>Management, and Offboarding. Each flow enforces Zero-Trust principles and least-privilege access control.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Functional Architecture Components</w:t>
      </w:r>
    </w:p>
    <w:p>
      <w:r>
        <w:br/>
        <w:t xml:space="preserve">The architecture integrates modular components for connection management, automation, security, and observability. </w:t>
        <w:br/>
        <w:t xml:space="preserve">Each component is built to horizontally scale and isolate per tenant, ensuring consistent performance across </w:t>
        <w:br/>
        <w:t>1,000 simultaneous connections.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Reli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Business Governance Model for Self-Service Consumption</w:t>
      </w:r>
    </w:p>
    <w:p>
      <w:r>
        <w:br/>
        <w:t xml:space="preserve">To effectively support self-service consumption by application development teams, the 3PLZ solution must include </w:t>
        <w:br/>
        <w:t>structured business governance that ensures compliance, accountability, and continuous security posture management.</w:t>
        <w:br/>
        <w:t>The following framework defines the governance model across operational, security, and policy domains.</w:t>
        <w:br/>
      </w:r>
    </w:p>
    <w:p>
      <w:pPr>
        <w:pStyle w:val="Heading3"/>
      </w:pPr>
      <w:r>
        <w:t>4.1 Governance Structure</w:t>
      </w:r>
    </w:p>
    <w:p>
      <w:r>
        <w:br/>
        <w:t>Governance must be established as a collaborative operating model involving the following roles:</w:t>
        <w:br/>
        <w:t>- **Service Owner:** Defines service templates, monitors SLAs, manages platform budgets.</w:t>
        <w:br/>
        <w:t>- **Information Security (Infosec):** Oversees compliance, cert management, and risk audits.</w:t>
        <w:br/>
        <w:t>- **DevOps Automation Lead:** Maintains Infrastructure-as-Code pipelines, policy enforcement, and workflow triggers.</w:t>
        <w:br/>
        <w:t>- **Application Owner:** Requests and consumes connectivity via self-service portal or API.</w:t>
        <w:br/>
        <w:t>- **Compliance Auditor:** Validates control evidence (SOC2, ISO 27001).</w:t>
        <w:br/>
      </w:r>
    </w:p>
    <w:p>
      <w:pPr>
        <w:pStyle w:val="Heading3"/>
      </w:pPr>
      <w:r>
        <w:t>4.2 Policy Governance Controls</w:t>
      </w:r>
    </w:p>
    <w:p>
      <w:r>
        <w:br/>
        <w:t>Policies should align to ISO 27001 Annex A and CIS Controls. Key policies include:</w:t>
        <w:br/>
        <w:t>- **Access Control Policy (A.9):** Defines authentication via SSO/MFA and per-service certificate enforcement.</w:t>
        <w:br/>
        <w:t>- **Change Management Policy (A.12.1.2):** All changes automated via GitOps pipeline with audit trails.</w:t>
        <w:br/>
        <w:t>- **Data Protection Policy (A.13):** Enforces TLS 1.3 and FIPS 140-3 validated cryptography for all flows.</w:t>
        <w:br/>
        <w:t>- **Incident Response Policy (A.16):** Defines event triage through automated SIEM alerting and ticket generation.</w:t>
        <w:br/>
      </w:r>
    </w:p>
    <w:p>
      <w:pPr>
        <w:pStyle w:val="Heading3"/>
      </w:pPr>
      <w:r>
        <w:t>4.3 Governance Lifecycle</w:t>
      </w:r>
    </w:p>
    <w:p>
      <w:r>
        <w:br/>
        <w:t>Each self-service tenant follows a governance lifecycle integrated with automated approval and review gates:</w:t>
        <w:br/>
        <w:t>1. **Request:** Developer submits connection or service profile request.</w:t>
        <w:br/>
        <w:t>2. **Review:** Platform enforces predefined templates and risk checks.</w:t>
        <w:br/>
        <w:t>3. **Approval:** System auto-routes for policy owner approval (RBAC driven).</w:t>
        <w:br/>
        <w:t>4. **Provision:** Terraform pipelines create isolated tenant environments.</w:t>
        <w:br/>
        <w:t>5. **Monitor:** Continuous compliance metrics and usage dashboards feed into monthly reporting.</w:t>
        <w:br/>
        <w:t>6. **Renew or Retire:** Expired tenants are renewed or gracefully decommissioned.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Scaling Strategy for 1,000 Tenant Connections</w:t>
      </w:r>
    </w:p>
    <w:p>
      <w:r>
        <w:br/>
        <w:t xml:space="preserve">To scale effectively to 1,000 tenant connections, the 3PLZ platform employs a multi-plane architecture with automated </w:t>
        <w:br/>
        <w:t xml:space="preserve">provisioning and container-based workload orchestration. Scaling is achieved through horizontal elasticity, infrastructure </w:t>
        <w:br/>
        <w:t xml:space="preserve">automation, and distributed monitoring. Key technologies include Kubernetes, Anycast IP termination, and a federated </w:t>
        <w:br/>
        <w:t>PKI/Vault model for certificate issuance.</w:t>
        <w:br/>
      </w:r>
    </w:p>
    <w:p>
      <w:pPr>
        <w:pStyle w:val="Heading2"/>
      </w:pPr>
      <w:r>
        <w:t>6. Summary</w:t>
      </w:r>
    </w:p>
    <w:p>
      <w:r>
        <w:br/>
        <w:t xml:space="preserve">A fully operational and self-service Third-Party Landing Zone demands an integrated blend of automation, governance, </w:t>
        <w:br/>
        <w:t xml:space="preserve">and security alignment. By embedding business governance with technical automation, the platform can sustain growth, </w:t>
        <w:br/>
        <w:t>reduce operational friction, and maintain compliance with ISO 27001 and NIST Zero Trust standards.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