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ECD1" w14:textId="77777777" w:rsidR="00217940" w:rsidRDefault="00217940">
      <w:pPr>
        <w:spacing w:before="1200" w:after="80"/>
      </w:pPr>
    </w:p>
    <w:p w14:paraId="15980EA8" w14:textId="77777777" w:rsidR="00217940" w:rsidRDefault="00217940">
      <w:pPr>
        <w:pBdr>
          <w:bottom w:val="single" w:sz="24" w:space="1" w:color="2E75B6"/>
        </w:pBdr>
      </w:pPr>
    </w:p>
    <w:p w14:paraId="0576F8C2" w14:textId="77777777" w:rsidR="00217940" w:rsidRDefault="00217940">
      <w:pPr>
        <w:spacing w:before="180" w:after="80"/>
      </w:pPr>
    </w:p>
    <w:p w14:paraId="4031E705" w14:textId="77777777" w:rsidR="00217940" w:rsidRDefault="00000000">
      <w:pPr>
        <w:spacing w:after="60"/>
      </w:pPr>
      <w:r>
        <w:rPr>
          <w:rFonts w:ascii="Arial" w:eastAsia="Arial" w:hAnsi="Arial" w:cs="Arial"/>
          <w:caps/>
          <w:color w:val="2E75B6"/>
          <w:sz w:val="19"/>
          <w:szCs w:val="19"/>
        </w:rPr>
        <w:t xml:space="preserve">WORKING </w:t>
      </w:r>
      <w:proofErr w:type="gramStart"/>
      <w:r>
        <w:rPr>
          <w:rFonts w:ascii="Arial" w:eastAsia="Arial" w:hAnsi="Arial" w:cs="Arial"/>
          <w:caps/>
          <w:color w:val="2E75B6"/>
          <w:sz w:val="19"/>
          <w:szCs w:val="19"/>
        </w:rPr>
        <w:t>PAPER  ·</w:t>
      </w:r>
      <w:proofErr w:type="gramEnd"/>
      <w:r>
        <w:rPr>
          <w:rFonts w:ascii="Arial" w:eastAsia="Arial" w:hAnsi="Arial" w:cs="Arial"/>
          <w:caps/>
          <w:color w:val="2E75B6"/>
          <w:sz w:val="19"/>
          <w:szCs w:val="19"/>
        </w:rPr>
        <w:t xml:space="preserve">  ENTERPRISE SECURITY STRATEGY</w:t>
      </w:r>
    </w:p>
    <w:p w14:paraId="55787BAA" w14:textId="77777777" w:rsidR="00217940" w:rsidRDefault="00000000">
      <w:pPr>
        <w:spacing w:after="60"/>
      </w:pPr>
      <w:r>
        <w:rPr>
          <w:rFonts w:ascii="Arial" w:eastAsia="Arial" w:hAnsi="Arial" w:cs="Arial"/>
          <w:b/>
          <w:bCs/>
          <w:color w:val="1B2A4A"/>
          <w:sz w:val="52"/>
          <w:szCs w:val="52"/>
        </w:rPr>
        <w:t>Structural Debt and the Identity Imperative:</w:t>
      </w:r>
    </w:p>
    <w:p w14:paraId="0A2D023A" w14:textId="77777777" w:rsidR="00217940" w:rsidRDefault="00000000">
      <w:pPr>
        <w:spacing w:after="160"/>
      </w:pPr>
      <w:r>
        <w:rPr>
          <w:rFonts w:ascii="Arial" w:eastAsia="Arial" w:hAnsi="Arial" w:cs="Arial"/>
          <w:color w:val="1F4E79"/>
          <w:sz w:val="30"/>
          <w:szCs w:val="30"/>
        </w:rPr>
        <w:t>Why Enterprise Security Strategy Fails Before Modern Paradigms Can Begin</w:t>
      </w:r>
    </w:p>
    <w:p w14:paraId="7BBB19E6" w14:textId="77777777" w:rsidR="00217940" w:rsidRDefault="00217940">
      <w:pPr>
        <w:pBdr>
          <w:bottom w:val="single" w:sz="4" w:space="1" w:color="BBBBBB"/>
        </w:pBdr>
        <w:spacing w:before="80" w:after="80"/>
      </w:pPr>
    </w:p>
    <w:p w14:paraId="53DD7A8C" w14:textId="77777777" w:rsidR="00217940" w:rsidRDefault="00217940">
      <w:pPr>
        <w:spacing w:before="100" w:after="80"/>
      </w:pPr>
    </w:p>
    <w:p w14:paraId="72B33F92" w14:textId="77777777" w:rsidR="00217940" w:rsidRDefault="00000000">
      <w:pPr>
        <w:spacing w:after="60"/>
      </w:pPr>
      <w:r>
        <w:rPr>
          <w:rFonts w:ascii="Arial" w:eastAsia="Arial" w:hAnsi="Arial" w:cs="Arial"/>
          <w:b/>
          <w:bCs/>
          <w:color w:val="1B2A4A"/>
          <w:sz w:val="23"/>
          <w:szCs w:val="23"/>
        </w:rPr>
        <w:t>Abstract</w:t>
      </w:r>
    </w:p>
    <w:p w14:paraId="619AC7C3" w14:textId="6A450FBF" w:rsidR="00217940" w:rsidRDefault="00000000">
      <w:pPr>
        <w:spacing w:line="300" w:lineRule="auto"/>
        <w:ind w:right="720"/>
      </w:pPr>
      <w:r>
        <w:rPr>
          <w:i/>
          <w:iCs/>
          <w:sz w:val="21"/>
          <w:szCs w:val="21"/>
        </w:rPr>
        <w:t>Enterprise security program</w:t>
      </w:r>
      <w:r w:rsidR="00FE33A3">
        <w:rPr>
          <w:i/>
          <w:iCs/>
          <w:sz w:val="21"/>
          <w:szCs w:val="21"/>
        </w:rPr>
        <w:t>s</w:t>
      </w:r>
      <w:r>
        <w:rPr>
          <w:i/>
          <w:iCs/>
          <w:sz w:val="21"/>
          <w:szCs w:val="21"/>
        </w:rPr>
        <w:t xml:space="preserve"> operating at scale confront a structural contradiction: the paradigms most capable of reducing risk — Zero Trust Network Access, identity-driven </w:t>
      </w:r>
      <w:r w:rsidR="00FE33A3">
        <w:rPr>
          <w:i/>
          <w:iCs/>
          <w:sz w:val="21"/>
          <w:szCs w:val="21"/>
        </w:rPr>
        <w:t>micro segmentation</w:t>
      </w:r>
      <w:r>
        <w:rPr>
          <w:i/>
          <w:iCs/>
          <w:sz w:val="21"/>
          <w:szCs w:val="21"/>
        </w:rPr>
        <w:t>, workload-native authentication — are engineered for environments that bear little resemblance to those they are asked to govern. Most large enterprises carry two decades of accumulated technical debt expressed as ungoverned connectivity, undocumented trust relationships, cryptographically weak tunnels, and applications architecturally incapable of consuming identity. Into this disorder, security and network engineering functions that have historically operated as adversarial bureaucracies — distinct in mandate, misaligned in incentive, and frequently combative in practice — are asked to execute coherent transformation program</w:t>
      </w:r>
      <w:r w:rsidR="00352D04">
        <w:rPr>
          <w:i/>
          <w:iCs/>
          <w:sz w:val="21"/>
          <w:szCs w:val="21"/>
        </w:rPr>
        <w:t>s</w:t>
      </w:r>
      <w:r>
        <w:rPr>
          <w:i/>
          <w:iCs/>
          <w:sz w:val="21"/>
          <w:szCs w:val="21"/>
        </w:rPr>
        <w:t xml:space="preserve">. This paper examines the structural, </w:t>
      </w:r>
      <w:r w:rsidR="00352D04">
        <w:rPr>
          <w:i/>
          <w:iCs/>
          <w:sz w:val="21"/>
          <w:szCs w:val="21"/>
        </w:rPr>
        <w:t>organizational</w:t>
      </w:r>
      <w:r>
        <w:rPr>
          <w:i/>
          <w:iCs/>
          <w:sz w:val="21"/>
          <w:szCs w:val="21"/>
        </w:rPr>
        <w:t>, and architectural conditions that make enterprise security strategy persistently ineffective; analyses the specific incompatibilities between modern identity-driven paradigms and the legacy estates they are deployed against; and proposes a sequenced, pragmatic model for closing the gap between theoretical security posture and operational reality.</w:t>
      </w:r>
    </w:p>
    <w:p w14:paraId="09EE6A45" w14:textId="77777777" w:rsidR="00217940" w:rsidRDefault="00217940">
      <w:pPr>
        <w:spacing w:before="200" w:after="80"/>
      </w:pPr>
    </w:p>
    <w:p w14:paraId="1A6F9829" w14:textId="77777777" w:rsidR="00217940" w:rsidRDefault="00217940">
      <w:pPr>
        <w:pBdr>
          <w:bottom w:val="single" w:sz="4" w:space="1" w:color="BBBBBB"/>
        </w:pBdr>
        <w:spacing w:before="80" w:after="80"/>
      </w:pPr>
    </w:p>
    <w:p w14:paraId="462D0E1F" w14:textId="77777777" w:rsidR="00217940" w:rsidRDefault="0021794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7940" w14:paraId="79345F5F"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983A210" w14:textId="77777777" w:rsidR="00217940" w:rsidRDefault="00000000">
            <w:r>
              <w:rPr>
                <w:rFonts w:ascii="Arial" w:eastAsia="Arial" w:hAnsi="Arial" w:cs="Arial"/>
                <w:b/>
                <w:bCs/>
                <w:color w:val="1B2A4A"/>
                <w:sz w:val="19"/>
                <w:szCs w:val="19"/>
              </w:rPr>
              <w:t>Classification</w:t>
            </w:r>
          </w:p>
        </w:tc>
        <w:tc>
          <w:tcPr>
            <w:tcW w:w="656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59ED21BE" w14:textId="77777777" w:rsidR="00217940" w:rsidRDefault="00000000">
            <w:r>
              <w:rPr>
                <w:rFonts w:ascii="Arial" w:eastAsia="Arial" w:hAnsi="Arial" w:cs="Arial"/>
                <w:sz w:val="19"/>
                <w:szCs w:val="19"/>
              </w:rPr>
              <w:t>Academic Working Paper — Enterprise Distribution</w:t>
            </w:r>
          </w:p>
        </w:tc>
      </w:tr>
      <w:tr w:rsidR="00217940" w14:paraId="6C762CC2"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93BA82F" w14:textId="77777777" w:rsidR="00217940" w:rsidRDefault="00000000">
            <w:r>
              <w:rPr>
                <w:rFonts w:ascii="Arial" w:eastAsia="Arial" w:hAnsi="Arial" w:cs="Arial"/>
                <w:b/>
                <w:bCs/>
                <w:color w:val="1B2A4A"/>
                <w:sz w:val="19"/>
                <w:szCs w:val="19"/>
              </w:rPr>
              <w:t>Keywords</w:t>
            </w:r>
          </w:p>
        </w:tc>
        <w:tc>
          <w:tcPr>
            <w:tcW w:w="656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30B009D6" w14:textId="43D78026" w:rsidR="00217940" w:rsidRDefault="00000000">
            <w:r>
              <w:rPr>
                <w:rFonts w:ascii="Arial" w:eastAsia="Arial" w:hAnsi="Arial" w:cs="Arial"/>
                <w:sz w:val="19"/>
                <w:szCs w:val="19"/>
              </w:rPr>
              <w:t xml:space="preserve">Zero Trust; Technical Debt; ZTNA; Identity Architecture; Governance; Legacy Systems; </w:t>
            </w:r>
            <w:r w:rsidR="00352D04">
              <w:rPr>
                <w:rFonts w:ascii="Arial" w:eastAsia="Arial" w:hAnsi="Arial" w:cs="Arial"/>
                <w:sz w:val="19"/>
                <w:szCs w:val="19"/>
              </w:rPr>
              <w:t>Organizational</w:t>
            </w:r>
            <w:r>
              <w:rPr>
                <w:rFonts w:ascii="Arial" w:eastAsia="Arial" w:hAnsi="Arial" w:cs="Arial"/>
                <w:sz w:val="19"/>
                <w:szCs w:val="19"/>
              </w:rPr>
              <w:t xml:space="preserve"> Design; Microsegmentation; Risk Management; Administrative Plane Separation</w:t>
            </w:r>
          </w:p>
        </w:tc>
      </w:tr>
      <w:tr w:rsidR="00217940" w14:paraId="290E7C0B"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C9FFC66" w14:textId="77777777" w:rsidR="00217940" w:rsidRDefault="00000000">
            <w:r>
              <w:rPr>
                <w:rFonts w:ascii="Arial" w:eastAsia="Arial" w:hAnsi="Arial" w:cs="Arial"/>
                <w:b/>
                <w:bCs/>
                <w:color w:val="1B2A4A"/>
                <w:sz w:val="19"/>
                <w:szCs w:val="19"/>
              </w:rPr>
              <w:t>Version</w:t>
            </w:r>
          </w:p>
        </w:tc>
        <w:tc>
          <w:tcPr>
            <w:tcW w:w="656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70A29A83" w14:textId="77777777" w:rsidR="00217940" w:rsidRDefault="00000000">
            <w:proofErr w:type="gramStart"/>
            <w:r>
              <w:rPr>
                <w:rFonts w:ascii="Arial" w:eastAsia="Arial" w:hAnsi="Arial" w:cs="Arial"/>
                <w:sz w:val="19"/>
                <w:szCs w:val="19"/>
              </w:rPr>
              <w:t>1.0  —</w:t>
            </w:r>
            <w:proofErr w:type="gramEnd"/>
            <w:r>
              <w:rPr>
                <w:rFonts w:ascii="Arial" w:eastAsia="Arial" w:hAnsi="Arial" w:cs="Arial"/>
                <w:sz w:val="19"/>
                <w:szCs w:val="19"/>
              </w:rPr>
              <w:t xml:space="preserve">  March 2026</w:t>
            </w:r>
          </w:p>
        </w:tc>
      </w:tr>
    </w:tbl>
    <w:p w14:paraId="2BB96D91" w14:textId="77777777" w:rsidR="00217940" w:rsidRDefault="00000000">
      <w:r>
        <w:lastRenderedPageBreak/>
        <w:br w:type="page"/>
      </w:r>
    </w:p>
    <w:p w14:paraId="03AD16AA" w14:textId="77777777" w:rsidR="00217940" w:rsidRDefault="00000000">
      <w:pPr>
        <w:pStyle w:val="Heading1"/>
      </w:pPr>
      <w:r>
        <w:lastRenderedPageBreak/>
        <w:t>1.  Introduction: The Structural Contradiction at the Heart of Enterprise Security</w:t>
      </w:r>
    </w:p>
    <w:p w14:paraId="224B3A12" w14:textId="29000927" w:rsidR="00217940" w:rsidRDefault="00000000">
      <w:pPr>
        <w:spacing w:before="60" w:after="140" w:line="288" w:lineRule="auto"/>
      </w:pPr>
      <w:r>
        <w:t>Enterprise security program</w:t>
      </w:r>
      <w:r w:rsidR="005507DA">
        <w:t>s</w:t>
      </w:r>
      <w:r>
        <w:t xml:space="preserve"> are asked to solve a problem they were not designed to address, using tools that require preconditions that do not exist, through </w:t>
      </w:r>
      <w:r w:rsidR="005507DA">
        <w:t>organizational</w:t>
      </w:r>
      <w:r>
        <w:t xml:space="preserve"> structures that actively prevent coordination. This is not a critique of intent. The individual practitioners inside these program</w:t>
      </w:r>
      <w:r w:rsidR="005507DA">
        <w:t>s</w:t>
      </w:r>
      <w:r>
        <w:t xml:space="preserve"> are often highly capable. The failure is structural: the conditions under which security must operate, the technical substrate it must govern, and the </w:t>
      </w:r>
      <w:r w:rsidR="005507DA">
        <w:t>organizational</w:t>
      </w:r>
      <w:r>
        <w:t xml:space="preserve"> arrangements within which it must act conspire to make coherent, systematic security strategy nearly impossible in most large enterprises.</w:t>
      </w:r>
    </w:p>
    <w:p w14:paraId="3AFF94DD" w14:textId="77777777" w:rsidR="00217940" w:rsidRDefault="00000000">
      <w:pPr>
        <w:spacing w:before="60" w:after="140" w:line="288" w:lineRule="auto"/>
      </w:pPr>
      <w:r>
        <w:t>The failure pattern is consistent across industries and scales. Security strategy is developed against a theoretical model of the environment — clean asset inventories, governed connectivity, known application dependencies, auditable identity stores — and then deployed against an operational reality that bears no resemblance to that model. The gap between theory and reality is not incidental; it is the accumulated residue of fifteen to twenty-five years of organic growth, deferred governance, and systematically misaligned operational incentives.</w:t>
      </w:r>
    </w:p>
    <w:p w14:paraId="79FEB155" w14:textId="208657BC" w:rsidR="00217940" w:rsidRDefault="00000000">
      <w:pPr>
        <w:spacing w:before="60" w:after="140" w:line="288" w:lineRule="auto"/>
      </w:pPr>
      <w:r>
        <w:t xml:space="preserve">This paper examines three primary structural conditions that produce this failure. First, the accumulation of ungoverned technical debt that renders the environment fundamentally uncontrollable at the network layer. Second, the persistence of </w:t>
      </w:r>
      <w:r w:rsidR="005507DA">
        <w:t>organizational</w:t>
      </w:r>
      <w:r>
        <w:t xml:space="preserve"> models that separate security and network engineering into adversarial silos whose operational culture actively prevents the integration that modern security paradigms require. Third, the architectural incompatibility between identity-driven paradigms that represent the current state of the art — Zero Trust Network Access, workload-native authentication, identity chain propagation — and the legacy application estate that constitutes </w:t>
      </w:r>
      <w:proofErr w:type="gramStart"/>
      <w:r>
        <w:t>the majority of</w:t>
      </w:r>
      <w:proofErr w:type="gramEnd"/>
      <w:r>
        <w:t xml:space="preserve"> the exposure surface those paradigms are asked to govern.</w:t>
      </w:r>
    </w:p>
    <w:p w14:paraId="3AE5FBEC" w14:textId="77777777" w:rsidR="00217940" w:rsidRDefault="00000000">
      <w:pPr>
        <w:spacing w:before="60" w:after="140" w:line="288" w:lineRule="auto"/>
      </w:pPr>
      <w:r>
        <w:t>The analysis draws on practitioner architecture documentation, detailed operational case material from large-scale enterprise environments, and the theoretical literature on Zero Trust. The goal is not to produce a framework that is theoretically coherent but operationally aspirational. It is to describe the actual conditions enterprises must navigate and to identify the minimum viable structural changes that make meaningful security improvement tractable within those conditions.</w:t>
      </w:r>
    </w:p>
    <w:p w14:paraId="23FE51E5" w14:textId="77777777" w:rsidR="00217940" w:rsidRDefault="002179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940" w14:paraId="6D107377" w14:textId="77777777">
        <w:tc>
          <w:tcPr>
            <w:tcW w:w="0" w:type="auto"/>
            <w:tcBorders>
              <w:top w:val="none" w:sz="0" w:space="0" w:color="FFFFFF"/>
              <w:left w:val="single" w:sz="18" w:space="0" w:color="2E75B6"/>
              <w:bottom w:val="none" w:sz="0" w:space="0" w:color="FFFFFF"/>
              <w:right w:val="none" w:sz="0" w:space="0" w:color="FFFFFF"/>
            </w:tcBorders>
            <w:shd w:val="clear" w:color="auto" w:fill="EEF4FB"/>
            <w:tcMar>
              <w:top w:w="180" w:type="dxa"/>
              <w:left w:w="400" w:type="dxa"/>
              <w:bottom w:w="180" w:type="dxa"/>
              <w:right w:w="360" w:type="dxa"/>
            </w:tcMar>
          </w:tcPr>
          <w:p w14:paraId="6E988AC4" w14:textId="77777777" w:rsidR="00217940" w:rsidRDefault="00000000">
            <w:pPr>
              <w:spacing w:line="320" w:lineRule="auto"/>
            </w:pPr>
            <w:r>
              <w:rPr>
                <w:i/>
                <w:iCs/>
                <w:color w:val="1B2A4A"/>
                <w:sz w:val="24"/>
                <w:szCs w:val="24"/>
              </w:rPr>
              <w:t>"The gap between security theory and operational reality is not incidental — it is the accumulated residue of two decades of organic growth, deferred governance, and systematically misaligned incentives between creation and governance."</w:t>
            </w:r>
          </w:p>
        </w:tc>
      </w:tr>
    </w:tbl>
    <w:p w14:paraId="2B2A9C96" w14:textId="77777777" w:rsidR="00217940" w:rsidRDefault="00217940">
      <w:pPr>
        <w:spacing w:before="60" w:after="60"/>
      </w:pPr>
    </w:p>
    <w:p w14:paraId="1CC5DFD1" w14:textId="77777777" w:rsidR="00217940" w:rsidRDefault="00000000">
      <w:r>
        <w:br w:type="page"/>
      </w:r>
    </w:p>
    <w:p w14:paraId="6E2806AD" w14:textId="77777777" w:rsidR="00217940" w:rsidRDefault="00000000">
      <w:pPr>
        <w:pStyle w:val="Heading1"/>
      </w:pPr>
      <w:r>
        <w:lastRenderedPageBreak/>
        <w:t>2.  Technical Debt as a Security Condition: Beyond the Engineering Framing</w:t>
      </w:r>
    </w:p>
    <w:p w14:paraId="10950C11" w14:textId="77777777" w:rsidR="00217940" w:rsidRDefault="00000000">
      <w:pPr>
        <w:pStyle w:val="Heading2"/>
      </w:pPr>
      <w:proofErr w:type="gramStart"/>
      <w:r>
        <w:t>2.1  The</w:t>
      </w:r>
      <w:proofErr w:type="gramEnd"/>
      <w:r>
        <w:t xml:space="preserve"> Conventional Understanding and Its Limitation</w:t>
      </w:r>
    </w:p>
    <w:p w14:paraId="40FCAD56" w14:textId="2F39A869" w:rsidR="00217940" w:rsidRDefault="00000000">
      <w:pPr>
        <w:spacing w:before="60" w:after="140" w:line="288" w:lineRule="auto"/>
      </w:pPr>
      <w:r>
        <w:t xml:space="preserve">Technical debt is conventionally understood as an engineering concept: the accumulated cost of deferred quality work, suboptimal design decisions made under time pressure, and the compounding maintenance burden created by systems built to work rather than built to be governed. In this framing, technical debt is a productivity problem. This framing, while accurate, substantially understates the significance of technical debt as a security condition. In the context of enterprise security strategy, technical debt is not primarily a delivery problem. It is an epistemic problem: it produces environments in which the security function cannot know what it is responsible for protecting, cannot assert what trust relationships exist, cannot determine what normal </w:t>
      </w:r>
      <w:r w:rsidR="005507DA">
        <w:t>behavior</w:t>
      </w:r>
      <w:r>
        <w:t xml:space="preserve"> looks like, and therefore cannot make sound risk decisions or implement effective controls.</w:t>
      </w:r>
    </w:p>
    <w:p w14:paraId="389288D2" w14:textId="6C4131CD" w:rsidR="00217940" w:rsidRDefault="00000000">
      <w:pPr>
        <w:spacing w:before="60" w:after="140" w:line="288" w:lineRule="auto"/>
      </w:pPr>
      <w:r>
        <w:t xml:space="preserve">Risk management as a discipline presupposes the ability to identify assets, </w:t>
      </w:r>
      <w:r w:rsidR="005507DA">
        <w:t>characterize</w:t>
      </w:r>
      <w:r>
        <w:t xml:space="preserve"> exposures, estimate likelihood and impact, and evaluate controls. None of these activities are tractable when the asset inventory is incomplete, exposures are undocumented, and controls cannot be evaluated because their scope and effectiveness are unknown. When the environment cannot be reliably understood, security program</w:t>
      </w:r>
      <w:r w:rsidR="005507DA">
        <w:t>s</w:t>
      </w:r>
      <w:r>
        <w:t xml:space="preserve"> tend to respond in one of two ways. The first is to invest in detection and response capabilities — tooling that attempts to identify malicious activity in a fundamentally ungoverned environment. This addresses symptoms rather than causes. The second is to attempt a </w:t>
      </w:r>
      <w:r w:rsidR="005507DA">
        <w:t>transformation program</w:t>
      </w:r>
      <w:r>
        <w:t xml:space="preserve"> that imports new capabilities without first resolving the structural conditions that prevented effective governance in the first place. Neither response closes the gap.</w:t>
      </w:r>
    </w:p>
    <w:p w14:paraId="6897AC30" w14:textId="77777777" w:rsidR="00217940" w:rsidRDefault="00000000">
      <w:pPr>
        <w:pStyle w:val="Heading2"/>
      </w:pPr>
      <w:proofErr w:type="gramStart"/>
      <w:r>
        <w:t>2.2  The</w:t>
      </w:r>
      <w:proofErr w:type="gramEnd"/>
      <w:r>
        <w:t xml:space="preserve"> Four Forms of Security-Relevant Technical Debt</w:t>
      </w:r>
    </w:p>
    <w:p w14:paraId="1DB5ADB8" w14:textId="77777777" w:rsidR="00217940" w:rsidRDefault="00000000">
      <w:pPr>
        <w:spacing w:before="60" w:after="140" w:line="288" w:lineRule="auto"/>
      </w:pPr>
      <w:r>
        <w:t>Security-relevant technical debt manifests in four distinct forms, each of which creates independent barriers to effective governance.</w:t>
      </w:r>
    </w:p>
    <w:p w14:paraId="5DD61E1F" w14:textId="77777777" w:rsidR="00217940" w:rsidRDefault="00000000">
      <w:pPr>
        <w:spacing w:before="60" w:after="140" w:line="288" w:lineRule="auto"/>
      </w:pPr>
      <w:r>
        <w:t>Connectivity debt is the accumulation of trust relationships — tunnels, firewall exceptions, peering arrangements, API integrations — created to meet legitimate business requirements but never placed within a governance model that would allow them to be understood, audited, or retired. The evidence in operational environments is striking. A typical large enterprise VPN gateway will carry hundreds of active tunnel groups identified only by peer IP address, not by counterparty name, business owner, the applications the tunnel serves, or the conditions under which it was created. Many of those tunnels use cryptographic configurations outdated a decade ago: DES or 3DES with MD5, IKEv1, Diffie-Hellman groups that NIST prohibited from new use in 2015. The tunnels persist not because anyone decided they should persist, but because no mechanism exists to determine that they should not.</w:t>
      </w:r>
    </w:p>
    <w:p w14:paraId="7A4E6087" w14:textId="77777777" w:rsidR="00217940" w:rsidRDefault="002179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940" w14:paraId="67A4E508" w14:textId="77777777">
        <w:tc>
          <w:tcPr>
            <w:tcW w:w="0" w:type="auto"/>
            <w:tcBorders>
              <w:top w:val="none" w:sz="0" w:space="0" w:color="FFFFFF"/>
              <w:left w:val="single" w:sz="18" w:space="0" w:color="2E75B6"/>
              <w:bottom w:val="none" w:sz="0" w:space="0" w:color="FFFFFF"/>
              <w:right w:val="none" w:sz="0" w:space="0" w:color="FFFFFF"/>
            </w:tcBorders>
            <w:shd w:val="clear" w:color="auto" w:fill="EEF4FB"/>
            <w:tcMar>
              <w:top w:w="180" w:type="dxa"/>
              <w:left w:w="400" w:type="dxa"/>
              <w:bottom w:w="180" w:type="dxa"/>
              <w:right w:w="360" w:type="dxa"/>
            </w:tcMar>
          </w:tcPr>
          <w:p w14:paraId="2BDA1002" w14:textId="77777777" w:rsidR="00217940" w:rsidRDefault="00000000">
            <w:pPr>
              <w:spacing w:line="320" w:lineRule="auto"/>
            </w:pPr>
            <w:r>
              <w:rPr>
                <w:i/>
                <w:iCs/>
                <w:color w:val="1B2A4A"/>
                <w:sz w:val="24"/>
                <w:szCs w:val="24"/>
              </w:rPr>
              <w:lastRenderedPageBreak/>
              <w:t>"Tunnels persist not because anyone decided they should persist, but because no mechanism exists to determine that they should not."</w:t>
            </w:r>
          </w:p>
        </w:tc>
      </w:tr>
    </w:tbl>
    <w:p w14:paraId="3BF3489C" w14:textId="77777777" w:rsidR="00217940" w:rsidRDefault="00217940">
      <w:pPr>
        <w:spacing w:before="40" w:after="40"/>
      </w:pPr>
    </w:p>
    <w:p w14:paraId="7F35674E" w14:textId="48BBF753" w:rsidR="00217940" w:rsidRDefault="00000000">
      <w:pPr>
        <w:spacing w:before="60" w:after="140" w:line="288" w:lineRule="auto"/>
      </w:pPr>
      <w:r>
        <w:t xml:space="preserve">Configuration debt is firewall rule sets, ACLs, NAT policies, and routing configurations that have grown through accumulation rather than design. Individual rules are added to solve immediate problems; few are ever removed. The rule set becomes an archaeological record of operational decisions made over years by engineers who no longer work at the </w:t>
      </w:r>
      <w:r w:rsidR="00E86D5C">
        <w:t>organization</w:t>
      </w:r>
      <w:r>
        <w:t>, creating adjacencies that are no longer intentional. Segmentation — the foundational mechanism through which network security policy is expressed — degrades over time from an intentional architectural property into a probabilistic outcome of accumulated policy that no one can fully reason about.</w:t>
      </w:r>
    </w:p>
    <w:p w14:paraId="3EC904FC" w14:textId="77777777" w:rsidR="00217940" w:rsidRDefault="00000000">
      <w:pPr>
        <w:spacing w:before="60" w:after="140" w:line="288" w:lineRule="auto"/>
      </w:pPr>
      <w:r>
        <w:t>Identity debt is the absence of systematic, authoritative, machine-readable records of who can do what to which systems. It manifests as shared service accounts used by multiple applications, credentials that have never been rotated, directory systems that are partially populated, CMDB records that are stale or incomplete, and the total absence of workload identity — any mechanism through which an application or service can cryptographically assert its own identity. Without authoritative identity records, access control decisions are necessarily coarse and trust-based: if traffic arrives from the right subnet or carries the right credential, it is admitted without granular evaluation of whether the action being requested is appropriate given the current context.</w:t>
      </w:r>
    </w:p>
    <w:p w14:paraId="40D115E2" w14:textId="060C848A" w:rsidR="00217940" w:rsidRDefault="00000000">
      <w:pPr>
        <w:spacing w:before="60" w:after="140" w:line="288" w:lineRule="auto"/>
      </w:pPr>
      <w:r>
        <w:t xml:space="preserve">Documentation debt is the absence of reliable records of application dependencies, data flows, ownership, and operational context. Risk classification requires knowing what data an asset </w:t>
      </w:r>
      <w:r w:rsidR="00A02BD7">
        <w:t>is processing</w:t>
      </w:r>
      <w:r w:rsidR="00E86D5C">
        <w:t>.</w:t>
      </w:r>
      <w:r>
        <w:t xml:space="preserve"> Access control requires knowing what services need to reach</w:t>
      </w:r>
      <w:r w:rsidR="00A02BD7">
        <w:t xml:space="preserve"> the asset</w:t>
      </w:r>
      <w:r>
        <w:t xml:space="preserve">. Incident response requires knowing what normal </w:t>
      </w:r>
      <w:r w:rsidR="00E86D5C">
        <w:t>behavior</w:t>
      </w:r>
      <w:r>
        <w:t xml:space="preserve"> </w:t>
      </w:r>
      <w:r w:rsidR="00A02BD7">
        <w:t xml:space="preserve">for an asset </w:t>
      </w:r>
      <w:r>
        <w:t>looks like. None of these are possible without reliable documentation, and documentation debt ensures that reliable documentation does not exist.</w:t>
      </w:r>
    </w:p>
    <w:p w14:paraId="30414CE1" w14:textId="77777777" w:rsidR="00217940" w:rsidRDefault="002179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940" w14:paraId="2E53B6B3" w14:textId="77777777">
        <w:tc>
          <w:tcPr>
            <w:tcW w:w="0" w:type="auto"/>
            <w:gridSpan w:val="2"/>
            <w:tcBorders>
              <w:top w:val="single" w:sz="8" w:space="0" w:color="1B2A4A"/>
              <w:left w:val="single" w:sz="8" w:space="0" w:color="1B2A4A"/>
              <w:bottom w:val="single" w:sz="8" w:space="0" w:color="1B2A4A"/>
              <w:right w:val="single" w:sz="8" w:space="0" w:color="1B2A4A"/>
            </w:tcBorders>
            <w:shd w:val="clear" w:color="auto" w:fill="1B2A4A"/>
            <w:tcMar>
              <w:top w:w="100" w:type="dxa"/>
              <w:left w:w="160" w:type="dxa"/>
              <w:bottom w:w="100" w:type="dxa"/>
              <w:right w:w="160" w:type="dxa"/>
            </w:tcMar>
          </w:tcPr>
          <w:p w14:paraId="542F1C0B" w14:textId="77777777" w:rsidR="00217940" w:rsidRDefault="00000000">
            <w:r>
              <w:rPr>
                <w:rFonts w:ascii="Arial" w:eastAsia="Arial" w:hAnsi="Arial" w:cs="Arial"/>
                <w:b/>
                <w:bCs/>
                <w:color w:val="FFFFFF"/>
                <w:sz w:val="21"/>
                <w:szCs w:val="21"/>
              </w:rPr>
              <w:t>Four Forms of Security-Relevant Technical Debt</w:t>
            </w:r>
          </w:p>
        </w:tc>
      </w:tr>
      <w:tr w:rsidR="00217940" w14:paraId="23AA342F" w14:textId="77777777">
        <w:tc>
          <w:tcPr>
            <w:tcW w:w="3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5C94CFA9" w14:textId="77777777" w:rsidR="00217940" w:rsidRDefault="00000000">
            <w:r>
              <w:rPr>
                <w:rFonts w:ascii="Arial" w:eastAsia="Arial" w:hAnsi="Arial" w:cs="Arial"/>
                <w:b/>
                <w:bCs/>
                <w:color w:val="1B2A4A"/>
                <w:sz w:val="19"/>
                <w:szCs w:val="19"/>
              </w:rPr>
              <w:t>Connectivity debt</w:t>
            </w:r>
          </w:p>
        </w:tc>
        <w:tc>
          <w:tcPr>
            <w:tcW w:w="6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53EF700B" w14:textId="77777777" w:rsidR="00217940" w:rsidRDefault="00000000">
            <w:r>
              <w:rPr>
                <w:sz w:val="19"/>
                <w:szCs w:val="19"/>
              </w:rPr>
              <w:t>Undocumented tunnels, ungoverned peering, IP-only partner identification, no lifecycle management. Weak ciphers (DES/3DES/MD5) in production VPN infrastructure.</w:t>
            </w:r>
          </w:p>
        </w:tc>
      </w:tr>
      <w:tr w:rsidR="00217940" w14:paraId="328B868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3A0AEEA" w14:textId="77777777" w:rsidR="00217940" w:rsidRDefault="00000000">
            <w:r>
              <w:rPr>
                <w:rFonts w:ascii="Arial" w:eastAsia="Arial" w:hAnsi="Arial" w:cs="Arial"/>
                <w:b/>
                <w:bCs/>
                <w:color w:val="1B2A4A"/>
                <w:sz w:val="19"/>
                <w:szCs w:val="19"/>
              </w:rPr>
              <w:t>Configuration debt</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663178E" w14:textId="77777777" w:rsidR="00217940" w:rsidRDefault="00000000">
            <w:r>
              <w:rPr>
                <w:sz w:val="19"/>
                <w:szCs w:val="19"/>
              </w:rPr>
              <w:t>Accumulated firewall rules, orphaned ACLs, NAT policies with no owner, probabilistic segmentation that cannot be reasoned about at scale.</w:t>
            </w:r>
          </w:p>
        </w:tc>
      </w:tr>
      <w:tr w:rsidR="00217940" w14:paraId="33311D1B" w14:textId="77777777">
        <w:tc>
          <w:tcPr>
            <w:tcW w:w="3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DB541D0" w14:textId="77777777" w:rsidR="00217940" w:rsidRDefault="00000000">
            <w:r>
              <w:rPr>
                <w:rFonts w:ascii="Arial" w:eastAsia="Arial" w:hAnsi="Arial" w:cs="Arial"/>
                <w:b/>
                <w:bCs/>
                <w:color w:val="1B2A4A"/>
                <w:sz w:val="19"/>
                <w:szCs w:val="19"/>
              </w:rPr>
              <w:t>Identity debt</w:t>
            </w:r>
          </w:p>
        </w:tc>
        <w:tc>
          <w:tcPr>
            <w:tcW w:w="6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1DAA8EB3" w14:textId="77777777" w:rsidR="00217940" w:rsidRDefault="00000000">
            <w:r>
              <w:rPr>
                <w:sz w:val="19"/>
                <w:szCs w:val="19"/>
              </w:rPr>
              <w:t>Shared service accounts, missing workload identity, stale CMDB, incomplete directory, credentials never rotated — no machine-readable ownership map.</w:t>
            </w:r>
          </w:p>
        </w:tc>
      </w:tr>
      <w:tr w:rsidR="00217940" w14:paraId="591D13D1"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E36517F" w14:textId="77777777" w:rsidR="00217940" w:rsidRDefault="00000000">
            <w:r>
              <w:rPr>
                <w:rFonts w:ascii="Arial" w:eastAsia="Arial" w:hAnsi="Arial" w:cs="Arial"/>
                <w:b/>
                <w:bCs/>
                <w:color w:val="1B2A4A"/>
                <w:sz w:val="19"/>
                <w:szCs w:val="19"/>
              </w:rPr>
              <w:t>Documentation debt</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4E17A4A" w14:textId="7A1E4814" w:rsidR="00217940" w:rsidRDefault="00000000">
            <w:r>
              <w:rPr>
                <w:sz w:val="19"/>
                <w:szCs w:val="19"/>
              </w:rPr>
              <w:t xml:space="preserve">No dependency maps, no ownership records, no data classification, no normal </w:t>
            </w:r>
            <w:r w:rsidR="00B068A4">
              <w:rPr>
                <w:sz w:val="19"/>
                <w:szCs w:val="19"/>
              </w:rPr>
              <w:t>behavior</w:t>
            </w:r>
            <w:r>
              <w:rPr>
                <w:sz w:val="19"/>
                <w:szCs w:val="19"/>
              </w:rPr>
              <w:t xml:space="preserve"> baseline — the epistemic foundations of risk management are absent.</w:t>
            </w:r>
          </w:p>
        </w:tc>
      </w:tr>
    </w:tbl>
    <w:p w14:paraId="4B8E15D6" w14:textId="77777777" w:rsidR="00217940" w:rsidRDefault="00217940">
      <w:pPr>
        <w:spacing w:before="80" w:after="80"/>
      </w:pPr>
    </w:p>
    <w:p w14:paraId="24E89593" w14:textId="77777777" w:rsidR="00217940" w:rsidRDefault="00000000">
      <w:pPr>
        <w:pStyle w:val="Heading2"/>
      </w:pPr>
      <w:proofErr w:type="gramStart"/>
      <w:r>
        <w:t>2.3  The</w:t>
      </w:r>
      <w:proofErr w:type="gramEnd"/>
      <w:r>
        <w:t xml:space="preserve"> Governance Asymmetry: Why Debt Accumulates Systematically</w:t>
      </w:r>
    </w:p>
    <w:p w14:paraId="09BEF249" w14:textId="41521944" w:rsidR="00217940" w:rsidRDefault="00000000">
      <w:pPr>
        <w:spacing w:before="60" w:after="140" w:line="288" w:lineRule="auto"/>
      </w:pPr>
      <w:r>
        <w:t xml:space="preserve">Technical debt does not accumulate randomly. It accumulates because the incentives of the system systematically </w:t>
      </w:r>
      <w:r w:rsidR="00B068A4">
        <w:t>favor</w:t>
      </w:r>
      <w:r>
        <w:t xml:space="preserve"> creation over governance. Connectivity is created to enable business outcomes; governance is created to manage risk. The immediate business outcome is visible and owned — there is a project, a sponsor, a delivery milestone. The risk that accrues from ungoverned connectivity is diffuse, deferred, and not attributed to any individual decision. The asymmetry of accountability between creation and governance means that debt accumulates at every scale of the </w:t>
      </w:r>
      <w:r w:rsidR="00B068A4">
        <w:t>organization</w:t>
      </w:r>
      <w:r>
        <w:t>. Each deferral is individually rational from the perspective of the team making the decision. The aggregate effect is an environment that is progressively less governable.</w:t>
      </w:r>
    </w:p>
    <w:p w14:paraId="7D6191BD" w14:textId="12FA495A" w:rsidR="00217940" w:rsidRDefault="00000000">
      <w:pPr>
        <w:spacing w:before="60" w:after="140" w:line="288" w:lineRule="auto"/>
      </w:pPr>
      <w:r>
        <w:t xml:space="preserve">Lifecycle governance — the systematic revalidation and retirement of connectivity, access rights, and technical configurations — is the mechanism through which debt accumulation is prevented. </w:t>
      </w:r>
      <w:r w:rsidR="00B068A4">
        <w:t>Organizations</w:t>
      </w:r>
      <w:r>
        <w:t xml:space="preserve"> that embed lifecycle management into the provisioning model from the outset, requiring that every connectivity relationship be created with an explicit owner, a defined purpose, and a review schedule, do not accumulate debt at the rate of </w:t>
      </w:r>
      <w:r w:rsidR="00B068A4">
        <w:t>organizations</w:t>
      </w:r>
      <w:r>
        <w:t xml:space="preserve"> that treat governance as a separate phase. The problem is that most large enterprises do not have this </w:t>
      </w:r>
      <w:r w:rsidR="00B068A4">
        <w:t>model and</w:t>
      </w:r>
      <w:r>
        <w:t xml:space="preserve"> retrofitting it onto an existing estate requires precisely the kind of </w:t>
      </w:r>
      <w:r w:rsidR="00B068A4">
        <w:t>coordinated</w:t>
      </w:r>
      <w:r>
        <w:t xml:space="preserve"> sustained effort that the </w:t>
      </w:r>
      <w:r w:rsidR="00B068A4">
        <w:t>organizational</w:t>
      </w:r>
      <w:r>
        <w:t xml:space="preserve"> conditions described in the next section make difficult.</w:t>
      </w:r>
    </w:p>
    <w:p w14:paraId="2320FAD8" w14:textId="77777777" w:rsidR="00217940" w:rsidRDefault="00000000">
      <w:r>
        <w:br w:type="page"/>
      </w:r>
    </w:p>
    <w:p w14:paraId="4343FB9F" w14:textId="0A9FFF34" w:rsidR="00217940" w:rsidRDefault="00000000">
      <w:pPr>
        <w:pStyle w:val="Heading1"/>
      </w:pPr>
      <w:r>
        <w:lastRenderedPageBreak/>
        <w:t xml:space="preserve">3.  The </w:t>
      </w:r>
      <w:r w:rsidR="00B068A4">
        <w:t>Organizational</w:t>
      </w:r>
      <w:r>
        <w:t xml:space="preserve"> Failure: Security and Network Engineering as Adversarial Functions</w:t>
      </w:r>
    </w:p>
    <w:p w14:paraId="2218E3B9" w14:textId="77777777" w:rsidR="00217940" w:rsidRDefault="00000000">
      <w:pPr>
        <w:pStyle w:val="Heading2"/>
      </w:pPr>
      <w:proofErr w:type="gramStart"/>
      <w:r>
        <w:t>3.1  The</w:t>
      </w:r>
      <w:proofErr w:type="gramEnd"/>
      <w:r>
        <w:t xml:space="preserve"> Historical Logic of Separation</w:t>
      </w:r>
    </w:p>
    <w:p w14:paraId="2FE4E555" w14:textId="57FB5D11" w:rsidR="00217940" w:rsidRDefault="00000000">
      <w:pPr>
        <w:spacing w:before="60" w:after="140" w:line="288" w:lineRule="auto"/>
      </w:pPr>
      <w:r>
        <w:t xml:space="preserve">The structural separation of security engineering and network engineering in large enterprises is not accidental and is not irrational in the context in which it developed. Network engineering is fundamentally a service delivery discipline: its primary obligation is to ensure that systems can communicate reliably, at required performance levels, with acceptable availability. Security engineering is fundamentally a risk management discipline: its primary obligation is to constrain the conditions under which systems can communicate </w:t>
      </w:r>
      <w:r w:rsidR="00A02BD7">
        <w:t xml:space="preserve">limit the </w:t>
      </w:r>
      <w:r>
        <w:t>exposure</w:t>
      </w:r>
      <w:r w:rsidR="00A02BD7">
        <w:t xml:space="preserve"> attack surface</w:t>
      </w:r>
      <w:r>
        <w:t xml:space="preserve">. These objectives are in genuine tension, and the separation of the functions responsible for them is a rational </w:t>
      </w:r>
      <w:r w:rsidR="00B068A4">
        <w:t>organizational</w:t>
      </w:r>
      <w:r>
        <w:t xml:space="preserve"> response to that tension.</w:t>
      </w:r>
    </w:p>
    <w:p w14:paraId="7B3EBF66" w14:textId="66B732F3" w:rsidR="00217940" w:rsidRDefault="00000000">
      <w:pPr>
        <w:spacing w:before="60" w:after="140" w:line="288" w:lineRule="auto"/>
      </w:pPr>
      <w:r>
        <w:t xml:space="preserve">In the era when this </w:t>
      </w:r>
      <w:r w:rsidR="00B068A4">
        <w:t>organizational</w:t>
      </w:r>
      <w:r>
        <w:t xml:space="preserve"> model was established, the tension was relatively manageable. The perimeter security model provided a clear division of </w:t>
      </w:r>
      <w:r w:rsidR="00B068A4">
        <w:t>labor</w:t>
      </w:r>
      <w:r>
        <w:t>: network engineering was responsible for everything inside the perimeter; security engineering was responsible for the perimeter itself and for policy. The model was operationally coherent within its constraints, and those constraints were tolerable when the enterprise operated primarily from a small number of fixed locations and communicated with a limited number of external parties over relatively simple protocols.</w:t>
      </w:r>
    </w:p>
    <w:p w14:paraId="31419DDF" w14:textId="77777777" w:rsidR="00217940" w:rsidRDefault="00000000">
      <w:pPr>
        <w:pStyle w:val="Heading2"/>
      </w:pPr>
      <w:proofErr w:type="gramStart"/>
      <w:r>
        <w:t>3.2  How</w:t>
      </w:r>
      <w:proofErr w:type="gramEnd"/>
      <w:r>
        <w:t xml:space="preserve"> the Model Became Dysfunctional</w:t>
      </w:r>
    </w:p>
    <w:p w14:paraId="3D524A8E" w14:textId="22ED1096" w:rsidR="00217940" w:rsidRDefault="00000000">
      <w:pPr>
        <w:spacing w:before="60" w:after="140" w:line="288" w:lineRule="auto"/>
      </w:pPr>
      <w:r>
        <w:t xml:space="preserve">The perimeter model ceased to be coherent as enterprises became more distributed, more connected, and more dependent on cloud services, third-party platforms, and mobile endpoints. The consequence was not a managed transition to a new operating model; it was the progressive extension of the old model past the point at which it could be sustained. Perimeter </w:t>
      </w:r>
      <w:r w:rsidR="00B068A4">
        <w:t>defenses</w:t>
      </w:r>
      <w:r>
        <w:t xml:space="preserve"> were extended outward through VPN connections, then through cloud gateways, then through SD-WAN overlays, each extension increasing complexity without changing the fundamental logic of the architecture. The inside grew larger and more heterogeneous. The firewall rule set grew more complex and less coherent. The number of trust relationships grew faster than the capacity to govern them.</w:t>
      </w:r>
    </w:p>
    <w:p w14:paraId="1902FB8F" w14:textId="009B5D64" w:rsidR="00217940" w:rsidRDefault="00000000">
      <w:pPr>
        <w:spacing w:before="60" w:after="140" w:line="288" w:lineRule="auto"/>
      </w:pPr>
      <w:r>
        <w:t xml:space="preserve">Throughout this evolution, the </w:t>
      </w:r>
      <w:r w:rsidR="00B068A4">
        <w:t>organizational</w:t>
      </w:r>
      <w:r>
        <w:t xml:space="preserve"> model remained largely unchanged. Security and network engineering continued to operate as functionally separate teams with separate reporting lines, separate tooling, separate operational cadences, and a relationship that is adversarial at best and openly combative in many cases. The adversarial dynamic is not simply interpersonal friction or management failure — it is an institutional consequence of structural conflict between the functions. Network engineering is evaluated on availability and performance: a security policy that restricts traffic has a direct, measurable cost. Security engineering is evaluated on risk posture: a network configuration that provides broad adjacency is a security risk. The functions share an environment but are evaluated against incompatible metrics and draw incompatible conclusions from the same operational facts.</w:t>
      </w:r>
    </w:p>
    <w:p w14:paraId="22796BDA" w14:textId="77777777" w:rsidR="00217940" w:rsidRDefault="002179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940" w14:paraId="42738F70" w14:textId="77777777">
        <w:tc>
          <w:tcPr>
            <w:tcW w:w="0" w:type="auto"/>
            <w:tcBorders>
              <w:top w:val="none" w:sz="0" w:space="0" w:color="FFFFFF"/>
              <w:left w:val="single" w:sz="18" w:space="0" w:color="2E75B6"/>
              <w:bottom w:val="none" w:sz="0" w:space="0" w:color="FFFFFF"/>
              <w:right w:val="none" w:sz="0" w:space="0" w:color="FFFFFF"/>
            </w:tcBorders>
            <w:shd w:val="clear" w:color="auto" w:fill="EEF4FB"/>
            <w:tcMar>
              <w:top w:w="180" w:type="dxa"/>
              <w:left w:w="400" w:type="dxa"/>
              <w:bottom w:w="180" w:type="dxa"/>
              <w:right w:w="360" w:type="dxa"/>
            </w:tcMar>
          </w:tcPr>
          <w:p w14:paraId="272B47F0" w14:textId="77777777" w:rsidR="00217940" w:rsidRDefault="00000000">
            <w:pPr>
              <w:spacing w:line="320" w:lineRule="auto"/>
            </w:pPr>
            <w:r>
              <w:rPr>
                <w:i/>
                <w:iCs/>
                <w:color w:val="1B2A4A"/>
                <w:sz w:val="24"/>
                <w:szCs w:val="24"/>
              </w:rPr>
              <w:t>"The functions share an environment but are evaluated against incompatible metrics and draw incompatible conclusions from the same operational facts. The adversarial dynamic is not interpersonal — it is institutional."</w:t>
            </w:r>
          </w:p>
        </w:tc>
      </w:tr>
    </w:tbl>
    <w:p w14:paraId="66529FF1" w14:textId="77777777" w:rsidR="00217940" w:rsidRDefault="00217940">
      <w:pPr>
        <w:spacing w:before="40" w:after="40"/>
      </w:pPr>
    </w:p>
    <w:p w14:paraId="0ACEBBBE" w14:textId="77777777" w:rsidR="00217940" w:rsidRDefault="00000000">
      <w:pPr>
        <w:pStyle w:val="Heading2"/>
      </w:pPr>
      <w:proofErr w:type="gramStart"/>
      <w:r>
        <w:t>3.3  The</w:t>
      </w:r>
      <w:proofErr w:type="gramEnd"/>
      <w:r>
        <w:t xml:space="preserve"> Consequences of Adversarial Operation</w:t>
      </w:r>
    </w:p>
    <w:p w14:paraId="38051DAC" w14:textId="77777777" w:rsidR="00217940" w:rsidRDefault="00000000">
      <w:pPr>
        <w:spacing w:before="60" w:after="140" w:line="288" w:lineRule="auto"/>
      </w:pPr>
      <w:r>
        <w:t>Connectivity is created without security consideration and policy is applied as an afterthought. When connectivity provisioning is owned by network engineering and security policy is owned by a separate function, the default workflow places security review downstream of delivery. Security review becomes a gate rather than a design input. The gate creates friction and is systematically under-resourced relative to the volume of requests it must process. Security review is either bypassed through process workarounds, conducted superficially to meet the gate requirement, or applied only to a subset of new connectivity while the existing estate remains unreviewed.</w:t>
      </w:r>
    </w:p>
    <w:p w14:paraId="37502B6C" w14:textId="77777777" w:rsidR="00217940" w:rsidRDefault="00000000">
      <w:pPr>
        <w:spacing w:before="60" w:after="140" w:line="288" w:lineRule="auto"/>
      </w:pPr>
      <w:r>
        <w:t>Security tooling and network tooling do not integrate. Detection and response tools that operate at the network level produce telemetry that is valuable for security analysis but requires network context that only network engineering possesses. Visibility tools require access to infrastructure that network engineering controls and may not be willing to instrument on security engineering's behalf.</w:t>
      </w:r>
    </w:p>
    <w:p w14:paraId="199EA335" w14:textId="45724B0B" w:rsidR="00217940" w:rsidRDefault="00000000">
      <w:pPr>
        <w:spacing w:before="60" w:after="140" w:line="288" w:lineRule="auto"/>
      </w:pPr>
      <w:r>
        <w:t>Most critically, transformation progra</w:t>
      </w:r>
      <w:r w:rsidR="00A02BD7">
        <w:t>ms</w:t>
      </w:r>
      <w:r>
        <w:t xml:space="preserve"> fail at the </w:t>
      </w:r>
      <w:r w:rsidR="00A02BD7">
        <w:t>organizational</w:t>
      </w:r>
      <w:r>
        <w:t xml:space="preserve"> boundary. Zero Trust initiatives, </w:t>
      </w:r>
      <w:r w:rsidR="00A02BD7">
        <w:t>Microsegmentation</w:t>
      </w:r>
      <w:r>
        <w:t xml:space="preserve"> projects, and identity </w:t>
      </w:r>
      <w:r w:rsidR="00A02BD7">
        <w:t>modernization</w:t>
      </w:r>
      <w:r>
        <w:t xml:space="preserve"> efforts all require coordinated change across this boundary. They require network engineers to implement configurations that are, from a pure availability perspective, more restrictive than what currently exists. They require security engineers to understand network architecture well enough to specify what configurations are needed. They require a shared vocabulary, shared tooling, and shared governance that does not exist in an adversarial model. When these prerequisites do not exist, transformation program stall at exactly the point where the hardest work needs to happen.</w:t>
      </w:r>
    </w:p>
    <w:p w14:paraId="75E7DAFA" w14:textId="75EDAC50" w:rsidR="00217940" w:rsidRDefault="00000000">
      <w:pPr>
        <w:pStyle w:val="Heading2"/>
      </w:pPr>
      <w:proofErr w:type="gramStart"/>
      <w:r>
        <w:t>3.4  The</w:t>
      </w:r>
      <w:proofErr w:type="gramEnd"/>
      <w:r>
        <w:t xml:space="preserve"> Required </w:t>
      </w:r>
      <w:r w:rsidR="00A02BD7">
        <w:t>Organizational</w:t>
      </w:r>
      <w:r>
        <w:t xml:space="preserve"> Shift</w:t>
      </w:r>
    </w:p>
    <w:p w14:paraId="5AC8A7E6" w14:textId="2BB185E6" w:rsidR="00217940" w:rsidRDefault="00000000">
      <w:pPr>
        <w:spacing w:before="60" w:after="140" w:line="288" w:lineRule="auto"/>
      </w:pPr>
      <w:r>
        <w:t xml:space="preserve">The shift required to make modern security paradigms tractable is a </w:t>
      </w:r>
      <w:r w:rsidR="00A02BD7">
        <w:t>reconceptualization</w:t>
      </w:r>
      <w:r>
        <w:t xml:space="preserve"> of what the security and network functions are jointly responsible for producing. The governing principle is that connectivity is a business-owned exposure domain, not a network artefact. Every connectivity relationship exists to serve a business purpose, carries risk that is owned by a business function, and should be governed by the same lifecycle disciplines as any other business-critical asset. </w:t>
      </w:r>
      <w:proofErr w:type="gramStart"/>
      <w:r w:rsidR="00A02BD7">
        <w:t>This reframing places</w:t>
      </w:r>
      <w:proofErr w:type="gramEnd"/>
      <w:r w:rsidR="00A02BD7">
        <w:t>,</w:t>
      </w:r>
      <w:r>
        <w:t xml:space="preserve"> both functions in a shared service relationship to a business governance model rather than in a bilateral negotiation over technical configurations.</w:t>
      </w:r>
    </w:p>
    <w:p w14:paraId="5EDDFECA" w14:textId="77777777" w:rsidR="00217940" w:rsidRDefault="00000000">
      <w:pPr>
        <w:spacing w:before="60" w:after="140" w:line="288" w:lineRule="auto"/>
      </w:pPr>
      <w:r>
        <w:lastRenderedPageBreak/>
        <w:t>When the automation pipeline is the sole provisioning mechanism — when direct manipulation of firewall configurations, routing tables, or tunnel groups is not permitted — the debate between security and network engineering about individual configurations becomes irrelevant. Policy is expressed in templates and governance constraints; the pipeline enforces it deterministically. The adversarial dynamic is dissolved not by resolving the conflict but by removing the discretion that creates it.</w:t>
      </w:r>
    </w:p>
    <w:p w14:paraId="05847C3B" w14:textId="77777777" w:rsidR="00217940" w:rsidRDefault="00000000">
      <w:r>
        <w:br w:type="page"/>
      </w:r>
    </w:p>
    <w:p w14:paraId="469E85AD" w14:textId="77777777" w:rsidR="00217940" w:rsidRDefault="00000000">
      <w:pPr>
        <w:pStyle w:val="Heading1"/>
      </w:pPr>
      <w:r>
        <w:lastRenderedPageBreak/>
        <w:t>4.  The Paradigm Incompatibility Problem: When Modern Security Meets Legacy Reality</w:t>
      </w:r>
    </w:p>
    <w:p w14:paraId="4A7B1810" w14:textId="77777777" w:rsidR="00217940" w:rsidRDefault="00000000">
      <w:pPr>
        <w:pStyle w:val="Heading2"/>
      </w:pPr>
      <w:proofErr w:type="gramStart"/>
      <w:r>
        <w:t>4.1  What</w:t>
      </w:r>
      <w:proofErr w:type="gramEnd"/>
      <w:r>
        <w:t xml:space="preserve"> Zero Trust Actually Requires</w:t>
      </w:r>
    </w:p>
    <w:p w14:paraId="6F56EBF6" w14:textId="152552D2" w:rsidR="00217940" w:rsidRDefault="00000000">
      <w:pPr>
        <w:spacing w:before="60" w:after="140" w:line="288" w:lineRule="auto"/>
      </w:pPr>
      <w:r>
        <w:t xml:space="preserve">Zero Trust is widely misunderstood, in part because the term has been </w:t>
      </w:r>
      <w:r w:rsidR="00A02BD7">
        <w:t>colonized</w:t>
      </w:r>
      <w:r>
        <w:t xml:space="preserve"> by vendor marketing to the point where it is applied to almost any product that claims to improve security posture. For the purposes of this analysis, Zero Trust is understood as an architectural discipline with specific technical requirements. The core principle, as articulated in Forrester's 2011 formulation, is that network location is not a sufficient basis for access decisions [1]. Access decisions must be based on verified identity, evaluated continuously, at every enforcement point, with explicit </w:t>
      </w:r>
      <w:r w:rsidR="00A02BD7">
        <w:t>authorization</w:t>
      </w:r>
      <w:r>
        <w:t xml:space="preserve"> for the specific action being requested.</w:t>
      </w:r>
    </w:p>
    <w:p w14:paraId="74A72783" w14:textId="77777777" w:rsidR="00217940" w:rsidRDefault="00000000">
      <w:pPr>
        <w:spacing w:before="60" w:after="140" w:line="288" w:lineRule="auto"/>
      </w:pPr>
      <w:r>
        <w:t>This principle, properly implemented, requires specific technical preconditions. Identity must be issuable: there must be a mechanism through which users, devices, and workloads can obtain cryptographic credentials verifiable at enforcement points. Identity must be consumable: the applications and services at which enforcement decisions are made must be capable of receiving, validating, and acting upon identity claims. Identity must propagate: the identity established at ingress must be carried through all subsequent tiers so that enforcement can occur where sensitive actions happen, not merely at the boundary. The lifecycle of identity must be manageable: credentials must be issuable and revocable at speed, with automated rotation. BeyondCorp is frequently cited as proof that Zero Trust is achievable at scale [2]. BeyondCorp succeeded because Google owned the entire dependency chain: device inventory, endpoint enforcement, application exposure patterns, proxy control, and continuous engineering iteration. Most enterprise environments cannot make this assumption.</w:t>
      </w:r>
    </w:p>
    <w:p w14:paraId="4BA3C333" w14:textId="77777777" w:rsidR="00217940" w:rsidRDefault="00000000">
      <w:pPr>
        <w:pStyle w:val="Heading2"/>
      </w:pPr>
      <w:proofErr w:type="gramStart"/>
      <w:r>
        <w:t>4.2  The</w:t>
      </w:r>
      <w:proofErr w:type="gramEnd"/>
      <w:r>
        <w:t xml:space="preserve"> Legacy Application Problem: Identity Cannot Be Consumed</w:t>
      </w:r>
    </w:p>
    <w:p w14:paraId="64846A0B" w14:textId="77777777" w:rsidR="00217940" w:rsidRDefault="00000000">
      <w:pPr>
        <w:spacing w:before="60" w:after="140" w:line="288" w:lineRule="auto"/>
      </w:pPr>
      <w:r>
        <w:t>The central architectural incompatibility between modern Zero Trust paradigms and the legacy application estate is not a matter of configuration or deployment — it is a matter of application architecture. Legacy enterprise applications were built on the assumption that security was the network's responsibility. The application was entitled to trust any connection that arrived from an authenticated network location. It did not need to evaluate identity at the application layer, because the network had already done so. This architectural assumption was rational when the application was built. It becomes a profound liability when the security model changes.</w:t>
      </w:r>
    </w:p>
    <w:p w14:paraId="46E52520" w14:textId="3F477976" w:rsidR="00217940" w:rsidRDefault="00000000">
      <w:pPr>
        <w:spacing w:before="60" w:after="140" w:line="288" w:lineRule="auto"/>
      </w:pPr>
      <w:r>
        <w:t xml:space="preserve">An application that cannot validate a JWT, cannot present an mTLS certificate, and cannot propagate an identity chain to downstream services is not a broken application in any operational sense — it continues to function exactly as designed. It is architecturally incompatible with Zero Trust as an enforcement model. At the authentication level, legacy applications implement authentication internally rather than consuming identity from an external identity provider. At the </w:t>
      </w:r>
      <w:r w:rsidR="00A02BD7">
        <w:t>authorization</w:t>
      </w:r>
      <w:r>
        <w:t xml:space="preserve"> level, they implement access control through coarse, session-based mechanisms: once authenticated, a user is admitted to a session in which their role is fixed until the session ends. There is no per-request </w:t>
      </w:r>
      <w:r w:rsidR="00A02BD7">
        <w:t>authorization</w:t>
      </w:r>
      <w:r>
        <w:t xml:space="preserve">, no dynamic claim </w:t>
      </w:r>
      <w:r>
        <w:lastRenderedPageBreak/>
        <w:t>evaluation, no ability to respond to changes in risk posture during a session. At the workload level, they have no concept of workload identity.</w:t>
      </w:r>
    </w:p>
    <w:p w14:paraId="5FCE2380" w14:textId="77777777" w:rsidR="00217940" w:rsidRDefault="00000000">
      <w:pPr>
        <w:spacing w:before="60" w:after="140" w:line="288" w:lineRule="auto"/>
      </w:pPr>
      <w:r>
        <w:t>The consequence is that when a ZTNA broker is deployed in front of a legacy application, the broker enforces Zero Trust at the edge — it validates the identity of the party connecting — but identity terminates at the broker. The backend application receives a request that originated from an authenticated party, but it does not know who that party is and cannot make per-request access decisions based on that identity. The broker becomes the trust anchor: any connection arriving from the broker is trusted, without further evaluation. This is a meaningful improvement over no authentication at all, but it is not Zero Trust as an architectural property. It is Zero Trust as an ingress control, which is a different and weaker security model.</w:t>
      </w:r>
    </w:p>
    <w:p w14:paraId="0234CE67" w14:textId="77777777" w:rsidR="00217940" w:rsidRDefault="002179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940" w14:paraId="0CB42736" w14:textId="77777777">
        <w:tc>
          <w:tcPr>
            <w:tcW w:w="0" w:type="auto"/>
            <w:tcBorders>
              <w:top w:val="none" w:sz="0" w:space="0" w:color="FFFFFF"/>
              <w:left w:val="single" w:sz="18" w:space="0" w:color="2E75B6"/>
              <w:bottom w:val="none" w:sz="0" w:space="0" w:color="FFFFFF"/>
              <w:right w:val="none" w:sz="0" w:space="0" w:color="FFFFFF"/>
            </w:tcBorders>
            <w:shd w:val="clear" w:color="auto" w:fill="EEF4FB"/>
            <w:tcMar>
              <w:top w:w="180" w:type="dxa"/>
              <w:left w:w="400" w:type="dxa"/>
              <w:bottom w:w="180" w:type="dxa"/>
              <w:right w:w="360" w:type="dxa"/>
            </w:tcMar>
          </w:tcPr>
          <w:p w14:paraId="3EDF0449" w14:textId="77777777" w:rsidR="00217940" w:rsidRDefault="00000000">
            <w:pPr>
              <w:spacing w:line="320" w:lineRule="auto"/>
            </w:pPr>
            <w:r>
              <w:rPr>
                <w:i/>
                <w:iCs/>
                <w:color w:val="1B2A4A"/>
                <w:sz w:val="24"/>
                <w:szCs w:val="24"/>
              </w:rPr>
              <w:t>"Deploying a ZTNA broker in front of a legacy application converts Zero Trust from an architectural property to an ingress control. The broker enforces identity; the backend ignores it. That is a different and weaker security model."</w:t>
            </w:r>
          </w:p>
        </w:tc>
      </w:tr>
    </w:tbl>
    <w:p w14:paraId="7651000E" w14:textId="77777777" w:rsidR="00217940" w:rsidRDefault="00217940">
      <w:pPr>
        <w:spacing w:before="40" w:after="40"/>
      </w:pPr>
    </w:p>
    <w:p w14:paraId="1C7C1731" w14:textId="77777777" w:rsidR="00217940" w:rsidRDefault="00000000">
      <w:pPr>
        <w:pStyle w:val="Heading2"/>
      </w:pPr>
      <w:proofErr w:type="gramStart"/>
      <w:r>
        <w:t>4.3  The</w:t>
      </w:r>
      <w:proofErr w:type="gramEnd"/>
      <w:r>
        <w:t xml:space="preserve"> Container Problem: Modern Workloads Defeat IP-Based Identity</w:t>
      </w:r>
    </w:p>
    <w:p w14:paraId="5F928140" w14:textId="68DE9006" w:rsidR="00217940" w:rsidRDefault="00000000">
      <w:pPr>
        <w:spacing w:before="60" w:after="140" w:line="288" w:lineRule="auto"/>
      </w:pPr>
      <w:r>
        <w:t xml:space="preserve">The incompatibility runs in both directions. Just as legacy applications cannot consume the identity signals that Zero Trust requires, modern </w:t>
      </w:r>
      <w:r w:rsidR="00A02BD7">
        <w:t>containerized</w:t>
      </w:r>
      <w:r>
        <w:t xml:space="preserve"> workloads cannot coexist with security models that treat IP address and network location as the primary identity primitives. </w:t>
      </w:r>
      <w:r w:rsidR="00A02BD7">
        <w:t>Containerized</w:t>
      </w:r>
      <w:r>
        <w:t xml:space="preserve"> workloads are ephemeral and mobile. A container may run on any available node in a cluster, may be rescheduled when nodes fail, and will have an IP address that is transient and reused when the container is terminated. A security policy that allows or denies traffic based on IP address is not a policy about workloads — it is a policy about infrastructure. The container that is currently at a given IP address may not be the same container that was there an hour ago.</w:t>
      </w:r>
    </w:p>
    <w:p w14:paraId="127554E9" w14:textId="125BCD51" w:rsidR="00217940" w:rsidRDefault="00000000">
      <w:pPr>
        <w:spacing w:before="60" w:after="140" w:line="288" w:lineRule="auto"/>
      </w:pPr>
      <w:r>
        <w:t xml:space="preserve">The network-centric security model deals with this by treating the cluster as a trusted zone. This reproduces the same perimeter logic at a smaller scale: inside the cluster is trusted, outside is not. East-west traffic within the cluster is largely uncontrolled. A compromised container inside the cluster can communicate freely with any other container in the same trust zone — precisely the lateral movement path that </w:t>
      </w:r>
      <w:r w:rsidR="00A02BD7">
        <w:t>Microsegmentation</w:t>
      </w:r>
      <w:r>
        <w:t xml:space="preserve"> is designed to prevent. The correct technical response is workload identity: each container cryptographically proves its own identity independent of its IP address, using SPIFFE IDs and mTLS. But workload identity requires that applications can participate in the mTLS handshake — precisely what legacy applications cannot do. The container problem and the legacy application problem are the same problem viewed from different directions.</w:t>
      </w:r>
    </w:p>
    <w:p w14:paraId="3A472E42" w14:textId="77777777" w:rsidR="00217940" w:rsidRDefault="002179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3360"/>
        <w:gridCol w:w="3360"/>
      </w:tblGrid>
      <w:tr w:rsidR="00217940" w14:paraId="4049ECEF" w14:textId="77777777">
        <w:trPr>
          <w:tblHeader/>
        </w:trPr>
        <w:tc>
          <w:tcPr>
            <w:tcW w:w="264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57C67BFB" w14:textId="77777777" w:rsidR="00217940" w:rsidRDefault="00000000">
            <w:pPr>
              <w:jc w:val="center"/>
            </w:pPr>
            <w:r>
              <w:rPr>
                <w:rFonts w:ascii="Arial" w:eastAsia="Arial" w:hAnsi="Arial" w:cs="Arial"/>
                <w:b/>
                <w:bCs/>
                <w:color w:val="FFFFFF"/>
                <w:sz w:val="20"/>
                <w:szCs w:val="20"/>
              </w:rPr>
              <w:lastRenderedPageBreak/>
              <w:t>Dimension</w:t>
            </w:r>
          </w:p>
        </w:tc>
        <w:tc>
          <w:tcPr>
            <w:tcW w:w="336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748F3C80" w14:textId="77777777" w:rsidR="00217940" w:rsidRDefault="00000000">
            <w:pPr>
              <w:jc w:val="center"/>
            </w:pPr>
            <w:r>
              <w:rPr>
                <w:rFonts w:ascii="Arial" w:eastAsia="Arial" w:hAnsi="Arial" w:cs="Arial"/>
                <w:b/>
                <w:bCs/>
                <w:color w:val="FFFFFF"/>
                <w:sz w:val="20"/>
                <w:szCs w:val="20"/>
              </w:rPr>
              <w:t>Legacy Application</w:t>
            </w:r>
          </w:p>
        </w:tc>
        <w:tc>
          <w:tcPr>
            <w:tcW w:w="336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3610DF0E" w14:textId="77777777" w:rsidR="00217940" w:rsidRDefault="00000000">
            <w:pPr>
              <w:jc w:val="center"/>
            </w:pPr>
            <w:r>
              <w:rPr>
                <w:rFonts w:ascii="Arial" w:eastAsia="Arial" w:hAnsi="Arial" w:cs="Arial"/>
                <w:b/>
                <w:bCs/>
                <w:color w:val="FFFFFF"/>
                <w:sz w:val="20"/>
                <w:szCs w:val="20"/>
              </w:rPr>
              <w:t xml:space="preserve">Modern </w:t>
            </w:r>
            <w:proofErr w:type="spellStart"/>
            <w:r>
              <w:rPr>
                <w:rFonts w:ascii="Arial" w:eastAsia="Arial" w:hAnsi="Arial" w:cs="Arial"/>
                <w:b/>
                <w:bCs/>
                <w:color w:val="FFFFFF"/>
                <w:sz w:val="20"/>
                <w:szCs w:val="20"/>
              </w:rPr>
              <w:t>Containerised</w:t>
            </w:r>
            <w:proofErr w:type="spellEnd"/>
            <w:r>
              <w:rPr>
                <w:rFonts w:ascii="Arial" w:eastAsia="Arial" w:hAnsi="Arial" w:cs="Arial"/>
                <w:b/>
                <w:bCs/>
                <w:color w:val="FFFFFF"/>
                <w:sz w:val="20"/>
                <w:szCs w:val="20"/>
              </w:rPr>
              <w:t xml:space="preserve"> Workload</w:t>
            </w:r>
          </w:p>
        </w:tc>
      </w:tr>
      <w:tr w:rsidR="00217940" w14:paraId="2F665BC7" w14:textId="77777777">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6F136649" w14:textId="77777777" w:rsidR="00217940" w:rsidRDefault="00000000">
            <w:r>
              <w:rPr>
                <w:rFonts w:ascii="Arial" w:eastAsia="Arial" w:hAnsi="Arial" w:cs="Arial"/>
                <w:b/>
                <w:bCs/>
                <w:color w:val="1B2A4A"/>
                <w:sz w:val="18"/>
                <w:szCs w:val="18"/>
              </w:rPr>
              <w:t>Identity primitive</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5647FA13" w14:textId="77777777" w:rsidR="00217940" w:rsidRDefault="00000000">
            <w:r>
              <w:rPr>
                <w:sz w:val="18"/>
                <w:szCs w:val="18"/>
              </w:rPr>
              <w:t>IP address / network location</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25198F9" w14:textId="77777777" w:rsidR="00217940" w:rsidRDefault="00000000">
            <w:r>
              <w:rPr>
                <w:sz w:val="18"/>
                <w:szCs w:val="18"/>
              </w:rPr>
              <w:t>Workload identity (SPIFFE SVID / mTLS cert)</w:t>
            </w:r>
          </w:p>
        </w:tc>
      </w:tr>
      <w:tr w:rsidR="00217940" w14:paraId="534DF1B7" w14:textId="77777777">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4DBBA89" w14:textId="77777777" w:rsidR="00217940" w:rsidRDefault="00000000">
            <w:r>
              <w:rPr>
                <w:rFonts w:ascii="Arial" w:eastAsia="Arial" w:hAnsi="Arial" w:cs="Arial"/>
                <w:b/>
                <w:bCs/>
                <w:color w:val="1B2A4A"/>
                <w:sz w:val="18"/>
                <w:szCs w:val="18"/>
              </w:rPr>
              <w:t>Authentication model</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C8FDA0E" w14:textId="77777777" w:rsidR="00217940" w:rsidRDefault="00000000">
            <w:r>
              <w:rPr>
                <w:sz w:val="18"/>
                <w:szCs w:val="18"/>
              </w:rPr>
              <w:t>Session-based, application-internal</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5AD4572" w14:textId="77777777" w:rsidR="00217940" w:rsidRDefault="00000000">
            <w:r>
              <w:rPr>
                <w:sz w:val="18"/>
                <w:szCs w:val="18"/>
              </w:rPr>
              <w:t>Per-request; identity chain propagation</w:t>
            </w:r>
          </w:p>
        </w:tc>
      </w:tr>
      <w:tr w:rsidR="00217940" w14:paraId="3FDC550D" w14:textId="77777777">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703EE85F" w14:textId="77777777" w:rsidR="00217940" w:rsidRDefault="00000000">
            <w:r>
              <w:rPr>
                <w:rFonts w:ascii="Arial" w:eastAsia="Arial" w:hAnsi="Arial" w:cs="Arial"/>
                <w:b/>
                <w:bCs/>
                <w:color w:val="1B2A4A"/>
                <w:sz w:val="18"/>
                <w:szCs w:val="18"/>
              </w:rPr>
              <w:t>Security assumption</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38657E1F" w14:textId="77777777" w:rsidR="00217940" w:rsidRDefault="00000000">
            <w:r>
              <w:rPr>
                <w:sz w:val="18"/>
                <w:szCs w:val="18"/>
              </w:rPr>
              <w:t>Trusted perimeter — network implies trust</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8A43D9C" w14:textId="77777777" w:rsidR="00217940" w:rsidRDefault="00000000">
            <w:r>
              <w:rPr>
                <w:sz w:val="18"/>
                <w:szCs w:val="18"/>
              </w:rPr>
              <w:t>Zero Trust — no implicit trust between services</w:t>
            </w:r>
          </w:p>
        </w:tc>
      </w:tr>
      <w:tr w:rsidR="00217940" w14:paraId="69E8FA6E" w14:textId="77777777">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2B7A33A" w14:textId="77777777" w:rsidR="00217940" w:rsidRDefault="00000000">
            <w:r>
              <w:rPr>
                <w:rFonts w:ascii="Arial" w:eastAsia="Arial" w:hAnsi="Arial" w:cs="Arial"/>
                <w:b/>
                <w:bCs/>
                <w:color w:val="1B2A4A"/>
                <w:sz w:val="18"/>
                <w:szCs w:val="18"/>
              </w:rPr>
              <w:t>Enforcement location</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9FD90D4" w14:textId="77777777" w:rsidR="00217940" w:rsidRDefault="00000000">
            <w:r>
              <w:rPr>
                <w:sz w:val="18"/>
                <w:szCs w:val="18"/>
              </w:rPr>
              <w:t>Network boundary (firewall / VPN)</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FAA0E06" w14:textId="77777777" w:rsidR="00217940" w:rsidRDefault="00000000">
            <w:r>
              <w:rPr>
                <w:sz w:val="18"/>
                <w:szCs w:val="18"/>
              </w:rPr>
              <w:t>Every service-to-service boundary</w:t>
            </w:r>
          </w:p>
        </w:tc>
      </w:tr>
      <w:tr w:rsidR="00217940" w14:paraId="194C3951" w14:textId="77777777">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9DC50B6" w14:textId="77777777" w:rsidR="00217940" w:rsidRDefault="00000000">
            <w:r>
              <w:rPr>
                <w:rFonts w:ascii="Arial" w:eastAsia="Arial" w:hAnsi="Arial" w:cs="Arial"/>
                <w:b/>
                <w:bCs/>
                <w:color w:val="1B2A4A"/>
                <w:sz w:val="18"/>
                <w:szCs w:val="18"/>
              </w:rPr>
              <w:t>Identity lifecycle</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04112E89" w14:textId="77777777" w:rsidR="00217940" w:rsidRDefault="00000000">
            <w:r>
              <w:rPr>
                <w:sz w:val="18"/>
                <w:szCs w:val="18"/>
              </w:rPr>
              <w:t>Static credentials, manual rotation</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232FE23" w14:textId="77777777" w:rsidR="00217940" w:rsidRDefault="00000000">
            <w:r>
              <w:rPr>
                <w:sz w:val="18"/>
                <w:szCs w:val="18"/>
              </w:rPr>
              <w:t>Short-lived certs, automated rotation</w:t>
            </w:r>
          </w:p>
        </w:tc>
      </w:tr>
      <w:tr w:rsidR="00217940" w14:paraId="0C36843D" w14:textId="77777777">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C3F9F89" w14:textId="77777777" w:rsidR="00217940" w:rsidRDefault="00000000">
            <w:r>
              <w:rPr>
                <w:rFonts w:ascii="Arial" w:eastAsia="Arial" w:hAnsi="Arial" w:cs="Arial"/>
                <w:b/>
                <w:bCs/>
                <w:color w:val="1B2A4A"/>
                <w:sz w:val="18"/>
                <w:szCs w:val="18"/>
              </w:rPr>
              <w:t>Blast radius on compromise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FD80CB5" w14:textId="77777777" w:rsidR="00217940" w:rsidRDefault="00000000">
            <w:r>
              <w:rPr>
                <w:sz w:val="18"/>
                <w:szCs w:val="18"/>
              </w:rPr>
              <w:t>Broad — broad adjacency, slow detection</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E6C4F9A" w14:textId="77777777" w:rsidR="00217940" w:rsidRDefault="00000000">
            <w:r>
              <w:rPr>
                <w:sz w:val="18"/>
                <w:szCs w:val="18"/>
              </w:rPr>
              <w:t>Contained by workload-level segmentation</w:t>
            </w:r>
          </w:p>
        </w:tc>
      </w:tr>
      <w:tr w:rsidR="00217940" w14:paraId="0BDDEA36" w14:textId="77777777">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27BE1F7" w14:textId="77777777" w:rsidR="00217940" w:rsidRDefault="00000000">
            <w:r>
              <w:rPr>
                <w:rFonts w:ascii="Arial" w:eastAsia="Arial" w:hAnsi="Arial" w:cs="Arial"/>
                <w:b/>
                <w:bCs/>
                <w:color w:val="1B2A4A"/>
                <w:sz w:val="18"/>
                <w:szCs w:val="18"/>
              </w:rPr>
              <w:t>ZTNA compatibility</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0598975A" w14:textId="77777777" w:rsidR="00217940" w:rsidRDefault="00000000">
            <w:r>
              <w:rPr>
                <w:sz w:val="18"/>
                <w:szCs w:val="18"/>
              </w:rPr>
              <w:t>Identity terminates at broker</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49F30A46" w14:textId="77777777" w:rsidR="00217940" w:rsidRDefault="00000000">
            <w:r>
              <w:rPr>
                <w:sz w:val="18"/>
                <w:szCs w:val="18"/>
              </w:rPr>
              <w:t>Full identity chain propagation possible</w:t>
            </w:r>
          </w:p>
        </w:tc>
      </w:tr>
      <w:tr w:rsidR="00217940" w14:paraId="2EAE79DD" w14:textId="77777777">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B6ED7BB" w14:textId="77777777" w:rsidR="00217940" w:rsidRDefault="00000000">
            <w:r>
              <w:rPr>
                <w:rFonts w:ascii="Arial" w:eastAsia="Arial" w:hAnsi="Arial" w:cs="Arial"/>
                <w:b/>
                <w:bCs/>
                <w:color w:val="1B2A4A"/>
                <w:sz w:val="18"/>
                <w:szCs w:val="18"/>
              </w:rPr>
              <w:t>Primary failure mode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6571107" w14:textId="77777777" w:rsidR="00217940" w:rsidRDefault="00000000">
            <w:r>
              <w:rPr>
                <w:sz w:val="18"/>
                <w:szCs w:val="18"/>
              </w:rPr>
              <w:t>Cannot consume identity claims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5350932" w14:textId="77777777" w:rsidR="00217940" w:rsidRDefault="00000000">
            <w:r>
              <w:rPr>
                <w:sz w:val="18"/>
                <w:szCs w:val="18"/>
              </w:rPr>
              <w:t>Cannot coexist with IP-based policies</w:t>
            </w:r>
          </w:p>
        </w:tc>
      </w:tr>
    </w:tbl>
    <w:p w14:paraId="7685DDB0" w14:textId="77777777" w:rsidR="00217940" w:rsidRDefault="00217940">
      <w:pPr>
        <w:spacing w:before="80" w:after="80"/>
      </w:pPr>
    </w:p>
    <w:p w14:paraId="089690F1" w14:textId="77777777" w:rsidR="00217940" w:rsidRDefault="00000000">
      <w:pPr>
        <w:pStyle w:val="Heading2"/>
      </w:pPr>
      <w:proofErr w:type="gramStart"/>
      <w:r>
        <w:t>4.4  The</w:t>
      </w:r>
      <w:proofErr w:type="gramEnd"/>
      <w:r>
        <w:t xml:space="preserve"> Identity Chain: What Full Implementation Looks Like</w:t>
      </w:r>
    </w:p>
    <w:p w14:paraId="13432586" w14:textId="4B8D3B0A" w:rsidR="00217940" w:rsidRDefault="00000000">
      <w:pPr>
        <w:spacing w:before="60" w:after="140" w:line="288" w:lineRule="auto"/>
      </w:pPr>
      <w:r>
        <w:t xml:space="preserve">The fully </w:t>
      </w:r>
      <w:r w:rsidR="00A02BD7">
        <w:t>realized</w:t>
      </w:r>
      <w:r>
        <w:t xml:space="preserve"> version of identity-driven security implements an identity chain: a cryptographically provable record of identity that accumulates as a request traverses the tiers of an application, with each tier adding its own workload identity without overwriting the upstream context. A request from a user arrives at the interface tier carrying a user identity token issued by an identity provider. The UI tier validates the user token and adds its own workload identity to the outbound call to the API tier. The API tier validates both the user identity and the UI tier's workload identity, applies per-request </w:t>
      </w:r>
      <w:r w:rsidR="00A02BD7">
        <w:t>authorization</w:t>
      </w:r>
      <w:r>
        <w:t xml:space="preserve"> against both, and adds its own identity to the call to middleware. The chain continues to the data layer, where database row-level security policies enforce access controls based on the accumulated identity of both the user and all services that handled the request.</w:t>
      </w:r>
    </w:p>
    <w:p w14:paraId="12035375" w14:textId="2AD868D2" w:rsidR="00217940" w:rsidRDefault="00000000">
      <w:pPr>
        <w:spacing w:before="60" w:after="140" w:line="288" w:lineRule="auto"/>
      </w:pPr>
      <w:r>
        <w:t xml:space="preserve">At every tier, the enforcement point has complete information: who the human initiator is, what device they are using, what risk posture they present, and which services have handled the request. This enables genuinely fine-grained enforcement decisions — not "is this a valid session" but "is this specific user, on this specific device, with this risk level, requesting this specific action from this specific service, appropriate given the current policy." The table below </w:t>
      </w:r>
      <w:r w:rsidR="00A02BD7">
        <w:t>summarizes</w:t>
      </w:r>
      <w:r>
        <w:t xml:space="preserve"> what each tier adds to the chain and why it matters from a security standpoint.</w:t>
      </w:r>
    </w:p>
    <w:p w14:paraId="24A577D0" w14:textId="77777777" w:rsidR="00217940" w:rsidRDefault="002179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217940" w14:paraId="2DB9DB12" w14:textId="77777777">
        <w:trPr>
          <w:tblHeader/>
        </w:trPr>
        <w:tc>
          <w:tcPr>
            <w:tcW w:w="180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7AF224E6" w14:textId="77777777" w:rsidR="00217940" w:rsidRDefault="00000000">
            <w:r>
              <w:rPr>
                <w:rFonts w:ascii="Arial" w:eastAsia="Arial" w:hAnsi="Arial" w:cs="Arial"/>
                <w:b/>
                <w:bCs/>
                <w:color w:val="FFFFFF"/>
                <w:sz w:val="19"/>
                <w:szCs w:val="19"/>
              </w:rPr>
              <w:t>Tier</w:t>
            </w:r>
          </w:p>
        </w:tc>
        <w:tc>
          <w:tcPr>
            <w:tcW w:w="220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367E908E" w14:textId="77777777" w:rsidR="00217940" w:rsidRDefault="00000000">
            <w:r>
              <w:rPr>
                <w:rFonts w:ascii="Arial" w:eastAsia="Arial" w:hAnsi="Arial" w:cs="Arial"/>
                <w:b/>
                <w:bCs/>
                <w:color w:val="FFFFFF"/>
                <w:sz w:val="19"/>
                <w:szCs w:val="19"/>
              </w:rPr>
              <w:t>Chain at This Hop</w:t>
            </w:r>
          </w:p>
        </w:tc>
        <w:tc>
          <w:tcPr>
            <w:tcW w:w="536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307C5AF3" w14:textId="77777777" w:rsidR="00217940" w:rsidRDefault="00000000">
            <w:r>
              <w:rPr>
                <w:rFonts w:ascii="Arial" w:eastAsia="Arial" w:hAnsi="Arial" w:cs="Arial"/>
                <w:b/>
                <w:bCs/>
                <w:color w:val="FFFFFF"/>
                <w:sz w:val="19"/>
                <w:szCs w:val="19"/>
              </w:rPr>
              <w:t>Security Role</w:t>
            </w:r>
          </w:p>
        </w:tc>
      </w:tr>
      <w:tr w:rsidR="00217940" w14:paraId="111C9AFC"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4E15FD42" w14:textId="77777777" w:rsidR="00217940" w:rsidRDefault="00000000">
            <w:r>
              <w:rPr>
                <w:rFonts w:ascii="Arial" w:eastAsia="Arial" w:hAnsi="Arial" w:cs="Arial"/>
                <w:b/>
                <w:bCs/>
                <w:color w:val="1B2A4A"/>
                <w:sz w:val="18"/>
                <w:szCs w:val="18"/>
              </w:rPr>
              <w:t>User</w:t>
            </w:r>
          </w:p>
        </w:tc>
        <w:tc>
          <w:tcPr>
            <w:tcW w:w="2200" w:type="dxa"/>
            <w:tcBorders>
              <w:top w:val="single" w:sz="4" w:space="0" w:color="BBBBBB"/>
              <w:left w:val="single" w:sz="4" w:space="0" w:color="BBBBBB"/>
              <w:bottom w:val="single" w:sz="4" w:space="0" w:color="BBBBBB"/>
              <w:right w:val="single" w:sz="4" w:space="0" w:color="BBBBBB"/>
            </w:tcBorders>
            <w:shd w:val="clear" w:color="auto" w:fill="D6E4F3"/>
            <w:tcMar>
              <w:top w:w="80" w:type="dxa"/>
              <w:left w:w="140" w:type="dxa"/>
              <w:bottom w:w="80" w:type="dxa"/>
              <w:right w:w="140" w:type="dxa"/>
            </w:tcMar>
          </w:tcPr>
          <w:p w14:paraId="3CA19DE6" w14:textId="77777777" w:rsidR="00217940" w:rsidRDefault="00000000">
            <w:r>
              <w:rPr>
                <w:rFonts w:ascii="Courier New" w:eastAsia="Courier New" w:hAnsi="Courier New" w:cs="Courier New"/>
                <w:color w:val="1F4E79"/>
                <w:sz w:val="16"/>
                <w:szCs w:val="16"/>
              </w:rPr>
              <w:t>U</w:t>
            </w:r>
          </w:p>
        </w:tc>
        <w:tc>
          <w:tcPr>
            <w:tcW w:w="5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1F3360FD" w14:textId="77777777" w:rsidR="00217940" w:rsidRDefault="00000000">
            <w:r>
              <w:rPr>
                <w:sz w:val="18"/>
                <w:szCs w:val="18"/>
              </w:rPr>
              <w:t>Hardware-bound credential (FIDO2/TPM/biometric). Proves human or device identity. Cost-to-replicate scales with attestation depth.</w:t>
            </w:r>
          </w:p>
        </w:tc>
      </w:tr>
      <w:tr w:rsidR="00217940" w14:paraId="6F15D059"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1727D8E" w14:textId="77777777" w:rsidR="00217940" w:rsidRDefault="00000000">
            <w:r>
              <w:rPr>
                <w:rFonts w:ascii="Arial" w:eastAsia="Arial" w:hAnsi="Arial" w:cs="Arial"/>
                <w:b/>
                <w:bCs/>
                <w:color w:val="1B2A4A"/>
                <w:sz w:val="18"/>
                <w:szCs w:val="18"/>
              </w:rPr>
              <w:t>UI / Client</w:t>
            </w:r>
          </w:p>
        </w:tc>
        <w:tc>
          <w:tcPr>
            <w:tcW w:w="2200" w:type="dxa"/>
            <w:tcBorders>
              <w:top w:val="single" w:sz="4" w:space="0" w:color="BBBBBB"/>
              <w:left w:val="single" w:sz="4" w:space="0" w:color="BBBBBB"/>
              <w:bottom w:val="single" w:sz="4" w:space="0" w:color="BBBBBB"/>
              <w:right w:val="single" w:sz="4" w:space="0" w:color="BBBBBB"/>
            </w:tcBorders>
            <w:shd w:val="clear" w:color="auto" w:fill="D6E4F3"/>
            <w:tcMar>
              <w:top w:w="80" w:type="dxa"/>
              <w:left w:w="140" w:type="dxa"/>
              <w:bottom w:w="80" w:type="dxa"/>
              <w:right w:w="140" w:type="dxa"/>
            </w:tcMar>
          </w:tcPr>
          <w:p w14:paraId="7047796A" w14:textId="77777777" w:rsidR="00217940" w:rsidRDefault="00000000">
            <w:r>
              <w:rPr>
                <w:rFonts w:ascii="Courier New" w:eastAsia="Courier New" w:hAnsi="Courier New" w:cs="Courier New"/>
                <w:color w:val="1F4E79"/>
                <w:sz w:val="16"/>
                <w:szCs w:val="16"/>
              </w:rPr>
              <w:t>U + UI</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109C6A1" w14:textId="77777777" w:rsidR="00217940" w:rsidRDefault="00000000">
            <w:r>
              <w:rPr>
                <w:sz w:val="18"/>
                <w:szCs w:val="18"/>
              </w:rPr>
              <w:t xml:space="preserve">OIDC </w:t>
            </w:r>
            <w:proofErr w:type="spellStart"/>
            <w:r>
              <w:rPr>
                <w:sz w:val="18"/>
                <w:szCs w:val="18"/>
              </w:rPr>
              <w:t>id_token</w:t>
            </w:r>
            <w:proofErr w:type="spellEnd"/>
            <w:r>
              <w:rPr>
                <w:sz w:val="18"/>
                <w:szCs w:val="18"/>
              </w:rPr>
              <w:t xml:space="preserve"> plus device posture. Proves client application identity and session context. Appends UI workload identity to chain.</w:t>
            </w:r>
          </w:p>
        </w:tc>
      </w:tr>
      <w:tr w:rsidR="00217940" w14:paraId="437F445C"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32E6D993" w14:textId="77777777" w:rsidR="00217940" w:rsidRDefault="00000000">
            <w:r>
              <w:rPr>
                <w:rFonts w:ascii="Arial" w:eastAsia="Arial" w:hAnsi="Arial" w:cs="Arial"/>
                <w:b/>
                <w:bCs/>
                <w:color w:val="1B2A4A"/>
                <w:sz w:val="18"/>
                <w:szCs w:val="18"/>
              </w:rPr>
              <w:lastRenderedPageBreak/>
              <w:t>API Gateway</w:t>
            </w:r>
          </w:p>
        </w:tc>
        <w:tc>
          <w:tcPr>
            <w:tcW w:w="2200" w:type="dxa"/>
            <w:tcBorders>
              <w:top w:val="single" w:sz="4" w:space="0" w:color="BBBBBB"/>
              <w:left w:val="single" w:sz="4" w:space="0" w:color="BBBBBB"/>
              <w:bottom w:val="single" w:sz="4" w:space="0" w:color="BBBBBB"/>
              <w:right w:val="single" w:sz="4" w:space="0" w:color="BBBBBB"/>
            </w:tcBorders>
            <w:shd w:val="clear" w:color="auto" w:fill="D6E4F3"/>
            <w:tcMar>
              <w:top w:w="80" w:type="dxa"/>
              <w:left w:w="140" w:type="dxa"/>
              <w:bottom w:w="80" w:type="dxa"/>
              <w:right w:w="140" w:type="dxa"/>
            </w:tcMar>
          </w:tcPr>
          <w:p w14:paraId="5D35A95A" w14:textId="77777777" w:rsidR="00217940" w:rsidRDefault="00000000">
            <w:r>
              <w:rPr>
                <w:rFonts w:ascii="Courier New" w:eastAsia="Courier New" w:hAnsi="Courier New" w:cs="Courier New"/>
                <w:color w:val="1F4E79"/>
                <w:sz w:val="16"/>
                <w:szCs w:val="16"/>
              </w:rPr>
              <w:t>U + UI + A</w:t>
            </w:r>
          </w:p>
        </w:tc>
        <w:tc>
          <w:tcPr>
            <w:tcW w:w="5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6EAED070" w14:textId="0EB8B949" w:rsidR="00217940" w:rsidRDefault="00000000">
            <w:r>
              <w:rPr>
                <w:sz w:val="18"/>
                <w:szCs w:val="18"/>
              </w:rPr>
              <w:t xml:space="preserve">OAuth 2.0 bearer token with audience-scoped exchange. </w:t>
            </w:r>
            <w:r w:rsidR="00A02BD7">
              <w:rPr>
                <w:sz w:val="18"/>
                <w:szCs w:val="18"/>
              </w:rPr>
              <w:t>Authorizes</w:t>
            </w:r>
            <w:r>
              <w:rPr>
                <w:sz w:val="18"/>
                <w:szCs w:val="18"/>
              </w:rPr>
              <w:t xml:space="preserve"> access to backend services. Validates upstream chain; appends API service identity.</w:t>
            </w:r>
          </w:p>
        </w:tc>
      </w:tr>
      <w:tr w:rsidR="00217940" w14:paraId="51B569F0"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46E5804" w14:textId="77777777" w:rsidR="00217940" w:rsidRDefault="00000000">
            <w:r>
              <w:rPr>
                <w:rFonts w:ascii="Arial" w:eastAsia="Arial" w:hAnsi="Arial" w:cs="Arial"/>
                <w:b/>
                <w:bCs/>
                <w:color w:val="1B2A4A"/>
                <w:sz w:val="18"/>
                <w:szCs w:val="18"/>
              </w:rPr>
              <w:t>Middleware</w:t>
            </w:r>
          </w:p>
        </w:tc>
        <w:tc>
          <w:tcPr>
            <w:tcW w:w="2200" w:type="dxa"/>
            <w:tcBorders>
              <w:top w:val="single" w:sz="4" w:space="0" w:color="BBBBBB"/>
              <w:left w:val="single" w:sz="4" w:space="0" w:color="BBBBBB"/>
              <w:bottom w:val="single" w:sz="4" w:space="0" w:color="BBBBBB"/>
              <w:right w:val="single" w:sz="4" w:space="0" w:color="BBBBBB"/>
            </w:tcBorders>
            <w:shd w:val="clear" w:color="auto" w:fill="D6E4F3"/>
            <w:tcMar>
              <w:top w:w="80" w:type="dxa"/>
              <w:left w:w="140" w:type="dxa"/>
              <w:bottom w:w="80" w:type="dxa"/>
              <w:right w:w="140" w:type="dxa"/>
            </w:tcMar>
          </w:tcPr>
          <w:p w14:paraId="183335B9" w14:textId="77777777" w:rsidR="00217940" w:rsidRDefault="00000000">
            <w:r>
              <w:rPr>
                <w:rFonts w:ascii="Courier New" w:eastAsia="Courier New" w:hAnsi="Courier New" w:cs="Courier New"/>
                <w:color w:val="1F4E79"/>
                <w:sz w:val="16"/>
                <w:szCs w:val="16"/>
              </w:rPr>
              <w:t>U + UI + A + M</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FA0AA62" w14:textId="6B93C091" w:rsidR="00217940" w:rsidRDefault="00000000">
            <w:r>
              <w:rPr>
                <w:sz w:val="18"/>
                <w:szCs w:val="18"/>
              </w:rPr>
              <w:t xml:space="preserve">mTLS workload cert (SPIFFE SVID). Tracks which workload executed each processing step. Enables per-service </w:t>
            </w:r>
            <w:r w:rsidR="00A02BD7">
              <w:rPr>
                <w:sz w:val="18"/>
                <w:szCs w:val="18"/>
              </w:rPr>
              <w:t>authorization</w:t>
            </w:r>
            <w:r>
              <w:rPr>
                <w:sz w:val="18"/>
                <w:szCs w:val="18"/>
              </w:rPr>
              <w:t xml:space="preserve"> decisions.</w:t>
            </w:r>
          </w:p>
        </w:tc>
      </w:tr>
      <w:tr w:rsidR="00217940" w14:paraId="15A0648B"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37ADEB3D" w14:textId="77777777" w:rsidR="00217940" w:rsidRDefault="00000000">
            <w:r>
              <w:rPr>
                <w:rFonts w:ascii="Arial" w:eastAsia="Arial" w:hAnsi="Arial" w:cs="Arial"/>
                <w:b/>
                <w:bCs/>
                <w:color w:val="1B2A4A"/>
                <w:sz w:val="18"/>
                <w:szCs w:val="18"/>
              </w:rPr>
              <w:t>Service Bus</w:t>
            </w:r>
          </w:p>
        </w:tc>
        <w:tc>
          <w:tcPr>
            <w:tcW w:w="2200" w:type="dxa"/>
            <w:tcBorders>
              <w:top w:val="single" w:sz="4" w:space="0" w:color="BBBBBB"/>
              <w:left w:val="single" w:sz="4" w:space="0" w:color="BBBBBB"/>
              <w:bottom w:val="single" w:sz="4" w:space="0" w:color="BBBBBB"/>
              <w:right w:val="single" w:sz="4" w:space="0" w:color="BBBBBB"/>
            </w:tcBorders>
            <w:shd w:val="clear" w:color="auto" w:fill="D6E4F3"/>
            <w:tcMar>
              <w:top w:w="80" w:type="dxa"/>
              <w:left w:w="140" w:type="dxa"/>
              <w:bottom w:w="80" w:type="dxa"/>
              <w:right w:w="140" w:type="dxa"/>
            </w:tcMar>
          </w:tcPr>
          <w:p w14:paraId="26264ED7" w14:textId="77777777" w:rsidR="00217940" w:rsidRDefault="00000000">
            <w:r>
              <w:rPr>
                <w:rFonts w:ascii="Courier New" w:eastAsia="Courier New" w:hAnsi="Courier New" w:cs="Courier New"/>
                <w:color w:val="1F4E79"/>
                <w:sz w:val="16"/>
                <w:szCs w:val="16"/>
              </w:rPr>
              <w:t>+ B</w:t>
            </w:r>
          </w:p>
        </w:tc>
        <w:tc>
          <w:tcPr>
            <w:tcW w:w="5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6AB531E" w14:textId="77777777" w:rsidR="00217940" w:rsidRDefault="00000000">
            <w:r>
              <w:rPr>
                <w:sz w:val="18"/>
                <w:szCs w:val="18"/>
              </w:rPr>
              <w:t>Publisher identity embedded in message metadata. Identifies publisher; provides auditable chain of custody across asynchronous boundaries.</w:t>
            </w:r>
          </w:p>
        </w:tc>
      </w:tr>
      <w:tr w:rsidR="00217940" w14:paraId="03D04022"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53DD647" w14:textId="77777777" w:rsidR="00217940" w:rsidRDefault="00000000">
            <w:r>
              <w:rPr>
                <w:rFonts w:ascii="Arial" w:eastAsia="Arial" w:hAnsi="Arial" w:cs="Arial"/>
                <w:b/>
                <w:bCs/>
                <w:color w:val="1B2A4A"/>
                <w:sz w:val="18"/>
                <w:szCs w:val="18"/>
              </w:rPr>
              <w:t>Database</w:t>
            </w:r>
          </w:p>
        </w:tc>
        <w:tc>
          <w:tcPr>
            <w:tcW w:w="2200" w:type="dxa"/>
            <w:tcBorders>
              <w:top w:val="single" w:sz="4" w:space="0" w:color="BBBBBB"/>
              <w:left w:val="single" w:sz="4" w:space="0" w:color="BBBBBB"/>
              <w:bottom w:val="single" w:sz="4" w:space="0" w:color="BBBBBB"/>
              <w:right w:val="single" w:sz="4" w:space="0" w:color="BBBBBB"/>
            </w:tcBorders>
            <w:shd w:val="clear" w:color="auto" w:fill="D6E4F3"/>
            <w:tcMar>
              <w:top w:w="80" w:type="dxa"/>
              <w:left w:w="140" w:type="dxa"/>
              <w:bottom w:w="80" w:type="dxa"/>
              <w:right w:w="140" w:type="dxa"/>
            </w:tcMar>
          </w:tcPr>
          <w:p w14:paraId="70523AF4" w14:textId="77777777" w:rsidR="00217940" w:rsidRDefault="00000000">
            <w:r>
              <w:rPr>
                <w:rFonts w:ascii="Courier New" w:eastAsia="Courier New" w:hAnsi="Courier New" w:cs="Courier New"/>
                <w:color w:val="1F4E79"/>
                <w:sz w:val="16"/>
                <w:szCs w:val="16"/>
              </w:rPr>
              <w:t>Full chain + RLS</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DACA8B1" w14:textId="77777777" w:rsidR="00217940" w:rsidRDefault="00000000">
            <w:r>
              <w:rPr>
                <w:sz w:val="18"/>
                <w:szCs w:val="18"/>
              </w:rPr>
              <w:t>Workload identity for connection; user context for Row Level Security and ABAC. Enforces least privilege and enables user-attributable audit at the data layer.</w:t>
            </w:r>
          </w:p>
        </w:tc>
      </w:tr>
    </w:tbl>
    <w:p w14:paraId="673903CF" w14:textId="77777777" w:rsidR="00217940" w:rsidRDefault="00217940">
      <w:pPr>
        <w:spacing w:before="40" w:after="40"/>
      </w:pPr>
    </w:p>
    <w:p w14:paraId="11540387" w14:textId="14C228D9" w:rsidR="00217940" w:rsidRDefault="00000000">
      <w:pPr>
        <w:spacing w:before="60" w:after="140" w:line="288" w:lineRule="auto"/>
      </w:pPr>
      <w:r>
        <w:t xml:space="preserve">This architecture is rare in production for a straightforward reason: it requires that every tier of every application be capable of consuming, validating, and propagating identity claims. Replacing internal authentication with IdP-based token consumption, implementing per-request </w:t>
      </w:r>
      <w:r w:rsidR="00A02BD7">
        <w:t>authorization</w:t>
      </w:r>
      <w:r>
        <w:t xml:space="preserve"> in place of session-based access control, and deploying automated certificate lifecycle management for workload identity are each individually significant engineering undertakings. Doing all three simultaneously across hundreds or thousands of application components is a program of work that spans years and requires precisely the kind of coordinated, sustained </w:t>
      </w:r>
      <w:r w:rsidR="00A02BD7">
        <w:t>organizational</w:t>
      </w:r>
      <w:r>
        <w:t xml:space="preserve"> effort that the structural conditions described in this paper systematically prevent.</w:t>
      </w:r>
    </w:p>
    <w:p w14:paraId="5F181806" w14:textId="77777777" w:rsidR="00217940" w:rsidRDefault="00000000">
      <w:r>
        <w:br w:type="page"/>
      </w:r>
    </w:p>
    <w:p w14:paraId="3A5E910C" w14:textId="77777777" w:rsidR="00217940" w:rsidRDefault="00000000">
      <w:pPr>
        <w:pStyle w:val="Heading1"/>
      </w:pPr>
      <w:r>
        <w:lastRenderedPageBreak/>
        <w:t>5.  The Authentication Fallacy: Credential Strength Is Not the Primary Problem</w:t>
      </w:r>
    </w:p>
    <w:p w14:paraId="58EF3E4B" w14:textId="77777777" w:rsidR="00217940" w:rsidRDefault="00000000">
      <w:pPr>
        <w:pStyle w:val="Heading2"/>
      </w:pPr>
      <w:proofErr w:type="gramStart"/>
      <w:r>
        <w:t>5.1  The</w:t>
      </w:r>
      <w:proofErr w:type="gramEnd"/>
      <w:r>
        <w:t xml:space="preserve"> Industry Focus on Authentication and Its Limits</w:t>
      </w:r>
    </w:p>
    <w:p w14:paraId="6D35A147" w14:textId="30F9D864" w:rsidR="00217940" w:rsidRDefault="00000000">
      <w:pPr>
        <w:spacing w:before="60" w:after="140" w:line="288" w:lineRule="auto"/>
      </w:pPr>
      <w:r>
        <w:t xml:space="preserve">A disproportionate share of enterprise security investment focuses on improving the strength of authentication — moving from passwords to hardware tokens, from single-factor to multi-factor, from knowledge-based to biometric. This investment is not without value. The problem is that authentication strength addresses only one dimension of a multi-dimensional risk problem. The most sophisticated authentication stack available — hardware key, biometric, TPM attestation, device posture evaluation, challenge-response at each session — is defeated by one design flaw: if a successfully authenticated session grants access to a broad adjacency domain rather than to a specific, narrowly defined set of capabilities, the security gain of strong authentication is consumed by the permissiveness of the </w:t>
      </w:r>
      <w:r w:rsidR="00A02BD7">
        <w:t>authorization</w:t>
      </w:r>
      <w:r>
        <w:t xml:space="preserve"> model it protects.</w:t>
      </w:r>
    </w:p>
    <w:p w14:paraId="3D791F6C" w14:textId="5C7A248D" w:rsidR="00217940" w:rsidRDefault="00000000">
      <w:pPr>
        <w:spacing w:before="60" w:after="140" w:line="288" w:lineRule="auto"/>
      </w:pPr>
      <w:r>
        <w:t xml:space="preserve">Shifting authentication from something-you-know to something-you-have does not materially change the attack surface unless the post-authentication </w:t>
      </w:r>
      <w:r w:rsidR="00A02BD7">
        <w:t>authorization</w:t>
      </w:r>
      <w:r>
        <w:t xml:space="preserve"> model constrains what the authenticated identity can do, where it can reach, and what actions it can perform. Authentication and </w:t>
      </w:r>
      <w:r w:rsidR="00A02BD7">
        <w:t>authorization</w:t>
      </w:r>
      <w:r>
        <w:t xml:space="preserve"> are distinct control planes, implemented in different locations, using different mechanisms. Authentication happens at the IdP, broker, or service ingress. </w:t>
      </w:r>
      <w:r w:rsidR="00A02BD7">
        <w:t>Authorization</w:t>
      </w:r>
      <w:r>
        <w:t xml:space="preserve"> happens at application code, API gateways, policy engines, database row-level security, and PAM systems. A program that invests in the former without addressing the latter has secured the front door and left all interior doors unlocked.</w:t>
      </w:r>
    </w:p>
    <w:p w14:paraId="6AB74B2C" w14:textId="77777777" w:rsidR="00217940" w:rsidRDefault="00000000">
      <w:pPr>
        <w:pStyle w:val="Heading2"/>
      </w:pPr>
      <w:proofErr w:type="gramStart"/>
      <w:r>
        <w:t>5.2  The</w:t>
      </w:r>
      <w:proofErr w:type="gramEnd"/>
      <w:r>
        <w:t xml:space="preserve"> Replication Cost Framework</w:t>
      </w:r>
    </w:p>
    <w:p w14:paraId="14CBC821" w14:textId="2593F0F4" w:rsidR="00217940" w:rsidRDefault="00000000">
      <w:pPr>
        <w:spacing w:before="60" w:after="140" w:line="288" w:lineRule="auto"/>
      </w:pPr>
      <w:r>
        <w:t xml:space="preserve">There is a foundational principle in security economics: the goal of security controls is not to make attacks impossible, but to make them unprofitable. A security control's value is its ability to raise the cost of a successful attack above the value the attacker can extract from it. Applied to authentication, this reveals a fundamental asymmetry between authentication costs and exploitation costs. Knowledge factors — passwords — have near-zero replication cost: they can be guessed, phished, brute-forced, and reused. Hardware keys require physical possession and laboratory-grade side-channel capability to replicate. Biometric plus hardware requires spoofing a biological user while simultaneously possessing their device, satisfying real-time liveness detection, and bypassing secure enclaves. Biometric plus hardware plus continuous attestation — with TPM PCR chain validation, secure enclave health checks, network challenge binding, and </w:t>
      </w:r>
      <w:r w:rsidR="00A02BD7">
        <w:t>behavioral</w:t>
      </w:r>
      <w:r>
        <w:t xml:space="preserve"> analytics — pushes the cost of credential replication to nation-state capability.</w:t>
      </w:r>
    </w:p>
    <w:p w14:paraId="68C9581A" w14:textId="3A5493A4" w:rsidR="00217940" w:rsidRDefault="00000000">
      <w:pPr>
        <w:spacing w:before="60" w:after="140" w:line="288" w:lineRule="auto"/>
      </w:pPr>
      <w:r>
        <w:t xml:space="preserve">But this framework also reveals where authentication investment reaches diminishing returns. Once an attacker has successfully authenticated — through any means including theft, coercion, insider threat, or supply chain compromise — the cost of lateral movement inside the enterprise is determined not by authentication strength but by the architecture of the environment: whether post-authentication adjacency is broad or constrained, whether session </w:t>
      </w:r>
      <w:r w:rsidR="00A02BD7">
        <w:t>behavior</w:t>
      </w:r>
      <w:r>
        <w:t xml:space="preserve"> is monitored against a baseline, and whether per-request </w:t>
      </w:r>
      <w:r w:rsidR="00A02BD7">
        <w:t>authorization</w:t>
      </w:r>
      <w:r>
        <w:t xml:space="preserve"> is enforced throughout. </w:t>
      </w:r>
      <w:r>
        <w:lastRenderedPageBreak/>
        <w:t xml:space="preserve">Strong authentication without constrained post-authentication </w:t>
      </w:r>
      <w:r w:rsidR="00A02BD7">
        <w:t>behavior</w:t>
      </w:r>
      <w:r>
        <w:t xml:space="preserve"> is a locked front door in a building with open interior walls.</w:t>
      </w:r>
    </w:p>
    <w:p w14:paraId="0F45CD8B" w14:textId="77777777" w:rsidR="00217940" w:rsidRDefault="00000000">
      <w:pPr>
        <w:pStyle w:val="Heading2"/>
      </w:pPr>
      <w:proofErr w:type="gramStart"/>
      <w:r>
        <w:t>5.3  The</w:t>
      </w:r>
      <w:proofErr w:type="gramEnd"/>
      <w:r>
        <w:t xml:space="preserve"> Governance Prerequisite</w:t>
      </w:r>
    </w:p>
    <w:p w14:paraId="03EAF6C9" w14:textId="65B3DD9B" w:rsidR="00217940" w:rsidRDefault="00000000">
      <w:pPr>
        <w:spacing w:before="60" w:after="140" w:line="288" w:lineRule="auto"/>
      </w:pPr>
      <w:r>
        <w:t xml:space="preserve">Authentication strength is only as effective as the governance model that surrounds it. A hardware key issued to every user is not a security improvement if the applications those users authenticate to do not enforce access controls, if permissions assigned to users are not reviewed and updated, if terminated employees retain access because the offboarding process does not reliably revoke credentials, and if there is no </w:t>
      </w:r>
      <w:r w:rsidR="001D4F1F">
        <w:t>behavioral</w:t>
      </w:r>
      <w:r>
        <w:t xml:space="preserve"> monitoring that would detect unusual activity by a legitimate user whose credentials have been compromised. The governance infrastructure that effective authentication requires — a reliable identity store, every device enrolled and posture known, every application registered with defined access scopes, every access grant with documented justification and review schedule — is precisely the governance infrastructure that technical debt destroys.</w:t>
      </w:r>
    </w:p>
    <w:p w14:paraId="680A33B7" w14:textId="77777777" w:rsidR="00217940" w:rsidRDefault="00000000">
      <w:r>
        <w:br w:type="page"/>
      </w:r>
    </w:p>
    <w:p w14:paraId="6A6EE43F" w14:textId="77777777" w:rsidR="00217940" w:rsidRDefault="00000000">
      <w:pPr>
        <w:pStyle w:val="Heading1"/>
      </w:pPr>
      <w:r>
        <w:lastRenderedPageBreak/>
        <w:t>6.  The Governance Architecture: From Connectivity as Artefact to Exposure Domain</w:t>
      </w:r>
    </w:p>
    <w:p w14:paraId="3B372CE3" w14:textId="77777777" w:rsidR="00217940" w:rsidRDefault="00000000">
      <w:pPr>
        <w:pStyle w:val="Heading2"/>
      </w:pPr>
      <w:proofErr w:type="gramStart"/>
      <w:r>
        <w:t>6.1  The</w:t>
      </w:r>
      <w:proofErr w:type="gramEnd"/>
      <w:r>
        <w:t xml:space="preserve"> Conceptual Reframing</w:t>
      </w:r>
    </w:p>
    <w:p w14:paraId="4EC1DECD" w14:textId="5E7DD350" w:rsidR="00217940" w:rsidRDefault="00000000">
      <w:pPr>
        <w:spacing w:before="60" w:after="140" w:line="288" w:lineRule="auto"/>
      </w:pPr>
      <w:r>
        <w:t xml:space="preserve">The most important conceptual shift required for effective enterprise security governance is the reframing of connectivity from a network artefact to a business-owned exposure domain. In the artefact model, a VPN tunnel is a technical configuration managed by the network engineering team. Its existence is justified by the fact that it works and was presumably created for a reason. No one is specifically accountable for it, it is not tied to a business record, and no mechanism exists through which its continued existence is periodically justified. In the exposure domain model, every connectivity relationship is a business construct. It exists to enable a specific business relationship, to serve specific applications, to enable specific data flows. It has an owner accountable for understanding its purpose, </w:t>
      </w:r>
      <w:r w:rsidR="001D4F1F">
        <w:t>recognizing</w:t>
      </w:r>
      <w:r>
        <w:t xml:space="preserve"> the risk it carries, and revalidating its necessity on a regular schedule. When the business relationship ends, the owner triggers the retirement of the connectivity. The technical implementation follows the business construct rather than persisting independently of it.</w:t>
      </w:r>
    </w:p>
    <w:p w14:paraId="7E8D2C3F" w14:textId="77777777" w:rsidR="00217940" w:rsidRDefault="00000000">
      <w:pPr>
        <w:pStyle w:val="Heading2"/>
      </w:pPr>
      <w:proofErr w:type="gramStart"/>
      <w:r>
        <w:t>6.2  The</w:t>
      </w:r>
      <w:proofErr w:type="gramEnd"/>
      <w:r>
        <w:t xml:space="preserve"> Tenant as Governance Anchor</w:t>
      </w:r>
    </w:p>
    <w:p w14:paraId="08E75B8F" w14:textId="38129DD5" w:rsidR="00217940" w:rsidRDefault="001D4F1F">
      <w:pPr>
        <w:spacing w:before="60" w:after="140" w:line="288" w:lineRule="auto"/>
      </w:pPr>
      <w:r>
        <w:t>Operationalizing</w:t>
      </w:r>
      <w:r w:rsidR="00000000">
        <w:t xml:space="preserve"> the exposure domain model requires a governance primitive that links business ownership to technical implementation. This primitive is the Tenant — a discrete exposure domain representing the relationship between the enterprise and an external party, encapsulating the business relationship, the applications and services involved, the responsible owners, the intended scope of connectivity, and the lifecycle attributes that govern when and how the connectivity is reviewed and retired. The Tenant is not the tunnel or the firewall rule set. Those are technical artefacts that implement the Tenant's connectivity. The Tenant is the governance record within which connectivity is </w:t>
      </w:r>
      <w:r>
        <w:t>authorized</w:t>
      </w:r>
      <w:r w:rsidR="00000000">
        <w:t xml:space="preserve"> and managed, linked to authoritative systems of record: application inventories, vendor management systems, business capability catalogues. When an application is retired, the Tenant record enables the complete and verifiable removal of all technical access associated with that relationship.</w:t>
      </w:r>
    </w:p>
    <w:p w14:paraId="2EB03B5E" w14:textId="77777777" w:rsidR="00217940" w:rsidRDefault="00000000">
      <w:pPr>
        <w:spacing w:before="60" w:after="140" w:line="288" w:lineRule="auto"/>
      </w:pPr>
      <w:r>
        <w:t>This model directly addresses the lifecycle asymmetry that produces connectivity debt. Connectivity debt accumulates because creating connectivity is easy and retiring it is hard. The Tenant model inverts this asymmetry by making retirement the default outcome of inaction: if an owner does not revalidate the Tenant at the required interval, the system initiates a retirement workflow. Connectivity persists only because it is actively maintained, not because no one has gotten around to removing it.</w:t>
      </w:r>
    </w:p>
    <w:p w14:paraId="39E24463" w14:textId="77777777" w:rsidR="00217940" w:rsidRDefault="00000000">
      <w:pPr>
        <w:pStyle w:val="Heading2"/>
      </w:pPr>
      <w:proofErr w:type="gramStart"/>
      <w:r>
        <w:t>6.3  Structural</w:t>
      </w:r>
      <w:proofErr w:type="gramEnd"/>
      <w:r>
        <w:t xml:space="preserve"> Containment as the Technical Implementation</w:t>
      </w:r>
    </w:p>
    <w:p w14:paraId="38666F7E" w14:textId="05C41B8A" w:rsidR="00217940" w:rsidRDefault="00000000">
      <w:pPr>
        <w:spacing w:before="60" w:after="140" w:line="288" w:lineRule="auto"/>
      </w:pPr>
      <w:r>
        <w:t xml:space="preserve">The governance model requires a technical architecture that enforces its intent. When isolation is implemented as firewall rules over a shared routing substrate, confidence that isolation is </w:t>
      </w:r>
      <w:proofErr w:type="gramStart"/>
      <w:r>
        <w:t>actually being</w:t>
      </w:r>
      <w:proofErr w:type="gramEnd"/>
      <w:r>
        <w:t xml:space="preserve"> maintained depends entirely on the correctness of those rules — and correctness </w:t>
      </w:r>
      <w:r>
        <w:lastRenderedPageBreak/>
        <w:t xml:space="preserve">cannot be verified continuously in an environment where rules accumulate over time. Structural containment replaces this probabilistic model with a topological guarantee. Each tenant operates within a discrete forwarding and routing context — a VRF, a network namespace, a virtual routing instance — isolated from all other tenants by architecture rather than policy. No tenant inherits adjacency to another by default. The isolation invariant can be stated precisely: if no mediation construct exists between tenant A and tenant B, no packet originating in A can reach B, regardless of the number of tenants, the volume of policy, or the variability of operator </w:t>
      </w:r>
      <w:r w:rsidR="001D4F1F">
        <w:t>behavior</w:t>
      </w:r>
      <w:r>
        <w:t>. Structural containment is topology-enforced, not policy-hoped.</w:t>
      </w:r>
    </w:p>
    <w:p w14:paraId="4CD01355" w14:textId="77777777" w:rsidR="00217940" w:rsidRDefault="00000000">
      <w:pPr>
        <w:pStyle w:val="Heading2"/>
      </w:pPr>
      <w:proofErr w:type="gramStart"/>
      <w:r>
        <w:t>6.4  The</w:t>
      </w:r>
      <w:proofErr w:type="gramEnd"/>
      <w:r>
        <w:t xml:space="preserve"> Automation Pipeline as Governance Enforcement</w:t>
      </w:r>
    </w:p>
    <w:p w14:paraId="6582868F" w14:textId="77777777" w:rsidR="00217940" w:rsidRDefault="00000000">
      <w:pPr>
        <w:spacing w:before="60" w:after="140" w:line="288" w:lineRule="auto"/>
      </w:pPr>
      <w:r>
        <w:t xml:space="preserve">The link between the governance layer and the platform layer is the automation pipeline. In a properly designed architecture, the pipeline is the sole mechanism through which connectivity is provisioned, modified, or removed. Direct manipulation of firewall configurations, routing entries, or tunnel parameters by engineers is prohibited. The pipeline validates that any proposed configuration conforms to governance policy before it is applied, allocates resources from controlled pools, executes acceptance tests after every provisioning event, and is the authoritative record of intended configuration state. Anything that exists on the platform but is not represented in the pipeline's state is </w:t>
      </w:r>
      <w:proofErr w:type="gramStart"/>
      <w:r>
        <w:t>by definition an</w:t>
      </w:r>
      <w:proofErr w:type="gramEnd"/>
      <w:r>
        <w:t xml:space="preserve"> anomaly. This eliminates the class of security problems that arise from configuration that accumulates outside of governance awareness — the undeclared rule, the orphaned tunnel, the forgotten exception that becomes a persistent exposure path.</w:t>
      </w:r>
    </w:p>
    <w:p w14:paraId="5B70FE41" w14:textId="77777777" w:rsidR="00217940" w:rsidRDefault="00000000">
      <w:r>
        <w:br w:type="page"/>
      </w:r>
    </w:p>
    <w:p w14:paraId="18D6E972" w14:textId="77777777" w:rsidR="00217940" w:rsidRDefault="00000000">
      <w:pPr>
        <w:pStyle w:val="Heading1"/>
      </w:pPr>
      <w:r>
        <w:lastRenderedPageBreak/>
        <w:t>7.  The Administrative Plane: The Most Overlooked Attack Surface</w:t>
      </w:r>
    </w:p>
    <w:p w14:paraId="07C66820" w14:textId="77777777" w:rsidR="00217940" w:rsidRDefault="00000000">
      <w:pPr>
        <w:pStyle w:val="Heading2"/>
      </w:pPr>
      <w:proofErr w:type="gramStart"/>
      <w:r>
        <w:t>7.1  The</w:t>
      </w:r>
      <w:proofErr w:type="gramEnd"/>
      <w:r>
        <w:t xml:space="preserve"> Three-Plane Separation Model</w:t>
      </w:r>
    </w:p>
    <w:p w14:paraId="61953F75" w14:textId="77777777" w:rsidR="00217940" w:rsidRDefault="00000000">
      <w:pPr>
        <w:spacing w:before="60" w:after="140" w:line="288" w:lineRule="auto"/>
      </w:pPr>
      <w:r>
        <w:t>A foundational principle of effective enterprise security architecture is the separation of the environment into three distinct trust planes, each with its own identities, access rights, traffic flows, and enforcement model. The Administrative Plane encompasses all functions that manage, configure, orchestrate, and secure the application environment: IAM systems, PKI, CI/CD pipelines, Kubernetes control plane, database administration interfaces, cloud management consoles, secrets management, and endpoint management platforms. The User Plane handles all human or partner-initiated traffic that consumes the application and interacts with business logic. The Application Plane runs actual business logic and data processing — microservices, middleware, service bus, backend data systems — using non-human workload identities rather than human identities.</w:t>
      </w:r>
    </w:p>
    <w:p w14:paraId="35B04F4F" w14:textId="5DE06A5C" w:rsidR="00217940" w:rsidRDefault="00000000">
      <w:pPr>
        <w:spacing w:before="60" w:after="140" w:line="288" w:lineRule="auto"/>
      </w:pPr>
      <w:r>
        <w:t xml:space="preserve">The purpose of this separation is to </w:t>
      </w:r>
      <w:r w:rsidR="001D4F1F">
        <w:t>minimize</w:t>
      </w:r>
      <w:r>
        <w:t xml:space="preserve"> blast radius, enforce least privilege, and prevent identity pivoting across control, data, and management functions. No identity crosses planes without explicit transformation. Cross-plane interaction requires explicit mediation — API gateways, admin proxies, identity firewalls, service meshes. The model is not a layered architecture in the traditional sense; it is a set of hermetic boundaries that constrain what any compromise can reach.</w:t>
      </w:r>
    </w:p>
    <w:p w14:paraId="47DF6171" w14:textId="77777777" w:rsidR="00217940" w:rsidRDefault="00000000">
      <w:pPr>
        <w:pStyle w:val="Heading2"/>
      </w:pPr>
      <w:proofErr w:type="gramStart"/>
      <w:r>
        <w:t>7.2  Why</w:t>
      </w:r>
      <w:proofErr w:type="gramEnd"/>
      <w:r>
        <w:t xml:space="preserve"> the Administrative Plane Is Disproportionately High Risk</w:t>
      </w:r>
    </w:p>
    <w:p w14:paraId="5FA9FA6D" w14:textId="77777777" w:rsidR="00217940" w:rsidRDefault="00000000">
      <w:pPr>
        <w:spacing w:before="60" w:after="140" w:line="288" w:lineRule="auto"/>
      </w:pPr>
      <w:r>
        <w:t>Of all the structural security failures in enterprise environments, the conflation of administrative and user access may be the most consequential and the least addressed. Administrative access is privileged by definition: the ability to modify firewall policy, update routing configurations, deploy application code, manage identity store contents, and access secrets management systems constitutes the ability to reconfigure the entire enterprise security posture from within. An adversary who obtains administrative access does not need to exploit application vulnerabilities or escalate privileges — they have direct access to the mechanisms that control the environment.</w:t>
      </w:r>
    </w:p>
    <w:p w14:paraId="16F9014A" w14:textId="77777777" w:rsidR="00217940" w:rsidRDefault="00000000">
      <w:pPr>
        <w:spacing w:before="60" w:after="140" w:line="288" w:lineRule="auto"/>
      </w:pPr>
      <w:r>
        <w:t>The administrative plane is almost always inadequately isolated in real enterprise environments. The dominant pattern is that administrative access uses the same network paths, and often the same credentials, as normal user access. Engineers SSH to servers from personal workstations. Database administrators connect to production databases from the same endpoints they use for email. Privileged accounts are used for both privileged operations and day-to-day work. The administrative plane has no effective boundary.</w:t>
      </w:r>
    </w:p>
    <w:p w14:paraId="69B3379E" w14:textId="77777777" w:rsidR="00217940" w:rsidRDefault="002179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940" w14:paraId="3AE12262" w14:textId="77777777">
        <w:tc>
          <w:tcPr>
            <w:tcW w:w="0" w:type="auto"/>
            <w:tcBorders>
              <w:top w:val="none" w:sz="0" w:space="0" w:color="FFFFFF"/>
              <w:left w:val="single" w:sz="18" w:space="0" w:color="2E75B6"/>
              <w:bottom w:val="none" w:sz="0" w:space="0" w:color="FFFFFF"/>
              <w:right w:val="none" w:sz="0" w:space="0" w:color="FFFFFF"/>
            </w:tcBorders>
            <w:shd w:val="clear" w:color="auto" w:fill="EEF4FB"/>
            <w:tcMar>
              <w:top w:w="180" w:type="dxa"/>
              <w:left w:w="400" w:type="dxa"/>
              <w:bottom w:w="180" w:type="dxa"/>
              <w:right w:w="360" w:type="dxa"/>
            </w:tcMar>
          </w:tcPr>
          <w:p w14:paraId="1B698A08" w14:textId="77777777" w:rsidR="00217940" w:rsidRDefault="00000000">
            <w:pPr>
              <w:spacing w:line="320" w:lineRule="auto"/>
            </w:pPr>
            <w:r>
              <w:rPr>
                <w:i/>
                <w:iCs/>
                <w:color w:val="1B2A4A"/>
                <w:sz w:val="24"/>
                <w:szCs w:val="24"/>
              </w:rPr>
              <w:lastRenderedPageBreak/>
              <w:t>"Implementing administrative plane isolation is not one item among many on the security improvement agenda — it is a prerequisite for the effectiveness of most other items on that agenda."</w:t>
            </w:r>
          </w:p>
        </w:tc>
      </w:tr>
    </w:tbl>
    <w:p w14:paraId="69F0DC65" w14:textId="77777777" w:rsidR="00217940" w:rsidRDefault="00217940">
      <w:pPr>
        <w:spacing w:before="40" w:after="40"/>
      </w:pPr>
    </w:p>
    <w:p w14:paraId="584403E1" w14:textId="77777777" w:rsidR="00217940" w:rsidRDefault="00000000">
      <w:pPr>
        <w:pStyle w:val="Heading2"/>
      </w:pPr>
      <w:proofErr w:type="gramStart"/>
      <w:r>
        <w:t>7.3  The</w:t>
      </w:r>
      <w:proofErr w:type="gramEnd"/>
      <w:r>
        <w:t xml:space="preserve"> Required Administrative Plane Architecture</w:t>
      </w:r>
    </w:p>
    <w:p w14:paraId="4455ABE0" w14:textId="77777777" w:rsidR="00217940" w:rsidRDefault="00000000">
      <w:pPr>
        <w:spacing w:before="60" w:after="140" w:line="288" w:lineRule="auto"/>
      </w:pPr>
      <w:r>
        <w:t>A properly implemented administrative plane is hermetically isolated from the user plane and the application plane. It is accessible only through purpose-built Privileged Access Workstations used exclusively for administrative operations. Access requires both strong authentication (hardware key, biometric, or both) and just-in-time elevation: a time-limited grant of specific privileges for a specific purpose, automatically revoked when the time limit expires. Management interfaces are accessible only from dedicated management network segments, not from the general enterprise network. Administrative operations produce comprehensive audit logs written to immutable storage. Secrets are managed through a dedicated secrets management platform.</w:t>
      </w:r>
    </w:p>
    <w:p w14:paraId="25AF81C0" w14:textId="77777777" w:rsidR="00217940" w:rsidRDefault="00000000">
      <w:pPr>
        <w:spacing w:before="60" w:after="140" w:line="288" w:lineRule="auto"/>
      </w:pPr>
      <w:r>
        <w:t>Enterprises that have invested heavily in Zero Trust tooling without implementing administrative plane isolation have built an elaborate identity-based access control system whose control plane can be reconfigured by anyone who can reach a management interface through an unsegmented network. Administrative plane isolation is therefore not one item among many on the security improvement agenda — it is a prerequisite for the effectiveness of most other items on that agenda.</w:t>
      </w:r>
    </w:p>
    <w:p w14:paraId="59116044" w14:textId="77777777" w:rsidR="00217940" w:rsidRDefault="002179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3360"/>
        <w:gridCol w:w="3360"/>
      </w:tblGrid>
      <w:tr w:rsidR="00217940" w14:paraId="1D9DC57F" w14:textId="77777777">
        <w:trPr>
          <w:tblHeader/>
        </w:trPr>
        <w:tc>
          <w:tcPr>
            <w:tcW w:w="264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0AA6EF6B" w14:textId="77777777" w:rsidR="00217940" w:rsidRDefault="00000000">
            <w:pPr>
              <w:jc w:val="center"/>
            </w:pPr>
            <w:r>
              <w:rPr>
                <w:rFonts w:ascii="Arial" w:eastAsia="Arial" w:hAnsi="Arial" w:cs="Arial"/>
                <w:b/>
                <w:bCs/>
                <w:color w:val="FFFFFF"/>
                <w:sz w:val="20"/>
                <w:szCs w:val="20"/>
              </w:rPr>
              <w:t>Plane</w:t>
            </w:r>
          </w:p>
        </w:tc>
        <w:tc>
          <w:tcPr>
            <w:tcW w:w="336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413B7FC3" w14:textId="77777777" w:rsidR="00217940" w:rsidRDefault="00000000">
            <w:pPr>
              <w:jc w:val="center"/>
            </w:pPr>
            <w:r>
              <w:rPr>
                <w:rFonts w:ascii="Arial" w:eastAsia="Arial" w:hAnsi="Arial" w:cs="Arial"/>
                <w:b/>
                <w:bCs/>
                <w:color w:val="FFFFFF"/>
                <w:sz w:val="20"/>
                <w:szCs w:val="20"/>
              </w:rPr>
              <w:t>Identity Type</w:t>
            </w:r>
          </w:p>
        </w:tc>
        <w:tc>
          <w:tcPr>
            <w:tcW w:w="3360" w:type="dxa"/>
            <w:tcBorders>
              <w:top w:val="single" w:sz="8" w:space="0" w:color="1B2A4A"/>
              <w:left w:val="single" w:sz="8" w:space="0" w:color="1B2A4A"/>
              <w:bottom w:val="single" w:sz="8" w:space="0" w:color="1B2A4A"/>
              <w:right w:val="single" w:sz="8" w:space="0" w:color="1B2A4A"/>
            </w:tcBorders>
            <w:shd w:val="clear" w:color="auto" w:fill="1B2A4A"/>
            <w:tcMar>
              <w:top w:w="100" w:type="dxa"/>
              <w:left w:w="140" w:type="dxa"/>
              <w:bottom w:w="100" w:type="dxa"/>
              <w:right w:w="140" w:type="dxa"/>
            </w:tcMar>
          </w:tcPr>
          <w:p w14:paraId="22A135E8" w14:textId="77777777" w:rsidR="00217940" w:rsidRDefault="00000000">
            <w:pPr>
              <w:jc w:val="center"/>
            </w:pPr>
            <w:r>
              <w:rPr>
                <w:rFonts w:ascii="Arial" w:eastAsia="Arial" w:hAnsi="Arial" w:cs="Arial"/>
                <w:b/>
                <w:bCs/>
                <w:color w:val="FFFFFF"/>
                <w:sz w:val="20"/>
                <w:szCs w:val="20"/>
              </w:rPr>
              <w:t>Primary Controls</w:t>
            </w:r>
          </w:p>
        </w:tc>
      </w:tr>
      <w:tr w:rsidR="00217940" w14:paraId="537D37CF" w14:textId="77777777">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48AE662A" w14:textId="77777777" w:rsidR="00217940" w:rsidRDefault="00000000">
            <w:r>
              <w:rPr>
                <w:rFonts w:ascii="Arial" w:eastAsia="Arial" w:hAnsi="Arial" w:cs="Arial"/>
                <w:b/>
                <w:bCs/>
                <w:color w:val="1B2A4A"/>
                <w:sz w:val="18"/>
                <w:szCs w:val="18"/>
              </w:rPr>
              <w:t>Administrative</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6592289B" w14:textId="77777777" w:rsidR="00217940" w:rsidRDefault="00000000">
            <w:r>
              <w:rPr>
                <w:sz w:val="18"/>
                <w:szCs w:val="18"/>
              </w:rPr>
              <w:t xml:space="preserve">Privileged accounts only. Split, never </w:t>
            </w:r>
            <w:proofErr w:type="gramStart"/>
            <w:r>
              <w:rPr>
                <w:sz w:val="18"/>
                <w:szCs w:val="18"/>
              </w:rPr>
              <w:t>dual-use</w:t>
            </w:r>
            <w:proofErr w:type="gramEnd"/>
            <w:r>
              <w:rPr>
                <w:sz w:val="18"/>
                <w:szCs w:val="18"/>
              </w:rPr>
              <w:t>. JIT elevation, PAW, FIDO2/TPM.</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332CA9DC" w14:textId="77777777" w:rsidR="00217940" w:rsidRDefault="00000000">
            <w:r>
              <w:rPr>
                <w:sz w:val="18"/>
                <w:szCs w:val="18"/>
              </w:rPr>
              <w:t>Dedicated management VLAN/VRF; no inbound from user or app plane; immutable audit logs; secrets vault.</w:t>
            </w:r>
          </w:p>
        </w:tc>
      </w:tr>
      <w:tr w:rsidR="00217940" w14:paraId="09424011" w14:textId="77777777">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5D2E6B4" w14:textId="77777777" w:rsidR="00217940" w:rsidRDefault="00000000">
            <w:r>
              <w:rPr>
                <w:rFonts w:ascii="Arial" w:eastAsia="Arial" w:hAnsi="Arial" w:cs="Arial"/>
                <w:b/>
                <w:bCs/>
                <w:color w:val="1B2A4A"/>
                <w:sz w:val="18"/>
                <w:szCs w:val="18"/>
              </w:rPr>
              <w:t>User</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6E94D74" w14:textId="77777777" w:rsidR="00217940" w:rsidRDefault="00000000">
            <w:r>
              <w:rPr>
                <w:sz w:val="18"/>
                <w:szCs w:val="18"/>
              </w:rPr>
              <w:t>Human identity: OIDC/OAuth2 JWT, device posture, Conditional Access risk signals.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F4D083F" w14:textId="77777777" w:rsidR="00217940" w:rsidRDefault="00000000">
            <w:r>
              <w:rPr>
                <w:sz w:val="18"/>
                <w:szCs w:val="18"/>
              </w:rPr>
              <w:t>WAF → API Gateway → service mesh ingress; no direct paths to admin interfaces or internal services.</w:t>
            </w:r>
          </w:p>
        </w:tc>
      </w:tr>
      <w:tr w:rsidR="00217940" w14:paraId="11DE4E3C" w14:textId="77777777">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4DA08439" w14:textId="77777777" w:rsidR="00217940" w:rsidRDefault="00000000">
            <w:r>
              <w:rPr>
                <w:rFonts w:ascii="Arial" w:eastAsia="Arial" w:hAnsi="Arial" w:cs="Arial"/>
                <w:b/>
                <w:bCs/>
                <w:color w:val="1B2A4A"/>
                <w:sz w:val="18"/>
                <w:szCs w:val="18"/>
              </w:rPr>
              <w:t>Application</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1FD5374" w14:textId="77777777" w:rsidR="00217940" w:rsidRDefault="00000000">
            <w:r>
              <w:rPr>
                <w:sz w:val="18"/>
                <w:szCs w:val="18"/>
              </w:rPr>
              <w:t>Workload identity only: mTLS/SPIFFE SVID, OIDC workload tokens. Per-service, no sharing.</w:t>
            </w:r>
          </w:p>
        </w:tc>
        <w:tc>
          <w:tcPr>
            <w:tcW w:w="3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0E774D54" w14:textId="77777777" w:rsidR="00217940" w:rsidRDefault="00000000">
            <w:r>
              <w:rPr>
                <w:sz w:val="18"/>
                <w:szCs w:val="18"/>
              </w:rPr>
              <w:t>Service mesh east-west mTLS; per-service ACLs; RLS/ABAC at data layer; namespace/VRF isolation.</w:t>
            </w:r>
          </w:p>
        </w:tc>
      </w:tr>
    </w:tbl>
    <w:p w14:paraId="186C088D" w14:textId="77777777" w:rsidR="00217940" w:rsidRDefault="00217940">
      <w:pPr>
        <w:spacing w:before="80" w:after="80"/>
      </w:pPr>
    </w:p>
    <w:p w14:paraId="0390B7E8" w14:textId="77777777" w:rsidR="00217940" w:rsidRDefault="00000000">
      <w:r>
        <w:br w:type="page"/>
      </w:r>
    </w:p>
    <w:p w14:paraId="61EBF8F9" w14:textId="77777777" w:rsidR="00217940" w:rsidRDefault="00000000">
      <w:pPr>
        <w:pStyle w:val="Heading1"/>
      </w:pPr>
      <w:r>
        <w:lastRenderedPageBreak/>
        <w:t>8.  A Pragmatic Progression: Structured Improvement in Imperfect Environments</w:t>
      </w:r>
    </w:p>
    <w:p w14:paraId="34BB636A" w14:textId="7FDC94C3" w:rsidR="00217940" w:rsidRDefault="00000000">
      <w:pPr>
        <w:pStyle w:val="Heading2"/>
      </w:pPr>
      <w:proofErr w:type="gramStart"/>
      <w:r>
        <w:t>8.1  Why</w:t>
      </w:r>
      <w:proofErr w:type="gramEnd"/>
      <w:r>
        <w:t xml:space="preserve"> Transformation Program</w:t>
      </w:r>
      <w:r w:rsidR="00CF3E87">
        <w:t>s</w:t>
      </w:r>
      <w:r>
        <w:t xml:space="preserve"> Fail</w:t>
      </w:r>
    </w:p>
    <w:p w14:paraId="13E1B61F" w14:textId="1CBED100" w:rsidR="00217940" w:rsidRDefault="00000000">
      <w:pPr>
        <w:spacing w:before="60" w:after="140" w:line="288" w:lineRule="auto"/>
      </w:pPr>
      <w:r>
        <w:t xml:space="preserve">The dominant model for enterprise security improvement is the transformation program: a multi-year initiative that defines a target state architecture and attempts to move the enterprise from its current state to that target through new tooling deployment, policy enforcement, and application </w:t>
      </w:r>
      <w:r w:rsidR="00CF3E87">
        <w:t>modernization</w:t>
      </w:r>
      <w:r>
        <w:t xml:space="preserve">. This model has a poor success record. Zero Trust transformation program routinely begin with identity-based policy implementation, mTLS everywhere mandates, SPIFFE/SVID deployment, device posture enforcement, and per-request </w:t>
      </w:r>
      <w:r w:rsidR="00CF3E87">
        <w:t>authorization</w:t>
      </w:r>
      <w:r>
        <w:t xml:space="preserve"> — precisely the controls that require the most extensive application support — before establishing the foundational visibility, asset inventory, and governance infrastructure that those controls depend on. They skip the basics because the basics are unglamorous and do not map cleanly to the vendor capabilities that typically drive transformation program.</w:t>
      </w:r>
    </w:p>
    <w:p w14:paraId="55148A38" w14:textId="06D6B4B5" w:rsidR="00217940" w:rsidRDefault="00000000">
      <w:pPr>
        <w:spacing w:before="60" w:after="140" w:line="288" w:lineRule="auto"/>
      </w:pPr>
      <w:r>
        <w:t xml:space="preserve">The result is </w:t>
      </w:r>
      <w:r w:rsidR="00CF3E87">
        <w:t xml:space="preserve">a </w:t>
      </w:r>
      <w:r>
        <w:t>program that</w:t>
      </w:r>
      <w:r w:rsidR="00CF3E87">
        <w:t xml:space="preserve"> is</w:t>
      </w:r>
      <w:r>
        <w:t xml:space="preserve"> fragile, unmanageable, and prone to causing service outages. When identity-based enforcement is deployed before application dependencies are documented, access controls block legitimate traffic. When mTLS is mandated before certificate lifecycle automation is operational, certificate expiry causes outages. When </w:t>
      </w:r>
      <w:r w:rsidR="00CF3E87">
        <w:t>Microsegmentation</w:t>
      </w:r>
      <w:r>
        <w:t xml:space="preserve"> policies are applied before flow baselines are established, legitimate flows are denied and the program accumulates a backlog of exceptions that progressively hollows out the intended policy model. Identity-based enforcement needs foundational signals to work. Most enterprises try to skip to the end and then wonder why the program fails.</w:t>
      </w:r>
    </w:p>
    <w:p w14:paraId="100760B6" w14:textId="77777777" w:rsidR="00217940" w:rsidRDefault="00000000">
      <w:pPr>
        <w:pStyle w:val="Heading2"/>
      </w:pPr>
      <w:proofErr w:type="gramStart"/>
      <w:r>
        <w:t>8.2  Phase</w:t>
      </w:r>
      <w:proofErr w:type="gramEnd"/>
      <w:r>
        <w:t xml:space="preserve"> 1 — Visibility First</w:t>
      </w:r>
    </w:p>
    <w:p w14:paraId="0615DBD8" w14:textId="77777777" w:rsidR="00217940" w:rsidRDefault="00000000">
      <w:pPr>
        <w:spacing w:before="60" w:after="140" w:line="288" w:lineRule="auto"/>
      </w:pPr>
      <w:r>
        <w:t>The first phase of effective security improvement in an environment with significant technical debt is not enforcement — it is visibility. The epistemic failure described in Section 2 must be addressed before any enforcement model can be effective. Flow collection across all network segments — using span ports, IPFIX/NetFlow collection, cloud flow logs, and endpoint telemetry — builds an empirical model of what is communicating with what. TLS certificate inspection and DNS query analysis build a picture of application topology that can be cross-referenced with CMDB records to identify undocumented dependencies. Identity context capture — correlating flow telemetry with directory service records, MDM enrollment, and endpoint management platforms — begins to build the workload ownership map that Zero Trust enforcement requires. This phase builds the missing asset inventory automatically as a byproduct of segmentation planning.</w:t>
      </w:r>
    </w:p>
    <w:p w14:paraId="0F9FAA04" w14:textId="77777777" w:rsidR="00217940" w:rsidRDefault="00000000">
      <w:pPr>
        <w:spacing w:before="60" w:after="140" w:line="288" w:lineRule="auto"/>
      </w:pPr>
      <w:r>
        <w:t>This phase is not passive from a security perspective. The visibility it creates enables immediate risk reduction through identification of anomalous traffic, detection of communications that violate the intended segmentation model, and discovery of active attack surface that was previously invisible.</w:t>
      </w:r>
    </w:p>
    <w:p w14:paraId="7B4A05EF" w14:textId="77777777" w:rsidR="00217940" w:rsidRDefault="00000000">
      <w:pPr>
        <w:pStyle w:val="Heading2"/>
      </w:pPr>
      <w:proofErr w:type="gramStart"/>
      <w:r>
        <w:lastRenderedPageBreak/>
        <w:t>8.3  Phase</w:t>
      </w:r>
      <w:proofErr w:type="gramEnd"/>
      <w:r>
        <w:t xml:space="preserve"> 2 — Obvious Boundaries</w:t>
      </w:r>
    </w:p>
    <w:p w14:paraId="61D2A1A6" w14:textId="3A1A4578" w:rsidR="00217940" w:rsidRDefault="00000000">
      <w:pPr>
        <w:spacing w:before="60" w:after="140" w:line="288" w:lineRule="auto"/>
      </w:pPr>
      <w:r>
        <w:t xml:space="preserve">Once baseline visibility has been established, a significant class of security improvements becomes available that do not require identity-based enforcement and do not require application changes. Production-to-non-production isolation; administrative plane separation; lateral protocol restriction (SMB, RPC, RDP between endpoints with no business reason to communicate carry significant lateral movement risk and can typically be blocked without operational impact once the flow model is established); and structural third-party access containment — ensuring that connectivity granted to external parties is isolated from the broader enterprise network by architecture, not merely filtered by policy over a shared substrate. None of these improvements require every application to be </w:t>
      </w:r>
      <w:r w:rsidR="00CF3E87">
        <w:t>modernized</w:t>
      </w:r>
      <w:r>
        <w:t xml:space="preserve">. They require a reliable flow model and the </w:t>
      </w:r>
      <w:r w:rsidR="00CF3E87">
        <w:t>organizational</w:t>
      </w:r>
      <w:r>
        <w:t xml:space="preserve"> coordination that the adversarial dynamics between security and network engineering typically prevent. </w:t>
      </w:r>
      <w:r w:rsidR="00CF3E87">
        <w:t>Organizational</w:t>
      </w:r>
      <w:r>
        <w:t xml:space="preserve"> transformation and technical transformation must proceed in parallel.</w:t>
      </w:r>
    </w:p>
    <w:p w14:paraId="68905902" w14:textId="77777777" w:rsidR="00217940" w:rsidRDefault="00000000">
      <w:pPr>
        <w:pStyle w:val="Heading2"/>
      </w:pPr>
      <w:proofErr w:type="gramStart"/>
      <w:r>
        <w:t>8.4  Phase</w:t>
      </w:r>
      <w:proofErr w:type="gramEnd"/>
      <w:r>
        <w:t xml:space="preserve"> 3 — Selective Identity Enforcement</w:t>
      </w:r>
    </w:p>
    <w:p w14:paraId="04B39DA9" w14:textId="06B3EB2F" w:rsidR="00217940" w:rsidRDefault="00000000">
      <w:pPr>
        <w:spacing w:before="60" w:after="140" w:line="288" w:lineRule="auto"/>
      </w:pPr>
      <w:r>
        <w:t xml:space="preserve">The third phase introduces identity-based enforcement selectively, starting with workloads and access patterns where identity infrastructure is available and applications can support it. In modern application environments — </w:t>
      </w:r>
      <w:r w:rsidR="00CF3E87">
        <w:t>containerized</w:t>
      </w:r>
      <w:r>
        <w:t xml:space="preserve"> workloads, cloud-native services, systems with active engineering teams and automated deployment pipelines — workload identity can typically be deployed with relatively modest effort. Service mesh technologies, cloud-native identity mechanisms, and SPIFFE-based certificate issuance provide workload identity without requiring application code changes. For the broader legacy application estate, the appropriate approach is the interposition model: deploying a proxy layer that delivers identity-equivalent controls at the access edge without requiring the application to be modified. Mutual TLS termination, certificate-based partner authentication, DNS rewriting, and access control are enforced at the proxy layer and invisible to the legacy application.</w:t>
      </w:r>
    </w:p>
    <w:p w14:paraId="79B42080" w14:textId="4A0E355F" w:rsidR="00217940" w:rsidRDefault="00000000">
      <w:pPr>
        <w:pStyle w:val="Heading2"/>
      </w:pPr>
      <w:proofErr w:type="gramStart"/>
      <w:r>
        <w:t>8.5  Phases</w:t>
      </w:r>
      <w:proofErr w:type="gramEnd"/>
      <w:r>
        <w:t xml:space="preserve"> 4 and 5 — Targeted </w:t>
      </w:r>
      <w:r w:rsidR="00CF3E87">
        <w:t>Modernization</w:t>
      </w:r>
      <w:r>
        <w:t xml:space="preserve"> and Distributed Enforcement</w:t>
      </w:r>
    </w:p>
    <w:p w14:paraId="0E4FD2FA" w14:textId="730777B7" w:rsidR="00217940" w:rsidRDefault="00000000">
      <w:pPr>
        <w:spacing w:before="60" w:after="140" w:line="288" w:lineRule="auto"/>
      </w:pPr>
      <w:r>
        <w:t xml:space="preserve">The fourth phase applies targeted </w:t>
      </w:r>
      <w:r w:rsidR="00CF3E87">
        <w:t>modernization</w:t>
      </w:r>
      <w:r>
        <w:t xml:space="preserve"> to the applications that carry the highest risk and have the most active engineering investment: introducing gateways or middleware that can validate tokens; implementing per-request </w:t>
      </w:r>
      <w:r w:rsidR="002C645C">
        <w:t>authorization</w:t>
      </w:r>
      <w:r>
        <w:t xml:space="preserve"> for high-value actions; deploying workload-native mTLS for critical service-to-service links; reducing shared service accounts. The fifth phase is distributed identity-native enforcement: identity propagation across tiers, token exchange per hop, policy-as-code with automated testing, per-tier </w:t>
      </w:r>
      <w:r w:rsidR="002C645C">
        <w:t>authorization</w:t>
      </w:r>
      <w:r>
        <w:t xml:space="preserve"> coverage. This is the state most Zero Trust program</w:t>
      </w:r>
      <w:r w:rsidR="002C645C">
        <w:t>s</w:t>
      </w:r>
      <w:r>
        <w:t xml:space="preserve"> describe as their target from the outset — but it is only tractable after the preceding phases have built the visibility, governance infrastructure, and </w:t>
      </w:r>
      <w:r w:rsidR="007322AB">
        <w:t>organizational</w:t>
      </w:r>
      <w:r>
        <w:t xml:space="preserve"> capability that make it sustainable.</w:t>
      </w:r>
    </w:p>
    <w:p w14:paraId="275D79B1" w14:textId="2C64AC18" w:rsidR="00217940" w:rsidRDefault="00000000">
      <w:pPr>
        <w:spacing w:before="60" w:after="140" w:line="288" w:lineRule="auto"/>
      </w:pPr>
      <w:r>
        <w:t xml:space="preserve">The critical insight is that Zero Trust implementation should be used to expose and reduce technical debt, rather than requiring that debt to be resolved before Zero Trust can begin. You don't fix asset management before </w:t>
      </w:r>
      <w:r w:rsidR="007322AB">
        <w:t>Microsegmentation</w:t>
      </w:r>
      <w:r>
        <w:t xml:space="preserve"> — </w:t>
      </w:r>
      <w:r w:rsidR="007322AB">
        <w:t>Microsegmentation</w:t>
      </w:r>
      <w:r>
        <w:t xml:space="preserve"> discovery helps </w:t>
      </w:r>
      <w:r>
        <w:lastRenderedPageBreak/>
        <w:t>rebuild asset management. You don't eliminate legacy systems — you isolate and wrap them. Each phase builds the preconditions for the next, creating a virtuous cycle in which security improvement and governance improvement reinforce each other.</w:t>
      </w:r>
    </w:p>
    <w:p w14:paraId="48124FF8" w14:textId="77777777" w:rsidR="00217940" w:rsidRDefault="002179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7940" w14:paraId="75F66FAE" w14:textId="77777777">
        <w:tc>
          <w:tcPr>
            <w:tcW w:w="0" w:type="auto"/>
            <w:gridSpan w:val="2"/>
            <w:tcBorders>
              <w:top w:val="single" w:sz="8" w:space="0" w:color="1B2A4A"/>
              <w:left w:val="single" w:sz="8" w:space="0" w:color="1B2A4A"/>
              <w:bottom w:val="single" w:sz="8" w:space="0" w:color="1B2A4A"/>
              <w:right w:val="single" w:sz="8" w:space="0" w:color="1B2A4A"/>
            </w:tcBorders>
            <w:shd w:val="clear" w:color="auto" w:fill="1B2A4A"/>
            <w:tcMar>
              <w:top w:w="100" w:type="dxa"/>
              <w:left w:w="160" w:type="dxa"/>
              <w:bottom w:w="100" w:type="dxa"/>
              <w:right w:w="160" w:type="dxa"/>
            </w:tcMar>
          </w:tcPr>
          <w:p w14:paraId="0192C0AD" w14:textId="77777777" w:rsidR="00217940" w:rsidRDefault="00000000">
            <w:r>
              <w:rPr>
                <w:rFonts w:ascii="Arial" w:eastAsia="Arial" w:hAnsi="Arial" w:cs="Arial"/>
                <w:b/>
                <w:bCs/>
                <w:color w:val="FFFFFF"/>
                <w:sz w:val="21"/>
                <w:szCs w:val="21"/>
              </w:rPr>
              <w:t>The Five-Phase Progression Model</w:t>
            </w:r>
          </w:p>
        </w:tc>
      </w:tr>
      <w:tr w:rsidR="00217940" w14:paraId="0D80BABF" w14:textId="77777777">
        <w:tc>
          <w:tcPr>
            <w:tcW w:w="3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0A276751" w14:textId="77777777" w:rsidR="00217940" w:rsidRDefault="00000000">
            <w:r>
              <w:rPr>
                <w:rFonts w:ascii="Arial" w:eastAsia="Arial" w:hAnsi="Arial" w:cs="Arial"/>
                <w:b/>
                <w:bCs/>
                <w:color w:val="1B2A4A"/>
                <w:sz w:val="19"/>
                <w:szCs w:val="19"/>
              </w:rPr>
              <w:t>Phase 1: Visibility</w:t>
            </w:r>
          </w:p>
        </w:tc>
        <w:tc>
          <w:tcPr>
            <w:tcW w:w="6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24B34C3E" w14:textId="77777777" w:rsidR="00217940" w:rsidRDefault="00000000">
            <w:r>
              <w:rPr>
                <w:sz w:val="19"/>
                <w:szCs w:val="19"/>
              </w:rPr>
              <w:t>Flow collection, asset discovery, identity mapping, owner inference. No enforcement. Deliverable: actionable App/Flow Inventory. KPI: unknown-flow rate.</w:t>
            </w:r>
          </w:p>
        </w:tc>
      </w:tr>
      <w:tr w:rsidR="00217940" w14:paraId="21452636"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E88EB29" w14:textId="77777777" w:rsidR="00217940" w:rsidRDefault="00000000">
            <w:r>
              <w:rPr>
                <w:rFonts w:ascii="Arial" w:eastAsia="Arial" w:hAnsi="Arial" w:cs="Arial"/>
                <w:b/>
                <w:bCs/>
                <w:color w:val="1B2A4A"/>
                <w:sz w:val="19"/>
                <w:szCs w:val="19"/>
              </w:rPr>
              <w:t>Phase 2: Obvious Boundaries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5B23919" w14:textId="77777777" w:rsidR="00217940" w:rsidRDefault="00000000">
            <w:r>
              <w:rPr>
                <w:sz w:val="19"/>
                <w:szCs w:val="19"/>
              </w:rPr>
              <w:t>Production/non-prod isolation, admin plane separation, lateral protocol restriction, structural third-party containment. No application changes required.</w:t>
            </w:r>
          </w:p>
        </w:tc>
      </w:tr>
      <w:tr w:rsidR="00217940" w14:paraId="16EE15D2" w14:textId="77777777">
        <w:tc>
          <w:tcPr>
            <w:tcW w:w="3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74D7ACF2" w14:textId="77777777" w:rsidR="00217940" w:rsidRDefault="00000000">
            <w:r>
              <w:rPr>
                <w:rFonts w:ascii="Arial" w:eastAsia="Arial" w:hAnsi="Arial" w:cs="Arial"/>
                <w:b/>
                <w:bCs/>
                <w:color w:val="1B2A4A"/>
                <w:sz w:val="19"/>
                <w:szCs w:val="19"/>
              </w:rPr>
              <w:t>Phase 3: Selective Identity</w:t>
            </w:r>
          </w:p>
        </w:tc>
        <w:tc>
          <w:tcPr>
            <w:tcW w:w="6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1112BD1F" w14:textId="77777777" w:rsidR="00217940" w:rsidRDefault="00000000">
            <w:r>
              <w:rPr>
                <w:sz w:val="19"/>
                <w:szCs w:val="19"/>
              </w:rPr>
              <w:t>Workload identity for modern environments; proxy-based mTLS enforcement for legacy apps. Identity where conditions exist; coarse controls where they do not.</w:t>
            </w:r>
          </w:p>
        </w:tc>
      </w:tr>
      <w:tr w:rsidR="00217940" w14:paraId="78D9E2A1"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6C7DEAC" w14:textId="77777777" w:rsidR="00217940" w:rsidRDefault="00000000">
            <w:r>
              <w:rPr>
                <w:rFonts w:ascii="Arial" w:eastAsia="Arial" w:hAnsi="Arial" w:cs="Arial"/>
                <w:b/>
                <w:bCs/>
                <w:color w:val="1B2A4A"/>
                <w:sz w:val="19"/>
                <w:szCs w:val="19"/>
              </w:rPr>
              <w:t xml:space="preserve">Phase 4: </w:t>
            </w:r>
            <w:proofErr w:type="spellStart"/>
            <w:r>
              <w:rPr>
                <w:rFonts w:ascii="Arial" w:eastAsia="Arial" w:hAnsi="Arial" w:cs="Arial"/>
                <w:b/>
                <w:bCs/>
                <w:color w:val="1B2A4A"/>
                <w:sz w:val="19"/>
                <w:szCs w:val="19"/>
              </w:rPr>
              <w:t>Modernisation</w:t>
            </w:r>
            <w:proofErr w:type="spellEnd"/>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CB64DF6" w14:textId="603046AA" w:rsidR="00217940" w:rsidRDefault="00000000">
            <w:r>
              <w:rPr>
                <w:sz w:val="19"/>
                <w:szCs w:val="19"/>
              </w:rPr>
              <w:t xml:space="preserve">Token consumption, per-request </w:t>
            </w:r>
            <w:r w:rsidR="007322AB">
              <w:rPr>
                <w:sz w:val="19"/>
                <w:szCs w:val="19"/>
              </w:rPr>
              <w:t>authorization</w:t>
            </w:r>
            <w:r>
              <w:rPr>
                <w:sz w:val="19"/>
                <w:szCs w:val="19"/>
              </w:rPr>
              <w:t>, workload mTLS for high-risk service links. Applied to applications with active engineering investment.</w:t>
            </w:r>
          </w:p>
        </w:tc>
      </w:tr>
      <w:tr w:rsidR="00217940" w14:paraId="2767CCF8" w14:textId="77777777">
        <w:tc>
          <w:tcPr>
            <w:tcW w:w="3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59D83BE3" w14:textId="77777777" w:rsidR="00217940" w:rsidRDefault="00000000">
            <w:r>
              <w:rPr>
                <w:rFonts w:ascii="Arial" w:eastAsia="Arial" w:hAnsi="Arial" w:cs="Arial"/>
                <w:b/>
                <w:bCs/>
                <w:color w:val="1B2A4A"/>
                <w:sz w:val="19"/>
                <w:szCs w:val="19"/>
              </w:rPr>
              <w:t>Phase 5: Distributed Enforcement</w:t>
            </w:r>
          </w:p>
        </w:tc>
        <w:tc>
          <w:tcPr>
            <w:tcW w:w="6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tcPr>
          <w:p w14:paraId="577E67FA" w14:textId="0B96908D" w:rsidR="00217940" w:rsidRDefault="00000000">
            <w:r>
              <w:rPr>
                <w:sz w:val="19"/>
                <w:szCs w:val="19"/>
              </w:rPr>
              <w:t xml:space="preserve">Identity chain propagation, token exchange per hop, policy-as-code, per-tier </w:t>
            </w:r>
            <w:r w:rsidR="007322AB">
              <w:rPr>
                <w:sz w:val="19"/>
                <w:szCs w:val="19"/>
              </w:rPr>
              <w:t>authorization</w:t>
            </w:r>
            <w:r>
              <w:rPr>
                <w:sz w:val="19"/>
                <w:szCs w:val="19"/>
              </w:rPr>
              <w:t xml:space="preserve"> coverage. Full Zero Trust where application support exists.</w:t>
            </w:r>
          </w:p>
        </w:tc>
      </w:tr>
    </w:tbl>
    <w:p w14:paraId="542F1631" w14:textId="77777777" w:rsidR="00217940" w:rsidRDefault="00217940">
      <w:pPr>
        <w:spacing w:before="80" w:after="80"/>
      </w:pPr>
    </w:p>
    <w:p w14:paraId="2D73364F" w14:textId="77777777" w:rsidR="00217940" w:rsidRDefault="00000000">
      <w:r>
        <w:br w:type="page"/>
      </w:r>
    </w:p>
    <w:p w14:paraId="37F74CBE" w14:textId="77777777" w:rsidR="00217940" w:rsidRDefault="00000000">
      <w:pPr>
        <w:pStyle w:val="Heading1"/>
      </w:pPr>
      <w:r>
        <w:lastRenderedPageBreak/>
        <w:t>9.  Conclusions: What Enterprise Security Actually Requires</w:t>
      </w:r>
    </w:p>
    <w:p w14:paraId="2547D8E9" w14:textId="36ADB298" w:rsidR="00217940" w:rsidRDefault="00000000">
      <w:pPr>
        <w:spacing w:before="60" w:after="140" w:line="288" w:lineRule="auto"/>
      </w:pPr>
      <w:r>
        <w:t xml:space="preserve">This analysis has identified a consistent and interacting set of structural conditions that make enterprise security strategy persistently ineffective. Technical debt destroys the epistemic foundations on which risk management depends. </w:t>
      </w:r>
      <w:r w:rsidR="007322AB">
        <w:t>Organizational</w:t>
      </w:r>
      <w:r>
        <w:t xml:space="preserve"> separation between security and network engineering creates adversarial dynamics that prevent the coordinated action that modern security paradigms require. Legacy application architectures are incompatible with identity-native enforcement at the application layer. Modern </w:t>
      </w:r>
      <w:r w:rsidR="007322AB">
        <w:t>containerized</w:t>
      </w:r>
      <w:r>
        <w:t xml:space="preserve"> workloads cannot coexist with IP-location-based security models. And the transformation program</w:t>
      </w:r>
      <w:r w:rsidR="007322AB">
        <w:t>s</w:t>
      </w:r>
      <w:r>
        <w:t xml:space="preserve"> </w:t>
      </w:r>
      <w:proofErr w:type="gramStart"/>
      <w:r>
        <w:t>most commonly proposed</w:t>
      </w:r>
      <w:proofErr w:type="gramEnd"/>
      <w:r>
        <w:t xml:space="preserve"> to address these conditions assume preconditions that do not exist and cannot be created within the program timeline.</w:t>
      </w:r>
    </w:p>
    <w:p w14:paraId="50592BD9" w14:textId="66E3CA7C" w:rsidR="00217940" w:rsidRDefault="00000000">
      <w:pPr>
        <w:spacing w:before="60" w:after="140" w:line="288" w:lineRule="auto"/>
      </w:pPr>
      <w:r>
        <w:t xml:space="preserve">The synthesis of these conditions is a diagnosis that is both precise and uncomfortable: most large enterprises are not capable of implementing effective security strategy as currently </w:t>
      </w:r>
      <w:r w:rsidR="007322AB">
        <w:t>organized</w:t>
      </w:r>
      <w:r>
        <w:t xml:space="preserve"> and currently operated. This is not because of a shortage of investment, a lack of capable practitioners, or an absence of understanding of what good security looks like. It is because the structural conditions of the enterprise — the accumulated debt, the adversarial functions, the architecturally incompatible applications — make the implementation of effective controls either technically impossible or </w:t>
      </w:r>
      <w:r w:rsidR="007322AB">
        <w:t>organizationally</w:t>
      </w:r>
      <w:r>
        <w:t xml:space="preserve"> intractable within existing frameworks.</w:t>
      </w:r>
    </w:p>
    <w:p w14:paraId="07F40F6F" w14:textId="77777777" w:rsidR="00217940" w:rsidRDefault="002179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7940" w14:paraId="6D32BD01" w14:textId="77777777">
        <w:tc>
          <w:tcPr>
            <w:tcW w:w="0" w:type="auto"/>
            <w:tcBorders>
              <w:top w:val="none" w:sz="0" w:space="0" w:color="FFFFFF"/>
              <w:left w:val="single" w:sz="18" w:space="0" w:color="2E75B6"/>
              <w:bottom w:val="none" w:sz="0" w:space="0" w:color="FFFFFF"/>
              <w:right w:val="none" w:sz="0" w:space="0" w:color="FFFFFF"/>
            </w:tcBorders>
            <w:shd w:val="clear" w:color="auto" w:fill="EEF4FB"/>
            <w:tcMar>
              <w:top w:w="180" w:type="dxa"/>
              <w:left w:w="400" w:type="dxa"/>
              <w:bottom w:w="180" w:type="dxa"/>
              <w:right w:w="360" w:type="dxa"/>
            </w:tcMar>
          </w:tcPr>
          <w:p w14:paraId="3900C282" w14:textId="77777777" w:rsidR="00217940" w:rsidRDefault="00000000">
            <w:pPr>
              <w:spacing w:line="320" w:lineRule="auto"/>
            </w:pPr>
            <w:r>
              <w:rPr>
                <w:i/>
                <w:iCs/>
                <w:color w:val="1B2A4A"/>
                <w:sz w:val="24"/>
                <w:szCs w:val="24"/>
              </w:rPr>
              <w:t xml:space="preserve">"Most large enterprises are not capable of implementing effective security strategy as currently </w:t>
            </w:r>
            <w:proofErr w:type="spellStart"/>
            <w:r>
              <w:rPr>
                <w:i/>
                <w:iCs/>
                <w:color w:val="1B2A4A"/>
                <w:sz w:val="24"/>
                <w:szCs w:val="24"/>
              </w:rPr>
              <w:t>organised</w:t>
            </w:r>
            <w:proofErr w:type="spellEnd"/>
            <w:r>
              <w:rPr>
                <w:i/>
                <w:iCs/>
                <w:color w:val="1B2A4A"/>
                <w:sz w:val="24"/>
                <w:szCs w:val="24"/>
              </w:rPr>
              <w:t xml:space="preserve"> and operated. The barriers are structural, not educational. Better tools deployed into broken governance will produce better-instrumented insecurity."</w:t>
            </w:r>
          </w:p>
        </w:tc>
      </w:tr>
    </w:tbl>
    <w:p w14:paraId="4E89D004" w14:textId="77777777" w:rsidR="00217940" w:rsidRDefault="00217940">
      <w:pPr>
        <w:spacing w:before="40" w:after="40"/>
      </w:pPr>
    </w:p>
    <w:p w14:paraId="17FDFEA6" w14:textId="59864A0C" w:rsidR="00217940" w:rsidRDefault="00000000">
      <w:pPr>
        <w:spacing w:before="60" w:after="140" w:line="288" w:lineRule="auto"/>
      </w:pPr>
      <w:r>
        <w:t xml:space="preserve">The path forward requires addressing structural conditions directly. This means implementing governance models that treat connectivity as a business-owned exposure domain subject to lifecycle management. It means </w:t>
      </w:r>
      <w:r w:rsidR="007322AB">
        <w:t>reorganizing</w:t>
      </w:r>
      <w:r>
        <w:t xml:space="preserve"> the relationship between security and network engineering to eliminate adversarial dynamics. It means deploying proxy-based enforcement at the access edge to provide identity-equivalent controls for legacy applications without requiring application changes. It means establishing administrative plane isolation as a prerequisite for every other security investment. And it means accepting a progression model that is designed to function in imperfect environments — not because it accepts imperfection as a permanent condition, but because it </w:t>
      </w:r>
      <w:r w:rsidR="007322AB">
        <w:t>recognizes</w:t>
      </w:r>
      <w:r>
        <w:t xml:space="preserve"> that the preconditions for effective security must be built as part of the program, not assumed as a starting point.</w:t>
      </w:r>
    </w:p>
    <w:p w14:paraId="061EEDF1" w14:textId="5B4FF3DA" w:rsidR="00217940" w:rsidRDefault="00000000">
      <w:pPr>
        <w:spacing w:before="60" w:after="140" w:line="288" w:lineRule="auto"/>
      </w:pPr>
      <w:r>
        <w:t xml:space="preserve">The enterprise that implements this model will, over time, develop the foundational governance infrastructure that modern security paradigms require: an authoritative asset inventory, documented application dependencies, lifecycle-managed connectivity, isolated administrative access, and progressive workload identity adoption. These are not the outputs of a Zero Trust </w:t>
      </w:r>
      <w:r>
        <w:lastRenderedPageBreak/>
        <w:t xml:space="preserve">program; they are the conditions that a Zero Trust program requires. Building them is the actual work of enterprise security improvement. The tools, paradigms, and frameworks available today are more capable than at any previous point in the discipline's history. The limiting factor is not capability — it is the structural and </w:t>
      </w:r>
      <w:r w:rsidR="007322AB">
        <w:t>organizational</w:t>
      </w:r>
      <w:r>
        <w:t xml:space="preserve"> foundation that determines whether those capabilities can be deployed to meaningful effect.</w:t>
      </w:r>
    </w:p>
    <w:p w14:paraId="6B9ADC89" w14:textId="77777777" w:rsidR="00217940" w:rsidRDefault="00217940">
      <w:pPr>
        <w:spacing w:before="100" w:after="80"/>
      </w:pPr>
    </w:p>
    <w:p w14:paraId="2F0B777F" w14:textId="77777777" w:rsidR="00217940" w:rsidRDefault="00217940">
      <w:pPr>
        <w:pBdr>
          <w:bottom w:val="single" w:sz="4" w:space="1" w:color="BBBBBB"/>
        </w:pBdr>
        <w:spacing w:before="80" w:after="80"/>
      </w:pPr>
    </w:p>
    <w:p w14:paraId="65F40333" w14:textId="77777777" w:rsidR="00217940" w:rsidRDefault="00217940">
      <w:pPr>
        <w:spacing w:before="60" w:after="60"/>
      </w:pPr>
    </w:p>
    <w:p w14:paraId="5D2BA0FB" w14:textId="77777777" w:rsidR="00217940" w:rsidRDefault="00000000">
      <w:pPr>
        <w:pStyle w:val="Heading1"/>
      </w:pPr>
      <w:r>
        <w:t>References</w:t>
      </w:r>
    </w:p>
    <w:p w14:paraId="6DCB94C6" w14:textId="77777777" w:rsidR="00217940" w:rsidRDefault="00000000">
      <w:pPr>
        <w:spacing w:before="60" w:after="140" w:line="288" w:lineRule="auto"/>
      </w:pPr>
      <w:r>
        <w:t>[1</w:t>
      </w:r>
      <w:proofErr w:type="gramStart"/>
      <w:r>
        <w:t xml:space="preserve">]  </w:t>
      </w:r>
      <w:proofErr w:type="spellStart"/>
      <w:r>
        <w:t>Kindervag</w:t>
      </w:r>
      <w:proofErr w:type="spellEnd"/>
      <w:proofErr w:type="gramEnd"/>
      <w:r>
        <w:t>, J. (2011). No More Chewy Centers: Introducing the Zero Trust Model of Information Security. Forrester Research.</w:t>
      </w:r>
    </w:p>
    <w:p w14:paraId="361756BB" w14:textId="77777777" w:rsidR="00217940" w:rsidRDefault="00000000">
      <w:pPr>
        <w:spacing w:before="60" w:after="140" w:line="288" w:lineRule="auto"/>
      </w:pPr>
      <w:r>
        <w:t>[2</w:t>
      </w:r>
      <w:proofErr w:type="gramStart"/>
      <w:r>
        <w:t>]  Ward</w:t>
      </w:r>
      <w:proofErr w:type="gramEnd"/>
      <w:r>
        <w:t xml:space="preserve">, R. &amp; Beyer, B. (2014). BeyondCorp: A New Approach to Enterprise Security. </w:t>
      </w:r>
      <w:proofErr w:type="gramStart"/>
      <w:r>
        <w:t>USENIX ;login:,</w:t>
      </w:r>
      <w:proofErr w:type="gramEnd"/>
      <w:r>
        <w:t xml:space="preserve"> 39(6), 6–11.</w:t>
      </w:r>
    </w:p>
    <w:p w14:paraId="386725DE" w14:textId="77777777" w:rsidR="00217940" w:rsidRDefault="00000000">
      <w:pPr>
        <w:spacing w:before="60" w:after="140" w:line="288" w:lineRule="auto"/>
      </w:pPr>
      <w:r>
        <w:t>[3</w:t>
      </w:r>
      <w:proofErr w:type="gramStart"/>
      <w:r>
        <w:t>]  Rose</w:t>
      </w:r>
      <w:proofErr w:type="gramEnd"/>
      <w:r>
        <w:t>, S., Borchert, O., Mitchell, S. &amp; Connelly, S. (2020). Zero Trust Architecture. NIST Special Publication 800-207. National Institute of Standards and Technology.</w:t>
      </w:r>
    </w:p>
    <w:p w14:paraId="682478A2" w14:textId="77777777" w:rsidR="00217940" w:rsidRDefault="00000000">
      <w:pPr>
        <w:spacing w:before="60" w:after="140" w:line="288" w:lineRule="auto"/>
      </w:pPr>
      <w:r>
        <w:t>[4</w:t>
      </w:r>
      <w:proofErr w:type="gramStart"/>
      <w:r>
        <w:t>]  IETF</w:t>
      </w:r>
      <w:proofErr w:type="gramEnd"/>
      <w:r>
        <w:t xml:space="preserve"> RFC 7519 (2015). JSON Web Token (JWT). Jones, M., Bradley, J. &amp; </w:t>
      </w:r>
      <w:proofErr w:type="spellStart"/>
      <w:r>
        <w:t>Sakimura</w:t>
      </w:r>
      <w:proofErr w:type="spellEnd"/>
      <w:r>
        <w:t>, N.</w:t>
      </w:r>
    </w:p>
    <w:p w14:paraId="5A34C786" w14:textId="77777777" w:rsidR="00217940" w:rsidRDefault="00000000">
      <w:pPr>
        <w:spacing w:before="60" w:after="140" w:line="288" w:lineRule="auto"/>
      </w:pPr>
      <w:r>
        <w:t>[5</w:t>
      </w:r>
      <w:proofErr w:type="gramStart"/>
      <w:r>
        <w:t>]  IETF</w:t>
      </w:r>
      <w:proofErr w:type="gramEnd"/>
      <w:r>
        <w:t xml:space="preserve"> RFC 8693 (2020). OAuth 2.0 Token Exchange. Jones, M. et al.</w:t>
      </w:r>
    </w:p>
    <w:p w14:paraId="35D7565E" w14:textId="77777777" w:rsidR="00217940" w:rsidRDefault="00000000">
      <w:pPr>
        <w:spacing w:before="60" w:after="140" w:line="288" w:lineRule="auto"/>
      </w:pPr>
      <w:r>
        <w:t>[6</w:t>
      </w:r>
      <w:proofErr w:type="gramStart"/>
      <w:r>
        <w:t>]  SPIFFE</w:t>
      </w:r>
      <w:proofErr w:type="gramEnd"/>
      <w:r>
        <w:t xml:space="preserve"> Project (2023). Secure Production Identity Framework for Everyone. Cloud Native Computing Foundation.</w:t>
      </w:r>
    </w:p>
    <w:p w14:paraId="21192333" w14:textId="77777777" w:rsidR="00217940" w:rsidRDefault="00000000">
      <w:pPr>
        <w:spacing w:before="60" w:after="140" w:line="288" w:lineRule="auto"/>
      </w:pPr>
      <w:r>
        <w:t>[7</w:t>
      </w:r>
      <w:proofErr w:type="gramStart"/>
      <w:r>
        <w:t>]  Cunningham</w:t>
      </w:r>
      <w:proofErr w:type="gramEnd"/>
      <w:r>
        <w:t xml:space="preserve">, W. (1992). The </w:t>
      </w:r>
      <w:proofErr w:type="spellStart"/>
      <w:r>
        <w:t>WyCash</w:t>
      </w:r>
      <w:proofErr w:type="spellEnd"/>
      <w:r>
        <w:t xml:space="preserve"> Portfolio Management System. OOPSLA Experience Reports.</w:t>
      </w:r>
    </w:p>
    <w:p w14:paraId="5C682734" w14:textId="77777777" w:rsidR="00217940" w:rsidRDefault="00000000">
      <w:pPr>
        <w:spacing w:before="60" w:after="140" w:line="288" w:lineRule="auto"/>
      </w:pPr>
      <w:r>
        <w:t>[8</w:t>
      </w:r>
      <w:proofErr w:type="gramStart"/>
      <w:r>
        <w:t>]  Saltzer</w:t>
      </w:r>
      <w:proofErr w:type="gramEnd"/>
      <w:r>
        <w:t>, J.H. &amp; Schroeder, M.D. (1975). The Protection of Information in Computer Systems. Proceedings of the IEEE, 63(9), 1278–1308.</w:t>
      </w:r>
    </w:p>
    <w:p w14:paraId="22B4E144" w14:textId="77777777" w:rsidR="00217940" w:rsidRDefault="00000000">
      <w:pPr>
        <w:spacing w:before="60" w:after="140" w:line="288" w:lineRule="auto"/>
      </w:pPr>
      <w:r>
        <w:t>[9</w:t>
      </w:r>
      <w:proofErr w:type="gramStart"/>
      <w:r>
        <w:t>]  FIDO</w:t>
      </w:r>
      <w:proofErr w:type="gramEnd"/>
      <w:r>
        <w:t xml:space="preserve"> Alliance (2021). FIDO2 Specification: Web Authentication (</w:t>
      </w:r>
      <w:proofErr w:type="spellStart"/>
      <w:r>
        <w:t>WebAuthn</w:t>
      </w:r>
      <w:proofErr w:type="spellEnd"/>
      <w:r>
        <w:t>) and CTAP. fidoalliance.org.</w:t>
      </w:r>
    </w:p>
    <w:p w14:paraId="1032AC59" w14:textId="77777777" w:rsidR="00217940" w:rsidRDefault="00000000">
      <w:pPr>
        <w:spacing w:before="60" w:after="140" w:line="288" w:lineRule="auto"/>
      </w:pPr>
      <w:r>
        <w:t>[10] NIST (2019). Recommendations for Key Management — Part 1: General. NIST Special Publication 800-57 Rev. 5.</w:t>
      </w:r>
    </w:p>
    <w:p w14:paraId="030A801E" w14:textId="77777777" w:rsidR="00217940" w:rsidRDefault="00000000">
      <w:pPr>
        <w:spacing w:before="60" w:after="140" w:line="288" w:lineRule="auto"/>
      </w:pPr>
      <w:r>
        <w:t>[11] Lacey, D. (2009). Managing the Human Factor in Information Security. Wiley.</w:t>
      </w:r>
    </w:p>
    <w:p w14:paraId="44E1B1B3" w14:textId="77777777" w:rsidR="00217940" w:rsidRDefault="00000000">
      <w:pPr>
        <w:spacing w:before="60" w:after="140" w:line="288" w:lineRule="auto"/>
      </w:pPr>
      <w:r>
        <w:t>[12] Ferraiolo, D. &amp; Kuhn, D.R. (1992). Role-Based Access Controls. Proceedings of the 15th National Computer Security Conference.</w:t>
      </w:r>
    </w:p>
    <w:sectPr w:rsidR="00217940" w:rsidSect="005D12E3">
      <w:headerReference w:type="default"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17C5" w14:textId="77777777" w:rsidR="00326E65" w:rsidRDefault="00326E65">
      <w:r>
        <w:separator/>
      </w:r>
    </w:p>
  </w:endnote>
  <w:endnote w:type="continuationSeparator" w:id="0">
    <w:p w14:paraId="7487C476" w14:textId="77777777" w:rsidR="00326E65" w:rsidRDefault="00326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03AFE" w14:textId="77777777" w:rsidR="00217940" w:rsidRDefault="00000000">
    <w:pPr>
      <w:pBdr>
        <w:top w:val="single" w:sz="4" w:space="1" w:color="2E75B6"/>
      </w:pBdr>
      <w:tabs>
        <w:tab w:val="right" w:pos="9360"/>
      </w:tabs>
    </w:pPr>
    <w:r>
      <w:rPr>
        <w:rFonts w:ascii="Arial" w:eastAsia="Arial" w:hAnsi="Arial" w:cs="Arial"/>
        <w:color w:val="888888"/>
        <w:sz w:val="17"/>
        <w:szCs w:val="17"/>
      </w:rPr>
      <w:t>Enterprise Security Strategy, Technical Debt, and the Governance Imperative</w:t>
    </w:r>
    <w:r>
      <w:rPr>
        <w:rFonts w:ascii="Arial" w:eastAsia="Arial" w:hAnsi="Arial" w:cs="Arial"/>
        <w:sz w:val="17"/>
        <w:szCs w:val="17"/>
      </w:rPr>
      <w:tab/>
    </w:r>
    <w:r>
      <w:fldChar w:fldCharType="begin"/>
    </w:r>
    <w:r>
      <w:instrText>PAGE</w:instrText>
    </w:r>
    <w:r>
      <w:fldChar w:fldCharType="separate"/>
    </w:r>
    <w:r w:rsidR="00355E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1F4E" w14:textId="77777777" w:rsidR="00326E65" w:rsidRDefault="00326E65">
      <w:r>
        <w:separator/>
      </w:r>
    </w:p>
  </w:footnote>
  <w:footnote w:type="continuationSeparator" w:id="0">
    <w:p w14:paraId="068EE8F3" w14:textId="77777777" w:rsidR="00326E65" w:rsidRDefault="00326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4A00" w14:textId="77777777" w:rsidR="00217940" w:rsidRDefault="00000000">
    <w:pPr>
      <w:pBdr>
        <w:bottom w:val="single" w:sz="4" w:space="1" w:color="2E75B6"/>
      </w:pBdr>
      <w:tabs>
        <w:tab w:val="right" w:pos="9360"/>
      </w:tabs>
    </w:pPr>
    <w:r>
      <w:rPr>
        <w:rFonts w:ascii="Arial" w:eastAsia="Arial" w:hAnsi="Arial" w:cs="Arial"/>
        <w:color w:val="888888"/>
        <w:sz w:val="18"/>
        <w:szCs w:val="18"/>
      </w:rPr>
      <w:t>Structural Debt and the Identity Imperative</w:t>
    </w:r>
    <w:r>
      <w:rPr>
        <w:rFonts w:ascii="Arial" w:eastAsia="Arial" w:hAnsi="Arial" w:cs="Arial"/>
        <w:color w:val="888888"/>
        <w:sz w:val="18"/>
        <w:szCs w:val="18"/>
      </w:rPr>
      <w:tab/>
      <w:t xml:space="preserve">Working </w:t>
    </w:r>
    <w:proofErr w:type="gramStart"/>
    <w:r>
      <w:rPr>
        <w:rFonts w:ascii="Arial" w:eastAsia="Arial" w:hAnsi="Arial" w:cs="Arial"/>
        <w:color w:val="888888"/>
        <w:sz w:val="18"/>
        <w:szCs w:val="18"/>
      </w:rPr>
      <w:t>Paper  ·</w:t>
    </w:r>
    <w:proofErr w:type="gramEnd"/>
    <w:r>
      <w:rPr>
        <w:rFonts w:ascii="Arial" w:eastAsia="Arial" w:hAnsi="Arial" w:cs="Arial"/>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750F"/>
    <w:multiLevelType w:val="hybridMultilevel"/>
    <w:tmpl w:val="0F6E57B4"/>
    <w:lvl w:ilvl="0" w:tplc="12105408">
      <w:start w:val="1"/>
      <w:numFmt w:val="bullet"/>
      <w:lvlText w:val="–"/>
      <w:lvlJc w:val="left"/>
      <w:pPr>
        <w:ind w:left="720" w:hanging="360"/>
      </w:pPr>
    </w:lvl>
    <w:lvl w:ilvl="1" w:tplc="2EC6D7EE">
      <w:numFmt w:val="decimal"/>
      <w:lvlText w:val=""/>
      <w:lvlJc w:val="left"/>
    </w:lvl>
    <w:lvl w:ilvl="2" w:tplc="77FA2CD8">
      <w:numFmt w:val="decimal"/>
      <w:lvlText w:val=""/>
      <w:lvlJc w:val="left"/>
    </w:lvl>
    <w:lvl w:ilvl="3" w:tplc="A0E0355E">
      <w:numFmt w:val="decimal"/>
      <w:lvlText w:val=""/>
      <w:lvlJc w:val="left"/>
    </w:lvl>
    <w:lvl w:ilvl="4" w:tplc="CD2EF3CE">
      <w:numFmt w:val="decimal"/>
      <w:lvlText w:val=""/>
      <w:lvlJc w:val="left"/>
    </w:lvl>
    <w:lvl w:ilvl="5" w:tplc="CFACB25E">
      <w:numFmt w:val="decimal"/>
      <w:lvlText w:val=""/>
      <w:lvlJc w:val="left"/>
    </w:lvl>
    <w:lvl w:ilvl="6" w:tplc="61CAE14C">
      <w:numFmt w:val="decimal"/>
      <w:lvlText w:val=""/>
      <w:lvlJc w:val="left"/>
    </w:lvl>
    <w:lvl w:ilvl="7" w:tplc="C95452E0">
      <w:numFmt w:val="decimal"/>
      <w:lvlText w:val=""/>
      <w:lvlJc w:val="left"/>
    </w:lvl>
    <w:lvl w:ilvl="8" w:tplc="B80C32E2">
      <w:numFmt w:val="decimal"/>
      <w:lvlText w:val=""/>
      <w:lvlJc w:val="left"/>
    </w:lvl>
  </w:abstractNum>
  <w:abstractNum w:abstractNumId="1" w15:restartNumberingAfterBreak="0">
    <w:nsid w:val="36C02ED7"/>
    <w:multiLevelType w:val="hybridMultilevel"/>
    <w:tmpl w:val="42727E42"/>
    <w:lvl w:ilvl="0" w:tplc="0E6E0E58">
      <w:start w:val="1"/>
      <w:numFmt w:val="bullet"/>
      <w:lvlText w:val="●"/>
      <w:lvlJc w:val="left"/>
      <w:pPr>
        <w:ind w:left="720" w:hanging="360"/>
      </w:pPr>
    </w:lvl>
    <w:lvl w:ilvl="1" w:tplc="A84C19B2">
      <w:start w:val="1"/>
      <w:numFmt w:val="bullet"/>
      <w:lvlText w:val="○"/>
      <w:lvlJc w:val="left"/>
      <w:pPr>
        <w:ind w:left="1440" w:hanging="360"/>
      </w:pPr>
    </w:lvl>
    <w:lvl w:ilvl="2" w:tplc="2BE081AC">
      <w:start w:val="1"/>
      <w:numFmt w:val="bullet"/>
      <w:lvlText w:val="■"/>
      <w:lvlJc w:val="left"/>
      <w:pPr>
        <w:ind w:left="2160" w:hanging="360"/>
      </w:pPr>
    </w:lvl>
    <w:lvl w:ilvl="3" w:tplc="25544E70">
      <w:start w:val="1"/>
      <w:numFmt w:val="bullet"/>
      <w:lvlText w:val="●"/>
      <w:lvlJc w:val="left"/>
      <w:pPr>
        <w:ind w:left="2880" w:hanging="360"/>
      </w:pPr>
    </w:lvl>
    <w:lvl w:ilvl="4" w:tplc="94D42704">
      <w:start w:val="1"/>
      <w:numFmt w:val="bullet"/>
      <w:lvlText w:val="○"/>
      <w:lvlJc w:val="left"/>
      <w:pPr>
        <w:ind w:left="3600" w:hanging="360"/>
      </w:pPr>
    </w:lvl>
    <w:lvl w:ilvl="5" w:tplc="075EEF40">
      <w:start w:val="1"/>
      <w:numFmt w:val="bullet"/>
      <w:lvlText w:val="■"/>
      <w:lvlJc w:val="left"/>
      <w:pPr>
        <w:ind w:left="4320" w:hanging="360"/>
      </w:pPr>
    </w:lvl>
    <w:lvl w:ilvl="6" w:tplc="F21819F8">
      <w:start w:val="1"/>
      <w:numFmt w:val="bullet"/>
      <w:lvlText w:val="●"/>
      <w:lvlJc w:val="left"/>
      <w:pPr>
        <w:ind w:left="5040" w:hanging="360"/>
      </w:pPr>
    </w:lvl>
    <w:lvl w:ilvl="7" w:tplc="ABEC098C">
      <w:start w:val="1"/>
      <w:numFmt w:val="bullet"/>
      <w:lvlText w:val="●"/>
      <w:lvlJc w:val="left"/>
      <w:pPr>
        <w:ind w:left="5760" w:hanging="360"/>
      </w:pPr>
    </w:lvl>
    <w:lvl w:ilvl="8" w:tplc="7AF23006">
      <w:start w:val="1"/>
      <w:numFmt w:val="bullet"/>
      <w:lvlText w:val="●"/>
      <w:lvlJc w:val="left"/>
      <w:pPr>
        <w:ind w:left="6480" w:hanging="360"/>
      </w:pPr>
    </w:lvl>
  </w:abstractNum>
  <w:num w:numId="1" w16cid:durableId="2016713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940"/>
    <w:rsid w:val="001D4F1F"/>
    <w:rsid w:val="00217940"/>
    <w:rsid w:val="00236217"/>
    <w:rsid w:val="0027489B"/>
    <w:rsid w:val="00285B10"/>
    <w:rsid w:val="002C645C"/>
    <w:rsid w:val="00326E65"/>
    <w:rsid w:val="00352D04"/>
    <w:rsid w:val="00355E32"/>
    <w:rsid w:val="004953BC"/>
    <w:rsid w:val="005507DA"/>
    <w:rsid w:val="005D12E3"/>
    <w:rsid w:val="007322AB"/>
    <w:rsid w:val="00875100"/>
    <w:rsid w:val="00996210"/>
    <w:rsid w:val="00A02BD7"/>
    <w:rsid w:val="00AF44A0"/>
    <w:rsid w:val="00B068A4"/>
    <w:rsid w:val="00CF3E87"/>
    <w:rsid w:val="00E667BB"/>
    <w:rsid w:val="00E86D5C"/>
    <w:rsid w:val="00FE3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7A3B18"/>
  <w15:docId w15:val="{D5409479-2E76-2343-B792-DC415A10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560" w:after="120"/>
      <w:outlineLvl w:val="0"/>
    </w:pPr>
    <w:rPr>
      <w:rFonts w:ascii="Arial" w:eastAsia="Arial" w:hAnsi="Arial" w:cs="Arial"/>
      <w:b/>
      <w:bCs/>
      <w:color w:val="1B2A4A"/>
      <w:sz w:val="32"/>
      <w:szCs w:val="32"/>
    </w:rPr>
  </w:style>
  <w:style w:type="paragraph" w:styleId="Heading2">
    <w:name w:val="heading 2"/>
    <w:uiPriority w:val="9"/>
    <w:unhideWhenUsed/>
    <w:qFormat/>
    <w:pPr>
      <w:spacing w:before="360" w:after="80"/>
      <w:outlineLvl w:val="1"/>
    </w:pPr>
    <w:rPr>
      <w:rFonts w:ascii="Arial" w:eastAsia="Arial" w:hAnsi="Arial" w:cs="Arial"/>
      <w:b/>
      <w:bCs/>
      <w:color w:val="1F4E79"/>
      <w:sz w:val="26"/>
      <w:szCs w:val="26"/>
    </w:rPr>
  </w:style>
  <w:style w:type="paragraph" w:styleId="Heading3">
    <w:name w:val="heading 3"/>
    <w:uiPriority w:val="9"/>
    <w:semiHidden/>
    <w:unhideWhenUsed/>
    <w:qFormat/>
    <w:pPr>
      <w:spacing w:before="260" w:after="60"/>
      <w:outlineLvl w:val="2"/>
    </w:pPr>
    <w:rPr>
      <w:rFonts w:ascii="Arial" w:eastAsia="Arial" w:hAnsi="Arial" w:cs="Arial"/>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7148</Words>
  <Characters>47607</Characters>
  <Application>Microsoft Office Word</Application>
  <DocSecurity>0</DocSecurity>
  <Lines>1983</Lines>
  <Paragraphs>1610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2026-03-16T03:37:00Z</dcterms:created>
  <dcterms:modified xsi:type="dcterms:W3CDTF">2026-03-16T03:37:00Z</dcterms:modified>
</cp:coreProperties>
</file>