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FC593" w14:textId="77777777" w:rsidR="00117887" w:rsidRDefault="00000000">
      <w:pPr>
        <w:spacing w:before="1440" w:after="80"/>
      </w:pPr>
      <w:r>
        <w:rPr>
          <w:b/>
          <w:bCs/>
          <w:color w:val="0F2744"/>
          <w:sz w:val="80"/>
          <w:szCs w:val="80"/>
        </w:rPr>
        <w:t>GW Platform</w:t>
      </w:r>
    </w:p>
    <w:p w14:paraId="249B6176" w14:textId="77777777" w:rsidR="00117887" w:rsidRDefault="00000000">
      <w:pPr>
        <w:spacing w:after="80"/>
      </w:pPr>
      <w:r>
        <w:rPr>
          <w:b/>
          <w:bCs/>
          <w:color w:val="0A5A4E"/>
          <w:sz w:val="56"/>
          <w:szCs w:val="56"/>
        </w:rPr>
        <w:t>Use Case Catalogue</w:t>
      </w:r>
    </w:p>
    <w:p w14:paraId="77F6A329" w14:textId="77777777" w:rsidR="00117887" w:rsidRDefault="00000000">
      <w:pPr>
        <w:spacing w:after="600"/>
      </w:pPr>
      <w:r>
        <w:rPr>
          <w:i/>
          <w:iCs/>
          <w:color w:val="555555"/>
          <w:sz w:val="24"/>
          <w:szCs w:val="24"/>
        </w:rPr>
        <w:t>Secure Access Edge for Legacy Application Connectivity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17887" w14:paraId="7839F287"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4BDE5E0B" w14:textId="77777777" w:rsidR="00117887" w:rsidRDefault="00000000">
            <w:r>
              <w:rPr>
                <w:b/>
                <w:bCs/>
                <w:color w:val="FFFFFF"/>
                <w:sz w:val="18"/>
                <w:szCs w:val="18"/>
              </w:rPr>
              <w:t>Classification</w:t>
            </w:r>
          </w:p>
        </w:tc>
        <w:tc>
          <w:tcPr>
            <w:tcW w:w="696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2CCAB978" w14:textId="77777777" w:rsidR="00117887" w:rsidRDefault="00000000">
            <w:r>
              <w:rPr>
                <w:b/>
                <w:bCs/>
                <w:color w:val="FFFFFF"/>
                <w:sz w:val="18"/>
                <w:szCs w:val="18"/>
              </w:rPr>
              <w:t>Confidential</w:t>
            </w:r>
          </w:p>
        </w:tc>
      </w:tr>
      <w:tr w:rsidR="00117887" w14:paraId="38DE16F5"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21A1F40" w14:textId="77777777" w:rsidR="00117887" w:rsidRDefault="00000000">
            <w:r>
              <w:rPr>
                <w:sz w:val="19"/>
                <w:szCs w:val="19"/>
              </w:rPr>
              <w:t>Version</w:t>
            </w:r>
          </w:p>
        </w:tc>
        <w:tc>
          <w:tcPr>
            <w:tcW w:w="69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F2DBDFB" w14:textId="77777777" w:rsidR="00117887" w:rsidRDefault="00000000">
            <w:r>
              <w:rPr>
                <w:sz w:val="19"/>
                <w:szCs w:val="19"/>
              </w:rPr>
              <w:t>RC3.5</w:t>
            </w:r>
          </w:p>
        </w:tc>
      </w:tr>
      <w:tr w:rsidR="00117887" w14:paraId="1968A32F"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B238780" w14:textId="77777777" w:rsidR="00117887" w:rsidRDefault="00000000">
            <w:r>
              <w:rPr>
                <w:sz w:val="19"/>
                <w:szCs w:val="19"/>
              </w:rPr>
              <w:t>Platform</w:t>
            </w:r>
          </w:p>
        </w:tc>
        <w:tc>
          <w:tcPr>
            <w:tcW w:w="69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D1212D0" w14:textId="77777777" w:rsidR="00117887" w:rsidRDefault="00000000">
            <w:r>
              <w:rPr>
                <w:sz w:val="19"/>
                <w:szCs w:val="19"/>
              </w:rPr>
              <w:t>GW Platform (Rocky Linux 9, open-source components)</w:t>
            </w:r>
          </w:p>
        </w:tc>
      </w:tr>
      <w:tr w:rsidR="00117887" w14:paraId="71D83624"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E4911F2" w14:textId="77777777" w:rsidR="00117887" w:rsidRDefault="00000000">
            <w:r>
              <w:rPr>
                <w:sz w:val="19"/>
                <w:szCs w:val="19"/>
              </w:rPr>
              <w:t>Audience</w:t>
            </w:r>
          </w:p>
        </w:tc>
        <w:tc>
          <w:tcPr>
            <w:tcW w:w="69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44262E2" w14:textId="77777777" w:rsidR="00117887" w:rsidRDefault="00000000">
            <w:r>
              <w:rPr>
                <w:sz w:val="19"/>
                <w:szCs w:val="19"/>
              </w:rPr>
              <w:t>Architecture, Engineering, Product, Compliance</w:t>
            </w:r>
          </w:p>
        </w:tc>
      </w:tr>
    </w:tbl>
    <w:p w14:paraId="0EA1EC35" w14:textId="77777777" w:rsidR="00117887" w:rsidRDefault="00117887">
      <w:pPr>
        <w:spacing w:after="600"/>
      </w:pPr>
    </w:p>
    <w:p w14:paraId="74EF5ABC" w14:textId="77777777" w:rsidR="00117887" w:rsidRDefault="00000000">
      <w:pPr>
        <w:pStyle w:val="Heading1"/>
        <w:pBdr>
          <w:bottom w:val="single" w:sz="8" w:space="6" w:color="0F2744"/>
        </w:pBdr>
      </w:pPr>
      <w:r>
        <w:t>1. Introduction</w:t>
      </w:r>
    </w:p>
    <w:p w14:paraId="1D78C1F4" w14:textId="77777777" w:rsidR="00117887" w:rsidRDefault="00000000">
      <w:pPr>
        <w:spacing w:before="60" w:after="80"/>
      </w:pPr>
      <w:r>
        <w:t>This document defines the use cases supported by the GW Platform multi-tenant secure access edge. Each use case describes a specific connectivity or operational pattern the platform is designed to deliver, the mechanisms that satisfy it, and the properties that the platform guarantees to all parties.</w:t>
      </w:r>
    </w:p>
    <w:p w14:paraId="3CB57798" w14:textId="77777777" w:rsidR="00117887" w:rsidRDefault="00117887">
      <w:pPr>
        <w:spacing w:after="80"/>
      </w:pPr>
    </w:p>
    <w:p w14:paraId="18B9E6C6" w14:textId="77777777" w:rsidR="00117887" w:rsidRDefault="00000000">
      <w:pPr>
        <w:spacing w:before="60" w:after="80"/>
      </w:pPr>
      <w:r>
        <w:t>The platform has one primary purpose: enabling controlled, isolated, and auditable connectivity between external partner networks and internal enterprise services, without exposing either party's real addressing to the other. All use cases in this document are expressions of that purpose at different levels of scope, protocol complexity, and access pattern.</w:t>
      </w:r>
    </w:p>
    <w:p w14:paraId="2ED70AA1" w14:textId="77777777" w:rsidR="00117887" w:rsidRDefault="00117887">
      <w:pPr>
        <w:spacing w:after="80"/>
      </w:pPr>
    </w:p>
    <w:p w14:paraId="0ABF8E05" w14:textId="77777777" w:rsidR="00117887" w:rsidRDefault="00000000">
      <w:pPr>
        <w:spacing w:before="60" w:after="80"/>
      </w:pPr>
      <w:r>
        <w:t>Use Cases 1 through 5 cover the core connectivity patterns — tunnel establishment, application access via SNAT and PNAT, interactive session access, and DNS-based name resolution. Use Case 6 covers the SSH/SFTP managed access proxy introduced in RC3.5, which adds TOTP authentication, per-service ACL enforcement, and transparent credential injection. Use Cases 7 and 8 cover the compliance and scale properties that apply across all connectivity use cases.</w:t>
      </w:r>
    </w:p>
    <w:p w14:paraId="71B80CE3" w14:textId="77777777" w:rsidR="00117887" w:rsidRDefault="00117887">
      <w:pPr>
        <w:spacing w:after="80"/>
      </w:pPr>
    </w:p>
    <w:p w14:paraId="3CD34DB6" w14:textId="77777777" w:rsidR="00117887" w:rsidRDefault="00000000">
      <w:pPr>
        <w:pStyle w:val="Heading2"/>
      </w:pPr>
      <w:r>
        <w:t>1.1 Use Case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800"/>
        <w:gridCol w:w="5840"/>
      </w:tblGrid>
      <w:tr w:rsidR="00117887" w14:paraId="414ECF5A" w14:textId="77777777">
        <w:tblPrEx>
          <w:tblCellMar>
            <w:top w:w="0" w:type="dxa"/>
            <w:bottom w:w="0" w:type="dxa"/>
          </w:tblCellMar>
        </w:tblPrEx>
        <w:tc>
          <w:tcPr>
            <w:tcW w:w="72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115912AA" w14:textId="77777777" w:rsidR="00117887" w:rsidRDefault="00117887"/>
        </w:tc>
        <w:tc>
          <w:tcPr>
            <w:tcW w:w="280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212DCB8B" w14:textId="77777777" w:rsidR="00117887" w:rsidRDefault="00000000">
            <w:r>
              <w:rPr>
                <w:b/>
                <w:bCs/>
                <w:color w:val="FFFFFF"/>
                <w:sz w:val="18"/>
                <w:szCs w:val="18"/>
              </w:rPr>
              <w:t>Use Case</w:t>
            </w:r>
          </w:p>
        </w:tc>
        <w:tc>
          <w:tcPr>
            <w:tcW w:w="584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74E6476B" w14:textId="77777777" w:rsidR="00117887" w:rsidRDefault="00000000">
            <w:r>
              <w:rPr>
                <w:b/>
                <w:bCs/>
                <w:color w:val="FFFFFF"/>
                <w:sz w:val="18"/>
                <w:szCs w:val="18"/>
              </w:rPr>
              <w:t>Summary</w:t>
            </w:r>
          </w:p>
        </w:tc>
      </w:tr>
      <w:tr w:rsidR="00117887" w14:paraId="5B4E16F6" w14:textId="77777777">
        <w:tblPrEx>
          <w:tblCellMar>
            <w:top w:w="0" w:type="dxa"/>
            <w:bottom w:w="0" w:type="dxa"/>
          </w:tblCellMar>
        </w:tblPrEx>
        <w:tc>
          <w:tcPr>
            <w:tcW w:w="72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77596BA" w14:textId="77777777" w:rsidR="00117887" w:rsidRDefault="00000000">
            <w:r>
              <w:rPr>
                <w:sz w:val="19"/>
                <w:szCs w:val="19"/>
              </w:rPr>
              <w:t>UC1</w:t>
            </w:r>
          </w:p>
        </w:tc>
        <w:tc>
          <w:tcPr>
            <w:tcW w:w="28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52407AE" w14:textId="77777777" w:rsidR="00117887" w:rsidRDefault="00000000">
            <w:r>
              <w:rPr>
                <w:sz w:val="19"/>
                <w:szCs w:val="19"/>
              </w:rPr>
              <w:t>Secure Tunnel Establishment</w:t>
            </w:r>
          </w:p>
        </w:tc>
        <w:tc>
          <w:tcPr>
            <w:tcW w:w="58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2477B33" w14:textId="77777777" w:rsidR="00117887" w:rsidRDefault="00000000">
            <w:r>
              <w:rPr>
                <w:sz w:val="19"/>
                <w:szCs w:val="19"/>
              </w:rPr>
              <w:t>Per-tenant IKEv2/IPsec tunnel, loopback-anchored IKE identity. Foundation for all data plane use cases.</w:t>
            </w:r>
          </w:p>
        </w:tc>
      </w:tr>
      <w:tr w:rsidR="00117887" w14:paraId="0C4C9F1D" w14:textId="77777777">
        <w:tblPrEx>
          <w:tblCellMar>
            <w:top w:w="0" w:type="dxa"/>
            <w:bottom w:w="0" w:type="dxa"/>
          </w:tblCellMar>
        </w:tblPrEx>
        <w:tc>
          <w:tcPr>
            <w:tcW w:w="72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DD3C77D" w14:textId="77777777" w:rsidR="00117887" w:rsidRDefault="00000000">
            <w:r>
              <w:rPr>
                <w:sz w:val="19"/>
                <w:szCs w:val="19"/>
              </w:rPr>
              <w:t>UC2</w:t>
            </w:r>
          </w:p>
        </w:tc>
        <w:tc>
          <w:tcPr>
            <w:tcW w:w="28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098E45F" w14:textId="77777777" w:rsidR="00117887" w:rsidRDefault="00000000">
            <w:r>
              <w:rPr>
                <w:sz w:val="19"/>
                <w:szCs w:val="19"/>
              </w:rPr>
              <w:t>Single Application or API Access</w:t>
            </w:r>
          </w:p>
        </w:tc>
        <w:tc>
          <w:tcPr>
            <w:tcW w:w="58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47DE1D0" w14:textId="77777777" w:rsidR="00117887" w:rsidRDefault="00000000">
            <w:r>
              <w:rPr>
                <w:sz w:val="19"/>
                <w:szCs w:val="19"/>
              </w:rPr>
              <w:t>One service, one internal host, dedicated SNAT identity. Bidirectional addressing concealment. DNS rewriting returns SNAT identity.</w:t>
            </w:r>
          </w:p>
        </w:tc>
      </w:tr>
      <w:tr w:rsidR="00117887" w14:paraId="03AFF6BC" w14:textId="77777777">
        <w:tblPrEx>
          <w:tblCellMar>
            <w:top w:w="0" w:type="dxa"/>
            <w:bottom w:w="0" w:type="dxa"/>
          </w:tblCellMar>
        </w:tblPrEx>
        <w:tc>
          <w:tcPr>
            <w:tcW w:w="72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280D800" w14:textId="77777777" w:rsidR="00117887" w:rsidRDefault="00000000">
            <w:r>
              <w:rPr>
                <w:sz w:val="19"/>
                <w:szCs w:val="19"/>
              </w:rPr>
              <w:lastRenderedPageBreak/>
              <w:t>UC3</w:t>
            </w:r>
          </w:p>
        </w:tc>
        <w:tc>
          <w:tcPr>
            <w:tcW w:w="28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3EB683E" w14:textId="77777777" w:rsidR="00117887" w:rsidRDefault="00000000">
            <w:r>
              <w:rPr>
                <w:sz w:val="19"/>
                <w:szCs w:val="19"/>
              </w:rPr>
              <w:t>Multi-Service Access via Single IP</w:t>
            </w:r>
          </w:p>
        </w:tc>
        <w:tc>
          <w:tcPr>
            <w:tcW w:w="58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90AF043" w14:textId="77777777" w:rsidR="00117887" w:rsidRDefault="00000000">
            <w:r>
              <w:rPr>
                <w:sz w:val="19"/>
                <w:szCs w:val="19"/>
              </w:rPr>
              <w:t>Multiple internal services behind one SNAT identity, differentiated by external port (PNAT). Full topology concealment.</w:t>
            </w:r>
          </w:p>
        </w:tc>
      </w:tr>
      <w:tr w:rsidR="00117887" w14:paraId="3B08AA3D" w14:textId="77777777">
        <w:tblPrEx>
          <w:tblCellMar>
            <w:top w:w="0" w:type="dxa"/>
            <w:bottom w:w="0" w:type="dxa"/>
          </w:tblCellMar>
        </w:tblPrEx>
        <w:tc>
          <w:tcPr>
            <w:tcW w:w="72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0994D36" w14:textId="77777777" w:rsidR="00117887" w:rsidRDefault="00000000">
            <w:r>
              <w:rPr>
                <w:sz w:val="19"/>
                <w:szCs w:val="19"/>
              </w:rPr>
              <w:t>UC4</w:t>
            </w:r>
          </w:p>
        </w:tc>
        <w:tc>
          <w:tcPr>
            <w:tcW w:w="28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433CBF5" w14:textId="77777777" w:rsidR="00117887" w:rsidRDefault="00000000">
            <w:r>
              <w:rPr>
                <w:sz w:val="19"/>
                <w:szCs w:val="19"/>
              </w:rPr>
              <w:t>Interactive Session Access — SSH/RDP</w:t>
            </w:r>
          </w:p>
        </w:tc>
        <w:tc>
          <w:tcPr>
            <w:tcW w:w="58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22470D0" w14:textId="77777777" w:rsidR="00117887" w:rsidRDefault="00000000">
            <w:r>
              <w:rPr>
                <w:sz w:val="19"/>
                <w:szCs w:val="19"/>
              </w:rPr>
              <w:t>Dedicated SNAT identity per host. Port transparency preserved. SNAT identity governs access control on the internal host.</w:t>
            </w:r>
          </w:p>
        </w:tc>
      </w:tr>
      <w:tr w:rsidR="00117887" w14:paraId="002F7ED0" w14:textId="77777777">
        <w:tblPrEx>
          <w:tblCellMar>
            <w:top w:w="0" w:type="dxa"/>
            <w:bottom w:w="0" w:type="dxa"/>
          </w:tblCellMar>
        </w:tblPrEx>
        <w:tc>
          <w:tcPr>
            <w:tcW w:w="72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677B55C" w14:textId="77777777" w:rsidR="00117887" w:rsidRDefault="00000000">
            <w:r>
              <w:rPr>
                <w:sz w:val="19"/>
                <w:szCs w:val="19"/>
              </w:rPr>
              <w:t>UC5</w:t>
            </w:r>
          </w:p>
        </w:tc>
        <w:tc>
          <w:tcPr>
            <w:tcW w:w="28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9756409" w14:textId="77777777" w:rsidR="00117887" w:rsidRDefault="00000000">
            <w:r>
              <w:rPr>
                <w:sz w:val="19"/>
                <w:szCs w:val="19"/>
              </w:rPr>
              <w:t>Name-Based Service Resolution</w:t>
            </w:r>
          </w:p>
        </w:tc>
        <w:tc>
          <w:tcPr>
            <w:tcW w:w="58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78B9067" w14:textId="77777777" w:rsidR="00117887" w:rsidRDefault="00000000">
            <w:r>
              <w:rPr>
                <w:sz w:val="19"/>
                <w:szCs w:val="19"/>
              </w:rPr>
              <w:t>Per-tenant DNS proxy rewrites A records to SNAT identity. Load-bearing for all name-initiated connections.</w:t>
            </w:r>
          </w:p>
        </w:tc>
      </w:tr>
      <w:tr w:rsidR="00117887" w14:paraId="4578E97F" w14:textId="77777777">
        <w:tblPrEx>
          <w:tblCellMar>
            <w:top w:w="0" w:type="dxa"/>
            <w:bottom w:w="0" w:type="dxa"/>
          </w:tblCellMar>
        </w:tblPrEx>
        <w:tc>
          <w:tcPr>
            <w:tcW w:w="72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920984D" w14:textId="77777777" w:rsidR="00117887" w:rsidRDefault="00000000">
            <w:r>
              <w:rPr>
                <w:sz w:val="19"/>
                <w:szCs w:val="19"/>
              </w:rPr>
              <w:t>UC6</w:t>
            </w:r>
          </w:p>
        </w:tc>
        <w:tc>
          <w:tcPr>
            <w:tcW w:w="28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27F984B" w14:textId="77777777" w:rsidR="00117887" w:rsidRDefault="00000000">
            <w:r>
              <w:rPr>
                <w:sz w:val="19"/>
                <w:szCs w:val="19"/>
              </w:rPr>
              <w:t>Managed Remote User Access</w:t>
            </w:r>
          </w:p>
        </w:tc>
        <w:tc>
          <w:tcPr>
            <w:tcW w:w="58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40240B2" w14:textId="77777777" w:rsidR="00117887" w:rsidRDefault="00000000">
            <w:r>
              <w:rPr>
                <w:sz w:val="19"/>
                <w:szCs w:val="19"/>
              </w:rPr>
              <w:t>TOTP-authenticated SSH/SFTP proxy with per-service ACL and transparent credential injection. No internal credentials exposed to user.</w:t>
            </w:r>
          </w:p>
        </w:tc>
      </w:tr>
      <w:tr w:rsidR="00117887" w14:paraId="2FD52656" w14:textId="77777777">
        <w:tblPrEx>
          <w:tblCellMar>
            <w:top w:w="0" w:type="dxa"/>
            <w:bottom w:w="0" w:type="dxa"/>
          </w:tblCellMar>
        </w:tblPrEx>
        <w:tc>
          <w:tcPr>
            <w:tcW w:w="72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AA27824" w14:textId="77777777" w:rsidR="00117887" w:rsidRDefault="00000000">
            <w:r>
              <w:rPr>
                <w:sz w:val="19"/>
                <w:szCs w:val="19"/>
              </w:rPr>
              <w:t>UC7</w:t>
            </w:r>
          </w:p>
        </w:tc>
        <w:tc>
          <w:tcPr>
            <w:tcW w:w="28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5E7D019" w14:textId="77777777" w:rsidR="00117887" w:rsidRDefault="00000000">
            <w:r>
              <w:rPr>
                <w:sz w:val="19"/>
                <w:szCs w:val="19"/>
              </w:rPr>
              <w:t>Compliance and Forensic Attribution</w:t>
            </w:r>
          </w:p>
        </w:tc>
        <w:tc>
          <w:tcPr>
            <w:tcW w:w="58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92732D0" w14:textId="77777777" w:rsidR="00117887" w:rsidRDefault="00000000">
            <w:r>
              <w:rPr>
                <w:sz w:val="19"/>
                <w:szCs w:val="19"/>
              </w:rPr>
              <w:t>Three independent tenant attribution fields in every log event. No enrichment required. Session-duration records for interactive use cases.</w:t>
            </w:r>
          </w:p>
        </w:tc>
      </w:tr>
      <w:tr w:rsidR="00117887" w14:paraId="19CCA724" w14:textId="77777777">
        <w:tblPrEx>
          <w:tblCellMar>
            <w:top w:w="0" w:type="dxa"/>
            <w:bottom w:w="0" w:type="dxa"/>
          </w:tblCellMar>
        </w:tblPrEx>
        <w:tc>
          <w:tcPr>
            <w:tcW w:w="72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F2C83BE" w14:textId="77777777" w:rsidR="00117887" w:rsidRDefault="00000000">
            <w:r>
              <w:rPr>
                <w:sz w:val="19"/>
                <w:szCs w:val="19"/>
              </w:rPr>
              <w:t>UC8</w:t>
            </w:r>
          </w:p>
        </w:tc>
        <w:tc>
          <w:tcPr>
            <w:tcW w:w="28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9C6C2FA" w14:textId="77777777" w:rsidR="00117887" w:rsidRDefault="00000000">
            <w:r>
              <w:rPr>
                <w:sz w:val="19"/>
                <w:szCs w:val="19"/>
              </w:rPr>
              <w:t>Scale and High Availability</w:t>
            </w:r>
          </w:p>
        </w:tc>
        <w:tc>
          <w:tcPr>
            <w:tcW w:w="58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932B814" w14:textId="77777777" w:rsidR="00117887" w:rsidRDefault="00000000">
            <w:r>
              <w:rPr>
                <w:sz w:val="19"/>
                <w:szCs w:val="19"/>
              </w:rPr>
              <w:t>Horizontal scale to platform hardware limits. Promotion transparent to all active tunnels. Consistent isolation properties at scale.</w:t>
            </w:r>
          </w:p>
        </w:tc>
      </w:tr>
    </w:tbl>
    <w:p w14:paraId="5B34DBAE" w14:textId="77777777" w:rsidR="00117887" w:rsidRDefault="00000000">
      <w:r>
        <w:br w:type="page"/>
      </w:r>
    </w:p>
    <w:p w14:paraId="15DC869E" w14:textId="77777777" w:rsidR="00117887" w:rsidRDefault="00000000">
      <w:pPr>
        <w:pStyle w:val="Heading1"/>
        <w:pBdr>
          <w:bottom w:val="single" w:sz="8" w:space="6" w:color="0F2744"/>
        </w:pBdr>
      </w:pPr>
      <w:r>
        <w:lastRenderedPageBreak/>
        <w:t>2. Connectivity Use Cases</w:t>
      </w:r>
    </w:p>
    <w:p w14:paraId="48251E29" w14:textId="77777777" w:rsidR="00117887" w:rsidRDefault="00000000">
      <w:pPr>
        <w:pStyle w:val="Heading2"/>
      </w:pPr>
      <w:r>
        <w:t>UC</w:t>
      </w:r>
      <w:proofErr w:type="gramStart"/>
      <w:r>
        <w:t>1  —</w:t>
      </w:r>
      <w:proofErr w:type="gramEnd"/>
      <w:r>
        <w:t xml:space="preserve">  Secure Tunnel Establishment</w:t>
      </w:r>
    </w:p>
    <w:p w14:paraId="5302DEAA" w14:textId="1C3F3F55" w:rsidR="00117887" w:rsidRDefault="00000000">
      <w:pPr>
        <w:spacing w:before="60" w:after="80"/>
      </w:pPr>
      <w:r>
        <w:t xml:space="preserve">A remote partner </w:t>
      </w:r>
      <w:r w:rsidR="00B76F06">
        <w:t>organization</w:t>
      </w:r>
      <w:r>
        <w:t xml:space="preserve"> requires an encrypted transport path to the platform before any data plane connectivity is possible. The platform provisions a dedicated IKEv2/IPsec tunnel for each tenant, secured by a pre-shared key that is unique to that tenant and not shared with any other.</w:t>
      </w:r>
    </w:p>
    <w:p w14:paraId="3024FC72" w14:textId="77777777" w:rsidR="00117887" w:rsidRDefault="00117887">
      <w:pPr>
        <w:spacing w:after="80"/>
      </w:pPr>
    </w:p>
    <w:p w14:paraId="15F56F58" w14:textId="77777777" w:rsidR="00117887" w:rsidRDefault="00000000">
      <w:pPr>
        <w:spacing w:before="60" w:after="80"/>
      </w:pPr>
      <w:r>
        <w:t>The IKE identity for each tenant is anchored to a dedicated loopback interface rather than to a physical uplink. This means the tunnel identity is independent of physical infrastructure changes, carrier changes, and promotion events. The remote gateway always negotiates with the same address regardless of what happens to the physical path beneath it.</w:t>
      </w:r>
    </w:p>
    <w:p w14:paraId="03BD32DA" w14:textId="77777777" w:rsidR="00117887" w:rsidRDefault="00117887">
      <w:pPr>
        <w:spacing w:after="80"/>
      </w:pPr>
    </w:p>
    <w:p w14:paraId="0C548B4C" w14:textId="77777777" w:rsidR="00117887" w:rsidRDefault="00000000">
      <w:pPr>
        <w:spacing w:before="60" w:after="80"/>
      </w:pPr>
      <w:r>
        <w:t>On promotion, the backup node assumes the loopback identity and all associated security associations. The remote gateway perceives no endpoint change. Tunnels do not require re-negotiation. All active sessions continue without interruption.</w:t>
      </w:r>
    </w:p>
    <w:p w14:paraId="22709BA2" w14:textId="77777777" w:rsidR="00117887" w:rsidRDefault="0011788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887" w14:paraId="77FF052B" w14:textId="77777777">
        <w:tblPrEx>
          <w:tblCellMar>
            <w:top w:w="0" w:type="dxa"/>
            <w:bottom w:w="0" w:type="dxa"/>
          </w:tblCellMar>
        </w:tblPrEx>
        <w:tc>
          <w:tcPr>
            <w:tcW w:w="0" w:type="auto"/>
            <w:tcBorders>
              <w:top w:val="single" w:sz="1" w:space="0" w:color="C8CDD4"/>
              <w:left w:val="single" w:sz="20" w:space="0" w:color="0A5A4E"/>
              <w:bottom w:val="single" w:sz="1" w:space="0" w:color="C8CDD4"/>
              <w:right w:val="single" w:sz="1" w:space="0" w:color="C8CDD4"/>
            </w:tcBorders>
            <w:shd w:val="clear" w:color="auto" w:fill="EAF4F2"/>
            <w:tcMar>
              <w:top w:w="120" w:type="dxa"/>
              <w:left w:w="180" w:type="dxa"/>
              <w:bottom w:w="120" w:type="dxa"/>
              <w:right w:w="140" w:type="dxa"/>
            </w:tcMar>
          </w:tcPr>
          <w:p w14:paraId="550F5218" w14:textId="77777777" w:rsidR="00117887" w:rsidRDefault="00000000">
            <w:pPr>
              <w:spacing w:after="80"/>
            </w:pPr>
            <w:r>
              <w:rPr>
                <w:b/>
                <w:bCs/>
                <w:color w:val="0A5A4E"/>
              </w:rPr>
              <w:t>Key Properties</w:t>
            </w:r>
          </w:p>
          <w:p w14:paraId="47CD3E0E" w14:textId="77777777" w:rsidR="00117887" w:rsidRDefault="00000000">
            <w:pPr>
              <w:pStyle w:val="ListParagraph"/>
              <w:numPr>
                <w:ilvl w:val="0"/>
                <w:numId w:val="2"/>
              </w:numPr>
              <w:spacing w:before="30" w:after="30"/>
            </w:pPr>
            <w:r>
              <w:rPr>
                <w:sz w:val="19"/>
                <w:szCs w:val="19"/>
              </w:rPr>
              <w:t>Per-tenant dedicated tunnel — no shared transport with other tenants</w:t>
            </w:r>
          </w:p>
          <w:p w14:paraId="27D28909" w14:textId="77777777" w:rsidR="00117887" w:rsidRDefault="00000000">
            <w:pPr>
              <w:pStyle w:val="ListParagraph"/>
              <w:numPr>
                <w:ilvl w:val="0"/>
                <w:numId w:val="2"/>
              </w:numPr>
              <w:spacing w:before="30" w:after="30"/>
            </w:pPr>
            <w:r>
              <w:rPr>
                <w:sz w:val="19"/>
                <w:szCs w:val="19"/>
              </w:rPr>
              <w:t>Loopback-anchored IKE identity — independent of physical interfaces and promotion events</w:t>
            </w:r>
          </w:p>
          <w:p w14:paraId="52DFF1F7" w14:textId="77777777" w:rsidR="00117887" w:rsidRDefault="00000000">
            <w:pPr>
              <w:pStyle w:val="ListParagraph"/>
              <w:numPr>
                <w:ilvl w:val="0"/>
                <w:numId w:val="2"/>
              </w:numPr>
              <w:spacing w:before="30" w:after="30"/>
            </w:pPr>
            <w:r>
              <w:rPr>
                <w:sz w:val="19"/>
                <w:szCs w:val="19"/>
              </w:rPr>
              <w:t>IKEv2 with strong encryption — AES-256-GCM with Perfect Forward Secrecy</w:t>
            </w:r>
          </w:p>
          <w:p w14:paraId="74526672" w14:textId="77777777" w:rsidR="00117887" w:rsidRDefault="00000000">
            <w:pPr>
              <w:pStyle w:val="ListParagraph"/>
              <w:numPr>
                <w:ilvl w:val="0"/>
                <w:numId w:val="2"/>
              </w:numPr>
              <w:spacing w:before="30" w:after="30"/>
            </w:pPr>
            <w:r>
              <w:rPr>
                <w:sz w:val="19"/>
                <w:szCs w:val="19"/>
              </w:rPr>
              <w:t>Promotion transparent to remote gateway — no re-negotiation required</w:t>
            </w:r>
          </w:p>
          <w:p w14:paraId="18311BD4" w14:textId="77777777" w:rsidR="00117887" w:rsidRDefault="00000000">
            <w:pPr>
              <w:pStyle w:val="ListParagraph"/>
              <w:numPr>
                <w:ilvl w:val="0"/>
                <w:numId w:val="2"/>
              </w:numPr>
              <w:spacing w:before="30" w:after="30"/>
            </w:pPr>
            <w:r>
              <w:rPr>
                <w:sz w:val="19"/>
                <w:szCs w:val="19"/>
              </w:rPr>
              <w:t>Pre-shared key unique per tenant — not shared with any other tenant or platform service</w:t>
            </w:r>
          </w:p>
          <w:p w14:paraId="2F054399" w14:textId="77777777" w:rsidR="00117887" w:rsidRDefault="00000000">
            <w:pPr>
              <w:pStyle w:val="ListParagraph"/>
              <w:numPr>
                <w:ilvl w:val="0"/>
                <w:numId w:val="2"/>
              </w:numPr>
              <w:spacing w:before="30" w:after="30"/>
            </w:pPr>
            <w:r>
              <w:rPr>
                <w:sz w:val="19"/>
                <w:szCs w:val="19"/>
              </w:rPr>
              <w:t>Foundation use case — all data plane use cases operate over this established tunnel</w:t>
            </w:r>
          </w:p>
        </w:tc>
      </w:tr>
    </w:tbl>
    <w:p w14:paraId="0D76327E" w14:textId="77777777" w:rsidR="00117887" w:rsidRDefault="00117887">
      <w:pPr>
        <w:spacing w:after="80"/>
      </w:pPr>
    </w:p>
    <w:p w14:paraId="0A7BC699" w14:textId="77777777" w:rsidR="00117887" w:rsidRDefault="00000000">
      <w:pPr>
        <w:pStyle w:val="Heading2"/>
      </w:pPr>
      <w:r>
        <w:t>UC</w:t>
      </w:r>
      <w:proofErr w:type="gramStart"/>
      <w:r>
        <w:t>2  —</w:t>
      </w:r>
      <w:proofErr w:type="gramEnd"/>
      <w:r>
        <w:t xml:space="preserve">  Single Application or API Access</w:t>
      </w:r>
    </w:p>
    <w:p w14:paraId="497E7F3F" w14:textId="77777777" w:rsidR="00117887" w:rsidRDefault="00000000">
      <w:pPr>
        <w:spacing w:before="60" w:after="80"/>
      </w:pPr>
      <w:r>
        <w:t>A remote host needs to reach one specific internal application or API endpoint — a single service on a defined internal host and port. This is the standard pattern for partner API integrations, system-to-system interfaces, and single-purpose application access.</w:t>
      </w:r>
    </w:p>
    <w:p w14:paraId="14E47F69" w14:textId="77777777" w:rsidR="00117887" w:rsidRDefault="00117887">
      <w:pPr>
        <w:spacing w:after="80"/>
      </w:pPr>
    </w:p>
    <w:p w14:paraId="1CF8ABB9" w14:textId="77777777" w:rsidR="00117887" w:rsidRDefault="00000000">
      <w:pPr>
        <w:spacing w:before="60" w:after="80"/>
      </w:pPr>
      <w:r>
        <w:t>The tenant is assigned a dedicated SNAT inbound identity — a single IP address that represents the tenant in the intranet. The remote host connects to this identity; the platform translates the connection to the real internal host. The internal host sees only the SNAT inbound identity as the source — the real remote address is never disclosed. In the reverse direction, the internal host's real address is equally concealed from the remote side.</w:t>
      </w:r>
    </w:p>
    <w:p w14:paraId="0AE0A41D" w14:textId="77777777" w:rsidR="00117887" w:rsidRDefault="00117887">
      <w:pPr>
        <w:spacing w:after="80"/>
      </w:pPr>
    </w:p>
    <w:p w14:paraId="6704A015" w14:textId="77777777" w:rsidR="00117887" w:rsidRDefault="00000000">
      <w:pPr>
        <w:pStyle w:val="Heading3"/>
      </w:pPr>
      <w:r>
        <w:t>Connection Addressing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000"/>
        <w:gridCol w:w="2760"/>
      </w:tblGrid>
      <w:tr w:rsidR="00117887" w14:paraId="6F96A5AF" w14:textId="77777777">
        <w:tblPrEx>
          <w:tblCellMar>
            <w:top w:w="0" w:type="dxa"/>
            <w:bottom w:w="0" w:type="dxa"/>
          </w:tblCellMar>
        </w:tblPrEx>
        <w:tc>
          <w:tcPr>
            <w:tcW w:w="28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377E44A2" w14:textId="77777777" w:rsidR="00117887" w:rsidRDefault="00000000">
            <w:r>
              <w:rPr>
                <w:b/>
                <w:bCs/>
                <w:color w:val="FFFFFF"/>
                <w:sz w:val="18"/>
                <w:szCs w:val="18"/>
              </w:rPr>
              <w:t>Point in Path</w:t>
            </w:r>
          </w:p>
        </w:tc>
        <w:tc>
          <w:tcPr>
            <w:tcW w:w="180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021BD020" w14:textId="77777777" w:rsidR="00117887" w:rsidRDefault="00000000">
            <w:r>
              <w:rPr>
                <w:b/>
                <w:bCs/>
                <w:color w:val="FFFFFF"/>
                <w:sz w:val="18"/>
                <w:szCs w:val="18"/>
              </w:rPr>
              <w:t>Source</w:t>
            </w:r>
          </w:p>
        </w:tc>
        <w:tc>
          <w:tcPr>
            <w:tcW w:w="200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000C03DE" w14:textId="77777777" w:rsidR="00117887" w:rsidRDefault="00000000">
            <w:r>
              <w:rPr>
                <w:b/>
                <w:bCs/>
                <w:color w:val="FFFFFF"/>
                <w:sz w:val="18"/>
                <w:szCs w:val="18"/>
              </w:rPr>
              <w:t>Destination</w:t>
            </w:r>
          </w:p>
        </w:tc>
        <w:tc>
          <w:tcPr>
            <w:tcW w:w="276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67FCFD84" w14:textId="77777777" w:rsidR="00117887" w:rsidRDefault="00000000">
            <w:r>
              <w:rPr>
                <w:b/>
                <w:bCs/>
                <w:color w:val="FFFFFF"/>
                <w:sz w:val="18"/>
                <w:szCs w:val="18"/>
              </w:rPr>
              <w:t>Note</w:t>
            </w:r>
          </w:p>
        </w:tc>
      </w:tr>
      <w:tr w:rsidR="00117887" w14:paraId="0B609873" w14:textId="77777777">
        <w:tblPrEx>
          <w:tblCellMar>
            <w:top w:w="0" w:type="dxa"/>
            <w:bottom w:w="0" w:type="dxa"/>
          </w:tblCellMar>
        </w:tblPrEx>
        <w:tc>
          <w:tcPr>
            <w:tcW w:w="28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15F19B2" w14:textId="77777777" w:rsidR="00117887" w:rsidRDefault="00000000">
            <w:r>
              <w:rPr>
                <w:sz w:val="19"/>
                <w:szCs w:val="19"/>
              </w:rPr>
              <w:t>Remote host → platform</w:t>
            </w:r>
          </w:p>
        </w:tc>
        <w:tc>
          <w:tcPr>
            <w:tcW w:w="18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8698387" w14:textId="77777777" w:rsidR="00117887" w:rsidRDefault="00000000">
            <w:r>
              <w:rPr>
                <w:sz w:val="19"/>
                <w:szCs w:val="19"/>
              </w:rPr>
              <w:t>147.225.88.60</w:t>
            </w:r>
          </w:p>
        </w:tc>
        <w:tc>
          <w:tcPr>
            <w:tcW w:w="2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2E79EEC" w14:textId="77777777" w:rsidR="00117887" w:rsidRDefault="00000000">
            <w:r>
              <w:rPr>
                <w:sz w:val="19"/>
                <w:szCs w:val="19"/>
              </w:rPr>
              <w:t>99.11.88.70</w:t>
            </w:r>
          </w:p>
        </w:tc>
        <w:tc>
          <w:tcPr>
            <w:tcW w:w="27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AC8909C" w14:textId="77777777" w:rsidR="00117887" w:rsidRDefault="00000000">
            <w:r>
              <w:rPr>
                <w:sz w:val="19"/>
                <w:szCs w:val="19"/>
              </w:rPr>
              <w:t>Connects to SNAT identity</w:t>
            </w:r>
          </w:p>
        </w:tc>
      </w:tr>
      <w:tr w:rsidR="00117887" w14:paraId="4DCB00E1" w14:textId="77777777">
        <w:tblPrEx>
          <w:tblCellMar>
            <w:top w:w="0" w:type="dxa"/>
            <w:bottom w:w="0" w:type="dxa"/>
          </w:tblCellMar>
        </w:tblPrEx>
        <w:tc>
          <w:tcPr>
            <w:tcW w:w="28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3C53D36" w14:textId="77777777" w:rsidR="00117887" w:rsidRDefault="00000000">
            <w:r>
              <w:rPr>
                <w:sz w:val="19"/>
                <w:szCs w:val="19"/>
              </w:rPr>
              <w:t>Platform → internal host</w:t>
            </w:r>
          </w:p>
        </w:tc>
        <w:tc>
          <w:tcPr>
            <w:tcW w:w="18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0C9F465" w14:textId="77777777" w:rsidR="00117887" w:rsidRDefault="00000000">
            <w:r>
              <w:rPr>
                <w:sz w:val="19"/>
                <w:szCs w:val="19"/>
              </w:rPr>
              <w:t>99.11.88.70</w:t>
            </w:r>
          </w:p>
        </w:tc>
        <w:tc>
          <w:tcPr>
            <w:tcW w:w="2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EB18DE0" w14:textId="77777777" w:rsidR="00117887" w:rsidRDefault="00000000">
            <w:r>
              <w:rPr>
                <w:sz w:val="19"/>
                <w:szCs w:val="19"/>
              </w:rPr>
              <w:t>124.89.11.44</w:t>
            </w:r>
          </w:p>
        </w:tc>
        <w:tc>
          <w:tcPr>
            <w:tcW w:w="27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C9C9347" w14:textId="77777777" w:rsidR="00117887" w:rsidRDefault="00000000">
            <w:r>
              <w:rPr>
                <w:sz w:val="19"/>
                <w:szCs w:val="19"/>
              </w:rPr>
              <w:t>SNAT applied — real remote IP replaced</w:t>
            </w:r>
          </w:p>
        </w:tc>
      </w:tr>
      <w:tr w:rsidR="00117887" w14:paraId="6559F27D" w14:textId="77777777">
        <w:tblPrEx>
          <w:tblCellMar>
            <w:top w:w="0" w:type="dxa"/>
            <w:bottom w:w="0" w:type="dxa"/>
          </w:tblCellMar>
        </w:tblPrEx>
        <w:tc>
          <w:tcPr>
            <w:tcW w:w="28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FED9BC4" w14:textId="77777777" w:rsidR="00117887" w:rsidRDefault="00000000">
            <w:r>
              <w:rPr>
                <w:sz w:val="19"/>
                <w:szCs w:val="19"/>
              </w:rPr>
              <w:t>Internal host view</w:t>
            </w:r>
          </w:p>
        </w:tc>
        <w:tc>
          <w:tcPr>
            <w:tcW w:w="18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97D9AD9" w14:textId="77777777" w:rsidR="00117887" w:rsidRDefault="00000000">
            <w:r>
              <w:rPr>
                <w:sz w:val="19"/>
                <w:szCs w:val="19"/>
              </w:rPr>
              <w:t>99.11.88.70</w:t>
            </w:r>
          </w:p>
        </w:tc>
        <w:tc>
          <w:tcPr>
            <w:tcW w:w="2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2AA5F5B" w14:textId="77777777" w:rsidR="00117887" w:rsidRDefault="00000000">
            <w:r>
              <w:rPr>
                <w:sz w:val="19"/>
                <w:szCs w:val="19"/>
              </w:rPr>
              <w:t>124.89.11.44</w:t>
            </w:r>
          </w:p>
        </w:tc>
        <w:tc>
          <w:tcPr>
            <w:tcW w:w="27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D190ED0" w14:textId="77777777" w:rsidR="00117887" w:rsidRDefault="00000000">
            <w:r>
              <w:rPr>
                <w:sz w:val="19"/>
                <w:szCs w:val="19"/>
              </w:rPr>
              <w:t>Real remote IP never visible</w:t>
            </w:r>
          </w:p>
        </w:tc>
      </w:tr>
    </w:tbl>
    <w:p w14:paraId="46B896B4" w14:textId="77777777" w:rsidR="00117887" w:rsidRDefault="00117887">
      <w:pPr>
        <w:spacing w:after="80"/>
      </w:pPr>
    </w:p>
    <w:p w14:paraId="327A4372" w14:textId="77777777" w:rsidR="00117887" w:rsidRDefault="00000000">
      <w:pPr>
        <w:spacing w:before="60" w:after="80"/>
      </w:pPr>
      <w:r>
        <w:t>Examples: Partner consuming an internal REST API. External system posting to an integration endpoint. Vendor accessing a specific application URL. Automated monitoring system polling an internal health endpoint.</w:t>
      </w:r>
    </w:p>
    <w:p w14:paraId="177A2DE7" w14:textId="77777777" w:rsidR="00117887" w:rsidRDefault="0011788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887" w14:paraId="413F77BB" w14:textId="77777777">
        <w:tblPrEx>
          <w:tblCellMar>
            <w:top w:w="0" w:type="dxa"/>
            <w:bottom w:w="0" w:type="dxa"/>
          </w:tblCellMar>
        </w:tblPrEx>
        <w:tc>
          <w:tcPr>
            <w:tcW w:w="0" w:type="auto"/>
            <w:tcBorders>
              <w:top w:val="single" w:sz="1" w:space="0" w:color="C8CDD4"/>
              <w:left w:val="single" w:sz="20" w:space="0" w:color="0A5A4E"/>
              <w:bottom w:val="single" w:sz="1" w:space="0" w:color="C8CDD4"/>
              <w:right w:val="single" w:sz="1" w:space="0" w:color="C8CDD4"/>
            </w:tcBorders>
            <w:shd w:val="clear" w:color="auto" w:fill="EAF4F2"/>
            <w:tcMar>
              <w:top w:w="120" w:type="dxa"/>
              <w:left w:w="180" w:type="dxa"/>
              <w:bottom w:w="120" w:type="dxa"/>
              <w:right w:w="140" w:type="dxa"/>
            </w:tcMar>
          </w:tcPr>
          <w:p w14:paraId="453FC751" w14:textId="77777777" w:rsidR="00117887" w:rsidRDefault="00000000">
            <w:pPr>
              <w:spacing w:after="80"/>
            </w:pPr>
            <w:r>
              <w:rPr>
                <w:b/>
                <w:bCs/>
                <w:color w:val="0A5A4E"/>
              </w:rPr>
              <w:lastRenderedPageBreak/>
              <w:t>Key Properties</w:t>
            </w:r>
          </w:p>
          <w:p w14:paraId="3ACE4472" w14:textId="77777777" w:rsidR="00117887" w:rsidRDefault="00000000">
            <w:pPr>
              <w:pStyle w:val="ListParagraph"/>
              <w:numPr>
                <w:ilvl w:val="0"/>
                <w:numId w:val="2"/>
              </w:numPr>
              <w:spacing w:before="30" w:after="30"/>
            </w:pPr>
            <w:r>
              <w:rPr>
                <w:sz w:val="19"/>
                <w:szCs w:val="19"/>
              </w:rPr>
              <w:t>Dedicated SNAT inbound identity — one IP representing the tenant in the intranet</w:t>
            </w:r>
          </w:p>
          <w:p w14:paraId="162490F9" w14:textId="77777777" w:rsidR="00117887" w:rsidRDefault="00000000">
            <w:pPr>
              <w:pStyle w:val="ListParagraph"/>
              <w:numPr>
                <w:ilvl w:val="0"/>
                <w:numId w:val="2"/>
              </w:numPr>
              <w:spacing w:before="30" w:after="30"/>
            </w:pPr>
            <w:r>
              <w:rPr>
                <w:sz w:val="19"/>
                <w:szCs w:val="19"/>
              </w:rPr>
              <w:t>Bidirectional addressing concealment — real addresses hidden from both parties</w:t>
            </w:r>
          </w:p>
          <w:p w14:paraId="13DA65D8" w14:textId="77777777" w:rsidR="00117887" w:rsidRDefault="00000000">
            <w:pPr>
              <w:pStyle w:val="ListParagraph"/>
              <w:numPr>
                <w:ilvl w:val="0"/>
                <w:numId w:val="2"/>
              </w:numPr>
              <w:spacing w:before="30" w:after="30"/>
            </w:pPr>
            <w:r>
              <w:rPr>
                <w:sz w:val="19"/>
                <w:szCs w:val="19"/>
              </w:rPr>
              <w:t>One service, one internal host — access strictly bounded to declared scope</w:t>
            </w:r>
          </w:p>
          <w:p w14:paraId="3C81CA96" w14:textId="77777777" w:rsidR="00117887" w:rsidRDefault="00000000">
            <w:pPr>
              <w:pStyle w:val="ListParagraph"/>
              <w:numPr>
                <w:ilvl w:val="0"/>
                <w:numId w:val="2"/>
              </w:numPr>
              <w:spacing w:before="30" w:after="30"/>
            </w:pPr>
            <w:r>
              <w:rPr>
                <w:sz w:val="19"/>
                <w:szCs w:val="19"/>
              </w:rPr>
              <w:t>Application port preserved end-to-end — no port translation on this path</w:t>
            </w:r>
          </w:p>
          <w:p w14:paraId="5A45C265" w14:textId="77777777" w:rsidR="00117887" w:rsidRDefault="00000000">
            <w:pPr>
              <w:pStyle w:val="ListParagraph"/>
              <w:numPr>
                <w:ilvl w:val="0"/>
                <w:numId w:val="2"/>
              </w:numPr>
              <w:spacing w:before="30" w:after="30"/>
            </w:pPr>
            <w:r>
              <w:rPr>
                <w:sz w:val="19"/>
                <w:szCs w:val="19"/>
              </w:rPr>
              <w:t>Threat inspection applied on all inbound traffic before delivery to internal host</w:t>
            </w:r>
          </w:p>
        </w:tc>
      </w:tr>
    </w:tbl>
    <w:p w14:paraId="3AE10F02" w14:textId="77777777" w:rsidR="00117887" w:rsidRDefault="00117887">
      <w:pPr>
        <w:spacing w:after="80"/>
      </w:pPr>
    </w:p>
    <w:p w14:paraId="6709A3E7" w14:textId="77777777" w:rsidR="00117887" w:rsidRDefault="00000000">
      <w:r>
        <w:br w:type="page"/>
      </w:r>
    </w:p>
    <w:p w14:paraId="77E1CF7F" w14:textId="77777777" w:rsidR="00117887" w:rsidRDefault="00000000">
      <w:pPr>
        <w:pStyle w:val="Heading2"/>
      </w:pPr>
      <w:r>
        <w:lastRenderedPageBreak/>
        <w:t>UC</w:t>
      </w:r>
      <w:proofErr w:type="gramStart"/>
      <w:r>
        <w:t>3  —</w:t>
      </w:r>
      <w:proofErr w:type="gramEnd"/>
      <w:r>
        <w:t xml:space="preserve">  Multi-Service Access via a Single IP (PNAT)</w:t>
      </w:r>
    </w:p>
    <w:p w14:paraId="2CE241A2" w14:textId="77777777" w:rsidR="00117887" w:rsidRDefault="00000000">
      <w:pPr>
        <w:spacing w:before="60" w:after="80"/>
      </w:pPr>
      <w:r>
        <w:t>A partner requires access to multiple internal services — for example an application server, a database, and a management host — but the tenant is assigned a single SNAT inbound identity. Port-based NAT (PNAT) resolves this by mapping distinct external ports on the single identity to different internal hosts and ports.</w:t>
      </w:r>
    </w:p>
    <w:p w14:paraId="7EFCBF7C" w14:textId="77777777" w:rsidR="00117887" w:rsidRDefault="00117887">
      <w:pPr>
        <w:spacing w:after="80"/>
      </w:pPr>
    </w:p>
    <w:p w14:paraId="414AFDDE" w14:textId="77777777" w:rsidR="00117887" w:rsidRDefault="00000000">
      <w:pPr>
        <w:spacing w:before="60" w:after="80"/>
      </w:pPr>
      <w:r>
        <w:t>The complete internal topology — real IP addresses, port assignments, the number and nature of internal hosts — remains opaque to the remote host throughout. Each service is individually scoped; the remote host's access to one service does not grant any access to another.</w:t>
      </w:r>
    </w:p>
    <w:p w14:paraId="74FA175F" w14:textId="77777777" w:rsidR="00117887" w:rsidRDefault="00117887">
      <w:pPr>
        <w:spacing w:after="80"/>
      </w:pPr>
    </w:p>
    <w:p w14:paraId="395F7CAA" w14:textId="77777777" w:rsidR="00117887" w:rsidRDefault="00000000">
      <w:pPr>
        <w:pStyle w:val="Heading3"/>
      </w:pPr>
      <w:r>
        <w:t>Example Service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680"/>
        <w:gridCol w:w="2160"/>
        <w:gridCol w:w="1120"/>
      </w:tblGrid>
      <w:tr w:rsidR="00117887" w14:paraId="180A172C"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1F3E67FE" w14:textId="77777777" w:rsidR="00117887" w:rsidRDefault="00000000">
            <w:r>
              <w:rPr>
                <w:b/>
                <w:bCs/>
                <w:color w:val="FFFFFF"/>
                <w:sz w:val="18"/>
                <w:szCs w:val="18"/>
              </w:rPr>
              <w:t>Service</w:t>
            </w:r>
          </w:p>
        </w:tc>
        <w:tc>
          <w:tcPr>
            <w:tcW w:w="200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382833C5" w14:textId="77777777" w:rsidR="00117887" w:rsidRDefault="00000000">
            <w:r>
              <w:rPr>
                <w:b/>
                <w:bCs/>
                <w:color w:val="FFFFFF"/>
                <w:sz w:val="18"/>
                <w:szCs w:val="18"/>
              </w:rPr>
              <w:t>DNS Name</w:t>
            </w:r>
          </w:p>
        </w:tc>
        <w:tc>
          <w:tcPr>
            <w:tcW w:w="168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7956E4C1" w14:textId="77777777" w:rsidR="00117887" w:rsidRDefault="00000000">
            <w:r>
              <w:rPr>
                <w:b/>
                <w:bCs/>
                <w:color w:val="FFFFFF"/>
                <w:sz w:val="18"/>
                <w:szCs w:val="18"/>
              </w:rPr>
              <w:t>External Port</w:t>
            </w:r>
          </w:p>
        </w:tc>
        <w:tc>
          <w:tcPr>
            <w:tcW w:w="216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1592B84D" w14:textId="77777777" w:rsidR="00117887" w:rsidRDefault="00000000">
            <w:r>
              <w:rPr>
                <w:b/>
                <w:bCs/>
                <w:color w:val="FFFFFF"/>
                <w:sz w:val="18"/>
                <w:szCs w:val="18"/>
              </w:rPr>
              <w:t>Internal Host</w:t>
            </w:r>
          </w:p>
        </w:tc>
        <w:tc>
          <w:tcPr>
            <w:tcW w:w="112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38B522F0" w14:textId="77777777" w:rsidR="00117887" w:rsidRDefault="00000000">
            <w:r>
              <w:rPr>
                <w:b/>
                <w:bCs/>
                <w:color w:val="FFFFFF"/>
                <w:sz w:val="18"/>
                <w:szCs w:val="18"/>
              </w:rPr>
              <w:t>Internal Port</w:t>
            </w:r>
          </w:p>
        </w:tc>
      </w:tr>
      <w:tr w:rsidR="00117887" w14:paraId="4DEF02FF"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627BF7C" w14:textId="77777777" w:rsidR="00117887" w:rsidRDefault="00000000">
            <w:r>
              <w:rPr>
                <w:sz w:val="19"/>
                <w:szCs w:val="19"/>
              </w:rPr>
              <w:t>Application server</w:t>
            </w:r>
          </w:p>
        </w:tc>
        <w:tc>
          <w:tcPr>
            <w:tcW w:w="2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DE9E358" w14:textId="77777777" w:rsidR="00117887" w:rsidRDefault="00000000">
            <w:proofErr w:type="spellStart"/>
            <w:r>
              <w:rPr>
                <w:sz w:val="19"/>
                <w:szCs w:val="19"/>
              </w:rPr>
              <w:t>app.</w:t>
            </w:r>
            <w:proofErr w:type="gramStart"/>
            <w:r>
              <w:rPr>
                <w:sz w:val="19"/>
                <w:szCs w:val="19"/>
              </w:rPr>
              <w:t>corp.local</w:t>
            </w:r>
            <w:proofErr w:type="spellEnd"/>
            <w:proofErr w:type="gramEnd"/>
          </w:p>
        </w:tc>
        <w:tc>
          <w:tcPr>
            <w:tcW w:w="1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0C38502" w14:textId="77777777" w:rsidR="00117887" w:rsidRDefault="00000000">
            <w:r>
              <w:rPr>
                <w:sz w:val="19"/>
                <w:szCs w:val="19"/>
              </w:rPr>
              <w:t>8443</w:t>
            </w:r>
          </w:p>
        </w:tc>
        <w:tc>
          <w:tcPr>
            <w:tcW w:w="2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7D24FA2" w14:textId="77777777" w:rsidR="00117887" w:rsidRDefault="00000000">
            <w:r>
              <w:rPr>
                <w:sz w:val="19"/>
                <w:szCs w:val="19"/>
              </w:rPr>
              <w:t>124.89.11.44</w:t>
            </w:r>
          </w:p>
        </w:tc>
        <w:tc>
          <w:tcPr>
            <w:tcW w:w="112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A45AC48" w14:textId="77777777" w:rsidR="00117887" w:rsidRDefault="00000000">
            <w:r>
              <w:rPr>
                <w:sz w:val="19"/>
                <w:szCs w:val="19"/>
              </w:rPr>
              <w:t>443</w:t>
            </w:r>
          </w:p>
        </w:tc>
      </w:tr>
      <w:tr w:rsidR="00117887" w14:paraId="5548DC5F"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552DD5B" w14:textId="77777777" w:rsidR="00117887" w:rsidRDefault="00000000">
            <w:r>
              <w:rPr>
                <w:sz w:val="19"/>
                <w:szCs w:val="19"/>
              </w:rPr>
              <w:t>Database</w:t>
            </w:r>
          </w:p>
        </w:tc>
        <w:tc>
          <w:tcPr>
            <w:tcW w:w="2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702DB67" w14:textId="77777777" w:rsidR="00117887" w:rsidRDefault="00000000">
            <w:proofErr w:type="spellStart"/>
            <w:r>
              <w:rPr>
                <w:sz w:val="19"/>
                <w:szCs w:val="19"/>
              </w:rPr>
              <w:t>db.</w:t>
            </w:r>
            <w:proofErr w:type="gramStart"/>
            <w:r>
              <w:rPr>
                <w:sz w:val="19"/>
                <w:szCs w:val="19"/>
              </w:rPr>
              <w:t>corp.local</w:t>
            </w:r>
            <w:proofErr w:type="spellEnd"/>
            <w:proofErr w:type="gramEnd"/>
          </w:p>
        </w:tc>
        <w:tc>
          <w:tcPr>
            <w:tcW w:w="1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3A7D51D" w14:textId="77777777" w:rsidR="00117887" w:rsidRDefault="00000000">
            <w:r>
              <w:rPr>
                <w:sz w:val="19"/>
                <w:szCs w:val="19"/>
              </w:rPr>
              <w:t>5432</w:t>
            </w:r>
          </w:p>
        </w:tc>
        <w:tc>
          <w:tcPr>
            <w:tcW w:w="2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8A77314" w14:textId="77777777" w:rsidR="00117887" w:rsidRDefault="00000000">
            <w:r>
              <w:rPr>
                <w:sz w:val="19"/>
                <w:szCs w:val="19"/>
              </w:rPr>
              <w:t>124.89.11.55</w:t>
            </w:r>
          </w:p>
        </w:tc>
        <w:tc>
          <w:tcPr>
            <w:tcW w:w="112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AF6B34A" w14:textId="77777777" w:rsidR="00117887" w:rsidRDefault="00000000">
            <w:r>
              <w:rPr>
                <w:sz w:val="19"/>
                <w:szCs w:val="19"/>
              </w:rPr>
              <w:t>5432</w:t>
            </w:r>
          </w:p>
        </w:tc>
      </w:tr>
      <w:tr w:rsidR="00117887" w14:paraId="6BC090EF"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73B1515" w14:textId="77777777" w:rsidR="00117887" w:rsidRDefault="00000000">
            <w:r>
              <w:rPr>
                <w:sz w:val="19"/>
                <w:szCs w:val="19"/>
              </w:rPr>
              <w:t>Management host</w:t>
            </w:r>
          </w:p>
        </w:tc>
        <w:tc>
          <w:tcPr>
            <w:tcW w:w="2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0A4A809" w14:textId="77777777" w:rsidR="00117887" w:rsidRDefault="00000000">
            <w:proofErr w:type="spellStart"/>
            <w:r>
              <w:rPr>
                <w:sz w:val="19"/>
                <w:szCs w:val="19"/>
              </w:rPr>
              <w:t>mgmt.</w:t>
            </w:r>
            <w:proofErr w:type="gramStart"/>
            <w:r>
              <w:rPr>
                <w:sz w:val="19"/>
                <w:szCs w:val="19"/>
              </w:rPr>
              <w:t>corp.local</w:t>
            </w:r>
            <w:proofErr w:type="spellEnd"/>
            <w:proofErr w:type="gramEnd"/>
          </w:p>
        </w:tc>
        <w:tc>
          <w:tcPr>
            <w:tcW w:w="1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7CF4035" w14:textId="77777777" w:rsidR="00117887" w:rsidRDefault="00000000">
            <w:r>
              <w:rPr>
                <w:sz w:val="19"/>
                <w:szCs w:val="19"/>
              </w:rPr>
              <w:t>2222</w:t>
            </w:r>
          </w:p>
        </w:tc>
        <w:tc>
          <w:tcPr>
            <w:tcW w:w="2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4DEEA0C" w14:textId="77777777" w:rsidR="00117887" w:rsidRDefault="00000000">
            <w:r>
              <w:rPr>
                <w:sz w:val="19"/>
                <w:szCs w:val="19"/>
              </w:rPr>
              <w:t>124.89.11.66</w:t>
            </w:r>
          </w:p>
        </w:tc>
        <w:tc>
          <w:tcPr>
            <w:tcW w:w="112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6C5C26D" w14:textId="77777777" w:rsidR="00117887" w:rsidRDefault="00000000">
            <w:r>
              <w:rPr>
                <w:sz w:val="19"/>
                <w:szCs w:val="19"/>
              </w:rPr>
              <w:t>22</w:t>
            </w:r>
          </w:p>
        </w:tc>
      </w:tr>
    </w:tbl>
    <w:p w14:paraId="558509A6" w14:textId="77777777" w:rsidR="00117887" w:rsidRDefault="00117887">
      <w:pPr>
        <w:spacing w:after="80"/>
      </w:pPr>
    </w:p>
    <w:p w14:paraId="6BD003A3" w14:textId="77777777" w:rsidR="00117887" w:rsidRDefault="00000000">
      <w:pPr>
        <w:spacing w:before="60" w:after="80"/>
      </w:pPr>
      <w:r>
        <w:t>Examples: Partner integration requiring application access alongside a dedicated database connection. Vendor accessing multiple platform services under one tenant identity. Integration requiring both an API endpoint and an SSH management path on a single allocated IP.</w:t>
      </w:r>
    </w:p>
    <w:p w14:paraId="2628785B" w14:textId="77777777" w:rsidR="00117887" w:rsidRDefault="0011788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887" w14:paraId="232F7D9D" w14:textId="77777777">
        <w:tblPrEx>
          <w:tblCellMar>
            <w:top w:w="0" w:type="dxa"/>
            <w:bottom w:w="0" w:type="dxa"/>
          </w:tblCellMar>
        </w:tblPrEx>
        <w:tc>
          <w:tcPr>
            <w:tcW w:w="0" w:type="auto"/>
            <w:tcBorders>
              <w:top w:val="single" w:sz="1" w:space="0" w:color="C8CDD4"/>
              <w:left w:val="single" w:sz="20" w:space="0" w:color="0A5A4E"/>
              <w:bottom w:val="single" w:sz="1" w:space="0" w:color="C8CDD4"/>
              <w:right w:val="single" w:sz="1" w:space="0" w:color="C8CDD4"/>
            </w:tcBorders>
            <w:shd w:val="clear" w:color="auto" w:fill="EAF4F2"/>
            <w:tcMar>
              <w:top w:w="120" w:type="dxa"/>
              <w:left w:w="180" w:type="dxa"/>
              <w:bottom w:w="120" w:type="dxa"/>
              <w:right w:w="140" w:type="dxa"/>
            </w:tcMar>
          </w:tcPr>
          <w:p w14:paraId="799E0383" w14:textId="77777777" w:rsidR="00117887" w:rsidRDefault="00000000">
            <w:pPr>
              <w:spacing w:after="80"/>
            </w:pPr>
            <w:r>
              <w:rPr>
                <w:b/>
                <w:bCs/>
                <w:color w:val="0A5A4E"/>
              </w:rPr>
              <w:t>Key Properties</w:t>
            </w:r>
          </w:p>
          <w:p w14:paraId="3DF9AB3B" w14:textId="77777777" w:rsidR="00117887" w:rsidRDefault="00000000">
            <w:pPr>
              <w:pStyle w:val="ListParagraph"/>
              <w:numPr>
                <w:ilvl w:val="0"/>
                <w:numId w:val="2"/>
              </w:numPr>
              <w:spacing w:before="30" w:after="30"/>
            </w:pPr>
            <w:r>
              <w:rPr>
                <w:sz w:val="19"/>
                <w:szCs w:val="19"/>
              </w:rPr>
              <w:t>Multiple internal services reachable behind one SNAT inbound identity</w:t>
            </w:r>
          </w:p>
          <w:p w14:paraId="2E2ACCFA" w14:textId="77777777" w:rsidR="00117887" w:rsidRDefault="00000000">
            <w:pPr>
              <w:pStyle w:val="ListParagraph"/>
              <w:numPr>
                <w:ilvl w:val="0"/>
                <w:numId w:val="2"/>
              </w:numPr>
              <w:spacing w:before="30" w:after="30"/>
            </w:pPr>
            <w:r>
              <w:rPr>
                <w:sz w:val="19"/>
                <w:szCs w:val="19"/>
              </w:rPr>
              <w:t>Each service differentiated by external port — real internal topology fully opaque</w:t>
            </w:r>
          </w:p>
          <w:p w14:paraId="3B0664CB" w14:textId="77777777" w:rsidR="00117887" w:rsidRDefault="00000000">
            <w:pPr>
              <w:pStyle w:val="ListParagraph"/>
              <w:numPr>
                <w:ilvl w:val="0"/>
                <w:numId w:val="2"/>
              </w:numPr>
              <w:spacing w:before="30" w:after="30"/>
            </w:pPr>
            <w:r>
              <w:rPr>
                <w:sz w:val="19"/>
                <w:szCs w:val="19"/>
              </w:rPr>
              <w:t>Per-service access scope — access to one service does not imply access to any other</w:t>
            </w:r>
          </w:p>
          <w:p w14:paraId="7F558EA4" w14:textId="77777777" w:rsidR="00117887" w:rsidRDefault="00000000">
            <w:pPr>
              <w:pStyle w:val="ListParagraph"/>
              <w:numPr>
                <w:ilvl w:val="0"/>
                <w:numId w:val="2"/>
              </w:numPr>
              <w:spacing w:before="30" w:after="30"/>
            </w:pPr>
            <w:r>
              <w:rPr>
                <w:sz w:val="19"/>
                <w:szCs w:val="19"/>
              </w:rPr>
              <w:t>External port uniqueness enforced per tenant — port conflicts prevented at configuration time</w:t>
            </w:r>
          </w:p>
          <w:p w14:paraId="104E340D" w14:textId="77777777" w:rsidR="00117887" w:rsidRDefault="00000000">
            <w:pPr>
              <w:pStyle w:val="ListParagraph"/>
              <w:numPr>
                <w:ilvl w:val="0"/>
                <w:numId w:val="2"/>
              </w:numPr>
              <w:spacing w:before="30" w:after="30"/>
            </w:pPr>
            <w:r>
              <w:rPr>
                <w:sz w:val="19"/>
                <w:szCs w:val="19"/>
              </w:rPr>
              <w:t>Bidirectional addressing concealment applies to every service independently</w:t>
            </w:r>
          </w:p>
        </w:tc>
      </w:tr>
    </w:tbl>
    <w:p w14:paraId="6FF2ADEC" w14:textId="77777777" w:rsidR="00117887" w:rsidRDefault="00117887">
      <w:pPr>
        <w:spacing w:after="80"/>
      </w:pPr>
    </w:p>
    <w:p w14:paraId="4C073849" w14:textId="77777777" w:rsidR="00117887" w:rsidRDefault="00000000">
      <w:pPr>
        <w:pStyle w:val="Heading2"/>
      </w:pPr>
      <w:r>
        <w:t>UC</w:t>
      </w:r>
      <w:proofErr w:type="gramStart"/>
      <w:r>
        <w:t>4  —</w:t>
      </w:r>
      <w:proofErr w:type="gramEnd"/>
      <w:r>
        <w:t xml:space="preserve">  Interactive Session Access — SSH and RDP</w:t>
      </w:r>
    </w:p>
    <w:p w14:paraId="4C07249B" w14:textId="77777777" w:rsidR="00117887" w:rsidRDefault="00000000">
      <w:pPr>
        <w:spacing w:before="60" w:after="80"/>
      </w:pPr>
      <w:r>
        <w:t>A remote operator requires interactive shell or desktop access to an internal host. This use case differs materially from UC2 and UC3 in its session characteristics: the connection is long-lived, interactive, and stateful. The session may persist for hours.</w:t>
      </w:r>
    </w:p>
    <w:p w14:paraId="49143137" w14:textId="77777777" w:rsidR="00117887" w:rsidRDefault="00117887">
      <w:pPr>
        <w:spacing w:after="80"/>
      </w:pPr>
    </w:p>
    <w:p w14:paraId="26B0DBD4" w14:textId="77777777" w:rsidR="00117887" w:rsidRDefault="00000000">
      <w:pPr>
        <w:pStyle w:val="Heading3"/>
      </w:pPr>
      <w:r>
        <w:t>SSH — Dedicated SNAT, Port Transparency</w:t>
      </w:r>
    </w:p>
    <w:p w14:paraId="69EE2D7A" w14:textId="1D90544A" w:rsidR="00117887" w:rsidRDefault="00000000">
      <w:pPr>
        <w:spacing w:before="60" w:after="80"/>
      </w:pPr>
      <w:r>
        <w:t xml:space="preserve">SSH interactive session access uses a dedicated SNAT inbound identity that maps one-to-one with the internal SSH host. Port 22 is preserved end-to-end — no port translation is applied. Port translation is not used for SSH because SSH is source-IP sensitive at the access control layer. The SSH daemon and surrounding controls — </w:t>
      </w:r>
      <w:r w:rsidR="00B76F06">
        <w:t>authorized</w:t>
      </w:r>
      <w:r>
        <w:t xml:space="preserve"> key restrictions, user allowlists, host-based rules — make decisions based on the connecting source address. The dedicated SNAT inbound identity provides a clean, stable, unambiguous source address for </w:t>
      </w:r>
      <w:proofErr w:type="gramStart"/>
      <w:r>
        <w:t>all of</w:t>
      </w:r>
      <w:proofErr w:type="gramEnd"/>
      <w:r>
        <w:t xml:space="preserve"> these controls to reference.</w:t>
      </w:r>
    </w:p>
    <w:p w14:paraId="71539CE0" w14:textId="77777777" w:rsidR="00117887" w:rsidRDefault="0011788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887" w14:paraId="7AAAA7DC" w14:textId="77777777">
        <w:tblPrEx>
          <w:tblCellMar>
            <w:top w:w="0" w:type="dxa"/>
            <w:bottom w:w="0" w:type="dxa"/>
          </w:tblCellMar>
        </w:tblPrEx>
        <w:tc>
          <w:tcPr>
            <w:tcW w:w="0" w:type="auto"/>
            <w:tcBorders>
              <w:top w:val="none" w:sz="0" w:space="0" w:color="FFFFFF"/>
              <w:left w:val="single" w:sz="16" w:space="0" w:color="0A5A4E"/>
              <w:bottom w:val="none" w:sz="0" w:space="0" w:color="FFFFFF"/>
              <w:right w:val="none" w:sz="0" w:space="0" w:color="FFFFFF"/>
            </w:tcBorders>
            <w:shd w:val="clear" w:color="auto" w:fill="EAF4F2"/>
            <w:tcMar>
              <w:top w:w="100" w:type="dxa"/>
              <w:left w:w="180" w:type="dxa"/>
              <w:bottom w:w="100" w:type="dxa"/>
              <w:right w:w="120" w:type="dxa"/>
            </w:tcMar>
          </w:tcPr>
          <w:p w14:paraId="2FB62B5F" w14:textId="77777777" w:rsidR="00117887" w:rsidRDefault="00000000">
            <w:r>
              <w:rPr>
                <w:i/>
                <w:iCs/>
                <w:sz w:val="19"/>
                <w:szCs w:val="19"/>
              </w:rPr>
              <w:t>Design decision: SSH interactive access uses a dedicated SNAT inbound identity with port transparency. This is the correct model because it gives the internal host a consistent, stable source address to apply access control against. PNAT port mapping is not used for SSH as the standard delivery model.</w:t>
            </w:r>
          </w:p>
        </w:tc>
      </w:tr>
    </w:tbl>
    <w:p w14:paraId="7FF6A6A4" w14:textId="77777777" w:rsidR="00117887" w:rsidRDefault="00117887">
      <w:pPr>
        <w:spacing w:after="80"/>
      </w:pPr>
    </w:p>
    <w:p w14:paraId="3463EE5F" w14:textId="77777777" w:rsidR="00117887" w:rsidRDefault="00000000">
      <w:pPr>
        <w:pStyle w:val="Heading3"/>
      </w:pPr>
      <w:r>
        <w:lastRenderedPageBreak/>
        <w:t>RDP</w:t>
      </w:r>
    </w:p>
    <w:p w14:paraId="78BC71AC" w14:textId="77777777" w:rsidR="00117887" w:rsidRDefault="00000000">
      <w:pPr>
        <w:spacing w:before="60" w:after="80"/>
      </w:pPr>
      <w:r>
        <w:t>RDP interactive access follows the same model as SSH — dedicated SNAT inbound identity, port 3389 preserved, no port translation. Network Policy Server rules, Windows Firewall allowlists, and RDP gateway controls must reference the SNAT inbound identity.</w:t>
      </w:r>
    </w:p>
    <w:p w14:paraId="7061D868" w14:textId="77777777" w:rsidR="00117887" w:rsidRDefault="00117887">
      <w:pPr>
        <w:spacing w:after="80"/>
      </w:pPr>
    </w:p>
    <w:p w14:paraId="74B7F09C" w14:textId="77777777" w:rsidR="00117887" w:rsidRDefault="00000000">
      <w:pPr>
        <w:pStyle w:val="Heading3"/>
      </w:pPr>
      <w:r>
        <w:t>Multi-Host Exception — PNAT for SSH</w:t>
      </w:r>
    </w:p>
    <w:p w14:paraId="4F9680FD" w14:textId="77777777" w:rsidR="00117887" w:rsidRDefault="00000000">
      <w:pPr>
        <w:spacing w:before="60" w:after="80"/>
      </w:pPr>
      <w:r>
        <w:t>Where a single SNAT inbound identity must front multiple distinct SSH hosts, PNAT is the only viable model. Each SSH host is assigned a unique external port on the shared identity. This is a constrained fallback for address-limited scenarios, not the standard implementation.</w:t>
      </w:r>
    </w:p>
    <w:p w14:paraId="5BDF4E8A" w14:textId="77777777" w:rsidR="00117887" w:rsidRDefault="00117887">
      <w:pPr>
        <w:spacing w:after="80"/>
      </w:pPr>
    </w:p>
    <w:p w14:paraId="20D4DBCD" w14:textId="77777777" w:rsidR="00117887" w:rsidRDefault="00000000">
      <w:pPr>
        <w:spacing w:before="60" w:after="80"/>
      </w:pPr>
      <w:r>
        <w:t>Examples: Vendor SSH access to a managed device for remote support. Operations team remote desktop to an internal management host. Partner connecting to a jump host for subsequent internal access.</w:t>
      </w:r>
    </w:p>
    <w:p w14:paraId="21010EE2" w14:textId="77777777" w:rsidR="00117887" w:rsidRDefault="0011788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887" w14:paraId="7F676578" w14:textId="77777777">
        <w:tblPrEx>
          <w:tblCellMar>
            <w:top w:w="0" w:type="dxa"/>
            <w:bottom w:w="0" w:type="dxa"/>
          </w:tblCellMar>
        </w:tblPrEx>
        <w:tc>
          <w:tcPr>
            <w:tcW w:w="0" w:type="auto"/>
            <w:tcBorders>
              <w:top w:val="single" w:sz="1" w:space="0" w:color="C8CDD4"/>
              <w:left w:val="single" w:sz="20" w:space="0" w:color="0A5A4E"/>
              <w:bottom w:val="single" w:sz="1" w:space="0" w:color="C8CDD4"/>
              <w:right w:val="single" w:sz="1" w:space="0" w:color="C8CDD4"/>
            </w:tcBorders>
            <w:shd w:val="clear" w:color="auto" w:fill="EAF4F2"/>
            <w:tcMar>
              <w:top w:w="120" w:type="dxa"/>
              <w:left w:w="180" w:type="dxa"/>
              <w:bottom w:w="120" w:type="dxa"/>
              <w:right w:w="140" w:type="dxa"/>
            </w:tcMar>
          </w:tcPr>
          <w:p w14:paraId="40A4AB8C" w14:textId="77777777" w:rsidR="00117887" w:rsidRDefault="00000000">
            <w:pPr>
              <w:spacing w:after="80"/>
            </w:pPr>
            <w:r>
              <w:rPr>
                <w:b/>
                <w:bCs/>
                <w:color w:val="0A5A4E"/>
              </w:rPr>
              <w:t>Key Properties</w:t>
            </w:r>
          </w:p>
          <w:p w14:paraId="08560396" w14:textId="77777777" w:rsidR="00117887" w:rsidRDefault="00000000">
            <w:pPr>
              <w:pStyle w:val="ListParagraph"/>
              <w:numPr>
                <w:ilvl w:val="0"/>
                <w:numId w:val="2"/>
              </w:numPr>
              <w:spacing w:before="30" w:after="30"/>
            </w:pPr>
            <w:r>
              <w:rPr>
                <w:sz w:val="19"/>
                <w:szCs w:val="19"/>
              </w:rPr>
              <w:t>Dedicated SNAT inbound identity per SSH/RDP host — one-to-one mapping</w:t>
            </w:r>
          </w:p>
          <w:p w14:paraId="66D45048" w14:textId="77777777" w:rsidR="00117887" w:rsidRDefault="00000000">
            <w:pPr>
              <w:pStyle w:val="ListParagraph"/>
              <w:numPr>
                <w:ilvl w:val="0"/>
                <w:numId w:val="2"/>
              </w:numPr>
              <w:spacing w:before="30" w:after="30"/>
            </w:pPr>
            <w:r>
              <w:rPr>
                <w:sz w:val="19"/>
                <w:szCs w:val="19"/>
              </w:rPr>
              <w:t>Port transparency — port 22 and port 3389 preserved end-to-end, no translation</w:t>
            </w:r>
          </w:p>
          <w:p w14:paraId="7A18BC3C" w14:textId="77777777" w:rsidR="00117887" w:rsidRDefault="00000000">
            <w:pPr>
              <w:pStyle w:val="ListParagraph"/>
              <w:numPr>
                <w:ilvl w:val="0"/>
                <w:numId w:val="2"/>
              </w:numPr>
              <w:spacing w:before="30" w:after="30"/>
            </w:pPr>
            <w:r>
              <w:rPr>
                <w:sz w:val="19"/>
                <w:szCs w:val="19"/>
              </w:rPr>
              <w:t>Internal host access controls reference the SNAT identity, not the real remote address</w:t>
            </w:r>
          </w:p>
          <w:p w14:paraId="21FA4116" w14:textId="77777777" w:rsidR="00117887" w:rsidRDefault="00000000">
            <w:pPr>
              <w:pStyle w:val="ListParagraph"/>
              <w:numPr>
                <w:ilvl w:val="0"/>
                <w:numId w:val="2"/>
              </w:numPr>
              <w:spacing w:before="30" w:after="30"/>
            </w:pPr>
            <w:r>
              <w:rPr>
                <w:sz w:val="19"/>
                <w:szCs w:val="19"/>
              </w:rPr>
              <w:t>SNAT identity is stable — remote IP changes do not require internal host reconfiguration</w:t>
            </w:r>
          </w:p>
          <w:p w14:paraId="189FA310" w14:textId="77777777" w:rsidR="00117887" w:rsidRDefault="00000000">
            <w:pPr>
              <w:pStyle w:val="ListParagraph"/>
              <w:numPr>
                <w:ilvl w:val="0"/>
                <w:numId w:val="2"/>
              </w:numPr>
              <w:spacing w:before="30" w:after="30"/>
            </w:pPr>
            <w:r>
              <w:rPr>
                <w:sz w:val="19"/>
                <w:szCs w:val="19"/>
              </w:rPr>
              <w:t>Session-duration logging: connection, bytes transferred, termination — all against SNAT identity</w:t>
            </w:r>
          </w:p>
          <w:p w14:paraId="3F3F6DE3" w14:textId="77777777" w:rsidR="00117887" w:rsidRDefault="00000000">
            <w:pPr>
              <w:pStyle w:val="ListParagraph"/>
              <w:numPr>
                <w:ilvl w:val="0"/>
                <w:numId w:val="2"/>
              </w:numPr>
              <w:spacing w:before="30" w:after="30"/>
            </w:pPr>
            <w:r>
              <w:rPr>
                <w:sz w:val="19"/>
                <w:szCs w:val="19"/>
              </w:rPr>
              <w:t>PNAT for SSH is a constrained fallback for address-limited multi-host scenarios only</w:t>
            </w:r>
          </w:p>
        </w:tc>
      </w:tr>
    </w:tbl>
    <w:p w14:paraId="3CAC9BCA" w14:textId="77777777" w:rsidR="00117887" w:rsidRDefault="00000000">
      <w:r>
        <w:br w:type="page"/>
      </w:r>
    </w:p>
    <w:p w14:paraId="44E15D23" w14:textId="77777777" w:rsidR="00117887" w:rsidRDefault="00000000">
      <w:pPr>
        <w:pStyle w:val="Heading1"/>
        <w:pBdr>
          <w:bottom w:val="single" w:sz="8" w:space="6" w:color="0F2744"/>
        </w:pBdr>
      </w:pPr>
      <w:r>
        <w:lastRenderedPageBreak/>
        <w:t>3. Name Resolution</w:t>
      </w:r>
    </w:p>
    <w:p w14:paraId="14BEEFDE" w14:textId="77777777" w:rsidR="00117887" w:rsidRDefault="00000000">
      <w:pPr>
        <w:pStyle w:val="Heading2"/>
      </w:pPr>
      <w:r>
        <w:t>UC</w:t>
      </w:r>
      <w:proofErr w:type="gramStart"/>
      <w:r>
        <w:t>5  —</w:t>
      </w:r>
      <w:proofErr w:type="gramEnd"/>
      <w:r>
        <w:t xml:space="preserve">  Name-Based Service Resolution — DNS Rewriting</w:t>
      </w:r>
    </w:p>
    <w:p w14:paraId="7C04DD8E" w14:textId="77777777" w:rsidR="00117887" w:rsidRDefault="00000000">
      <w:pPr>
        <w:spacing w:before="60" w:after="80"/>
      </w:pPr>
      <w:r>
        <w:t>Partners know internal services by fully qualified domain name, not by IP address. Without DNS rewriting, a name resolution would return the real internal IP address — an address the remote host cannot reach because the platform's addressing model is built around the SNAT inbound identity. The connection would fail: the name resolves successfully, but the returned address is unreachable from the remote side.</w:t>
      </w:r>
    </w:p>
    <w:p w14:paraId="61B47C7B" w14:textId="77777777" w:rsidR="00117887" w:rsidRDefault="00117887">
      <w:pPr>
        <w:spacing w:after="80"/>
      </w:pPr>
    </w:p>
    <w:p w14:paraId="64186A1A" w14:textId="77777777" w:rsidR="00117887" w:rsidRDefault="00000000">
      <w:pPr>
        <w:spacing w:before="60" w:after="80"/>
      </w:pPr>
      <w:r>
        <w:t>DNS rewriting resolves this by intercepting responses from the internal DNS resolver and replacing the real internal A record with the SNAT inbound identity before the response is returned to the remote host. The real internal address is never disclosed at any point in the resolution or connection path.</w:t>
      </w:r>
    </w:p>
    <w:p w14:paraId="17AB451C" w14:textId="77777777" w:rsidR="00117887" w:rsidRDefault="00117887">
      <w:pPr>
        <w:spacing w:after="80"/>
      </w:pPr>
    </w:p>
    <w:p w14:paraId="2086F899" w14:textId="77777777" w:rsidR="00117887" w:rsidRDefault="00000000">
      <w:pPr>
        <w:pStyle w:val="Heading3"/>
      </w:pPr>
      <w:r>
        <w:t>Resolution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
        <w:gridCol w:w="1661"/>
        <w:gridCol w:w="3489"/>
        <w:gridCol w:w="3539"/>
      </w:tblGrid>
      <w:tr w:rsidR="00117887" w14:paraId="2AF04A04"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74FBCC9C" w14:textId="77777777" w:rsidR="00117887" w:rsidRDefault="00000000">
            <w:r>
              <w:rPr>
                <w:b/>
                <w:bCs/>
                <w:color w:val="FFFFFF"/>
                <w:sz w:val="18"/>
                <w:szCs w:val="18"/>
              </w:rPr>
              <w:t>Step</w:t>
            </w:r>
          </w:p>
        </w:tc>
        <w:tc>
          <w:tcPr>
            <w:tcW w:w="168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7AE5845D" w14:textId="77777777" w:rsidR="00117887" w:rsidRDefault="00000000">
            <w:r>
              <w:rPr>
                <w:b/>
                <w:bCs/>
                <w:color w:val="FFFFFF"/>
                <w:sz w:val="18"/>
                <w:szCs w:val="18"/>
              </w:rPr>
              <w:t>Actor</w:t>
            </w:r>
          </w:p>
        </w:tc>
        <w:tc>
          <w:tcPr>
            <w:tcW w:w="354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5213E230" w14:textId="77777777" w:rsidR="00117887" w:rsidRDefault="00000000">
            <w:r>
              <w:rPr>
                <w:b/>
                <w:bCs/>
                <w:color w:val="FFFFFF"/>
                <w:sz w:val="18"/>
                <w:szCs w:val="18"/>
              </w:rPr>
              <w:t>Action</w:t>
            </w:r>
          </w:p>
        </w:tc>
        <w:tc>
          <w:tcPr>
            <w:tcW w:w="360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5FD935C2" w14:textId="77777777" w:rsidR="00117887" w:rsidRDefault="00000000">
            <w:r>
              <w:rPr>
                <w:b/>
                <w:bCs/>
                <w:color w:val="FFFFFF"/>
                <w:sz w:val="18"/>
                <w:szCs w:val="18"/>
              </w:rPr>
              <w:t>Result</w:t>
            </w:r>
          </w:p>
        </w:tc>
      </w:tr>
      <w:tr w:rsidR="00117887" w14:paraId="2E097E29"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F543C90" w14:textId="77777777" w:rsidR="00117887" w:rsidRDefault="00000000">
            <w:r>
              <w:rPr>
                <w:sz w:val="19"/>
                <w:szCs w:val="19"/>
              </w:rPr>
              <w:t>1</w:t>
            </w:r>
          </w:p>
        </w:tc>
        <w:tc>
          <w:tcPr>
            <w:tcW w:w="1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DA45A99" w14:textId="77777777" w:rsidR="00117887" w:rsidRDefault="00000000">
            <w:r>
              <w:rPr>
                <w:sz w:val="19"/>
                <w:szCs w:val="19"/>
              </w:rPr>
              <w:t>Remote host</w:t>
            </w:r>
          </w:p>
        </w:tc>
        <w:tc>
          <w:tcPr>
            <w:tcW w:w="35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53463D7" w14:textId="77777777" w:rsidR="00117887" w:rsidRDefault="00000000">
            <w:r>
              <w:rPr>
                <w:sz w:val="19"/>
                <w:szCs w:val="19"/>
              </w:rPr>
              <w:t xml:space="preserve">Resolves </w:t>
            </w:r>
            <w:proofErr w:type="spellStart"/>
            <w:r>
              <w:rPr>
                <w:sz w:val="19"/>
                <w:szCs w:val="19"/>
              </w:rPr>
              <w:t>app.</w:t>
            </w:r>
            <w:proofErr w:type="gramStart"/>
            <w:r>
              <w:rPr>
                <w:sz w:val="19"/>
                <w:szCs w:val="19"/>
              </w:rPr>
              <w:t>corp.local</w:t>
            </w:r>
            <w:proofErr w:type="spellEnd"/>
            <w:proofErr w:type="gramEnd"/>
            <w:r>
              <w:rPr>
                <w:sz w:val="19"/>
                <w:szCs w:val="19"/>
              </w:rPr>
              <w:t xml:space="preserve"> via tunnel DNS path</w:t>
            </w:r>
          </w:p>
        </w:tc>
        <w:tc>
          <w:tcPr>
            <w:tcW w:w="36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5E71B27" w14:textId="77777777" w:rsidR="00117887" w:rsidRDefault="00000000">
            <w:r>
              <w:rPr>
                <w:sz w:val="19"/>
                <w:szCs w:val="19"/>
              </w:rPr>
              <w:t>Query arrives at platform DNS proxy</w:t>
            </w:r>
          </w:p>
        </w:tc>
      </w:tr>
      <w:tr w:rsidR="00117887" w14:paraId="6919AD27"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D39C050" w14:textId="77777777" w:rsidR="00117887" w:rsidRDefault="00000000">
            <w:r>
              <w:rPr>
                <w:sz w:val="19"/>
                <w:szCs w:val="19"/>
              </w:rPr>
              <w:t>2</w:t>
            </w:r>
          </w:p>
        </w:tc>
        <w:tc>
          <w:tcPr>
            <w:tcW w:w="1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B939999" w14:textId="77777777" w:rsidR="00117887" w:rsidRDefault="00000000">
            <w:r>
              <w:rPr>
                <w:sz w:val="19"/>
                <w:szCs w:val="19"/>
              </w:rPr>
              <w:t>DNS proxy</w:t>
            </w:r>
          </w:p>
        </w:tc>
        <w:tc>
          <w:tcPr>
            <w:tcW w:w="35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87868F0" w14:textId="77777777" w:rsidR="00117887" w:rsidRDefault="00000000">
            <w:r>
              <w:rPr>
                <w:sz w:val="19"/>
                <w:szCs w:val="19"/>
              </w:rPr>
              <w:t>Matches internal domain suffix — forwards to internal resolver</w:t>
            </w:r>
          </w:p>
        </w:tc>
        <w:tc>
          <w:tcPr>
            <w:tcW w:w="36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E5E7775" w14:textId="77777777" w:rsidR="00117887" w:rsidRDefault="00000000">
            <w:r>
              <w:rPr>
                <w:sz w:val="19"/>
                <w:szCs w:val="19"/>
              </w:rPr>
              <w:t>Query forwarded to internal DNS</w:t>
            </w:r>
          </w:p>
        </w:tc>
      </w:tr>
      <w:tr w:rsidR="00117887" w14:paraId="6FB864E1"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9148F5B" w14:textId="77777777" w:rsidR="00117887" w:rsidRDefault="00000000">
            <w:r>
              <w:rPr>
                <w:sz w:val="19"/>
                <w:szCs w:val="19"/>
              </w:rPr>
              <w:t>3</w:t>
            </w:r>
          </w:p>
        </w:tc>
        <w:tc>
          <w:tcPr>
            <w:tcW w:w="1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4CC55E6" w14:textId="77777777" w:rsidR="00117887" w:rsidRDefault="00000000">
            <w:r>
              <w:rPr>
                <w:sz w:val="19"/>
                <w:szCs w:val="19"/>
              </w:rPr>
              <w:t>Internal DNS</w:t>
            </w:r>
          </w:p>
        </w:tc>
        <w:tc>
          <w:tcPr>
            <w:tcW w:w="35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E08291A" w14:textId="77777777" w:rsidR="00117887" w:rsidRDefault="00000000">
            <w:r>
              <w:rPr>
                <w:sz w:val="19"/>
                <w:szCs w:val="19"/>
              </w:rPr>
              <w:t xml:space="preserve">Resolves </w:t>
            </w:r>
            <w:proofErr w:type="spellStart"/>
            <w:r>
              <w:rPr>
                <w:sz w:val="19"/>
                <w:szCs w:val="19"/>
              </w:rPr>
              <w:t>app.</w:t>
            </w:r>
            <w:proofErr w:type="gramStart"/>
            <w:r>
              <w:rPr>
                <w:sz w:val="19"/>
                <w:szCs w:val="19"/>
              </w:rPr>
              <w:t>corp.local</w:t>
            </w:r>
            <w:proofErr w:type="spellEnd"/>
            <w:proofErr w:type="gramEnd"/>
            <w:r>
              <w:rPr>
                <w:sz w:val="19"/>
                <w:szCs w:val="19"/>
              </w:rPr>
              <w:t xml:space="preserve"> — returns real IP 124.89.11.44</w:t>
            </w:r>
          </w:p>
        </w:tc>
        <w:tc>
          <w:tcPr>
            <w:tcW w:w="36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A1DAE66" w14:textId="77777777" w:rsidR="00117887" w:rsidRDefault="00000000">
            <w:r>
              <w:rPr>
                <w:sz w:val="19"/>
                <w:szCs w:val="19"/>
              </w:rPr>
              <w:t>Real IP returned to proxy</w:t>
            </w:r>
          </w:p>
        </w:tc>
      </w:tr>
      <w:tr w:rsidR="00117887" w14:paraId="0376DE73"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003062D" w14:textId="77777777" w:rsidR="00117887" w:rsidRDefault="00000000">
            <w:r>
              <w:rPr>
                <w:sz w:val="19"/>
                <w:szCs w:val="19"/>
              </w:rPr>
              <w:t>4</w:t>
            </w:r>
          </w:p>
        </w:tc>
        <w:tc>
          <w:tcPr>
            <w:tcW w:w="1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F109854" w14:textId="77777777" w:rsidR="00117887" w:rsidRDefault="00000000">
            <w:r>
              <w:rPr>
                <w:sz w:val="19"/>
                <w:szCs w:val="19"/>
              </w:rPr>
              <w:t>DNS proxy</w:t>
            </w:r>
          </w:p>
        </w:tc>
        <w:tc>
          <w:tcPr>
            <w:tcW w:w="35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AB0C042" w14:textId="77777777" w:rsidR="00117887" w:rsidRDefault="00000000">
            <w:r>
              <w:rPr>
                <w:sz w:val="19"/>
                <w:szCs w:val="19"/>
              </w:rPr>
              <w:t>Rewrite fires — 124.89.11.44 replaced with 99.11.88.70</w:t>
            </w:r>
          </w:p>
        </w:tc>
        <w:tc>
          <w:tcPr>
            <w:tcW w:w="36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9CC737B" w14:textId="77777777" w:rsidR="00117887" w:rsidRDefault="00000000">
            <w:r>
              <w:rPr>
                <w:sz w:val="19"/>
                <w:szCs w:val="19"/>
              </w:rPr>
              <w:t>Real IP discarded — never forwarded</w:t>
            </w:r>
          </w:p>
        </w:tc>
      </w:tr>
      <w:tr w:rsidR="00117887" w14:paraId="5ADCCB26"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2408E10" w14:textId="77777777" w:rsidR="00117887" w:rsidRDefault="00000000">
            <w:r>
              <w:rPr>
                <w:sz w:val="19"/>
                <w:szCs w:val="19"/>
              </w:rPr>
              <w:t>5</w:t>
            </w:r>
          </w:p>
        </w:tc>
        <w:tc>
          <w:tcPr>
            <w:tcW w:w="1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196BCB4" w14:textId="77777777" w:rsidR="00117887" w:rsidRDefault="00000000">
            <w:r>
              <w:rPr>
                <w:sz w:val="19"/>
                <w:szCs w:val="19"/>
              </w:rPr>
              <w:t>Remote host</w:t>
            </w:r>
          </w:p>
        </w:tc>
        <w:tc>
          <w:tcPr>
            <w:tcW w:w="35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ED20469" w14:textId="77777777" w:rsidR="00117887" w:rsidRDefault="00000000">
            <w:r>
              <w:rPr>
                <w:sz w:val="19"/>
                <w:szCs w:val="19"/>
              </w:rPr>
              <w:t>Receives 99.11.88.70 — connects on application port</w:t>
            </w:r>
          </w:p>
        </w:tc>
        <w:tc>
          <w:tcPr>
            <w:tcW w:w="36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9FFF167" w14:textId="77777777" w:rsidR="00117887" w:rsidRDefault="00000000">
            <w:r>
              <w:rPr>
                <w:sz w:val="19"/>
                <w:szCs w:val="19"/>
              </w:rPr>
              <w:t>Connects to SNAT identity — correct path</w:t>
            </w:r>
          </w:p>
        </w:tc>
      </w:tr>
    </w:tbl>
    <w:p w14:paraId="636A4ED6" w14:textId="77777777" w:rsidR="00117887" w:rsidRDefault="0011788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887" w14:paraId="66E7234D" w14:textId="77777777">
        <w:tblPrEx>
          <w:tblCellMar>
            <w:top w:w="0" w:type="dxa"/>
            <w:bottom w:w="0" w:type="dxa"/>
          </w:tblCellMar>
        </w:tblPrEx>
        <w:tc>
          <w:tcPr>
            <w:tcW w:w="0" w:type="auto"/>
            <w:tcBorders>
              <w:top w:val="none" w:sz="0" w:space="0" w:color="FFFFFF"/>
              <w:left w:val="single" w:sz="16" w:space="0" w:color="0A5A4E"/>
              <w:bottom w:val="none" w:sz="0" w:space="0" w:color="FFFFFF"/>
              <w:right w:val="none" w:sz="0" w:space="0" w:color="FFFFFF"/>
            </w:tcBorders>
            <w:shd w:val="clear" w:color="auto" w:fill="EAF4F2"/>
            <w:tcMar>
              <w:top w:w="100" w:type="dxa"/>
              <w:left w:w="180" w:type="dxa"/>
              <w:bottom w:w="100" w:type="dxa"/>
              <w:right w:w="120" w:type="dxa"/>
            </w:tcMar>
          </w:tcPr>
          <w:p w14:paraId="005F6660" w14:textId="77777777" w:rsidR="00117887" w:rsidRDefault="00000000">
            <w:r>
              <w:rPr>
                <w:i/>
                <w:iCs/>
                <w:sz w:val="19"/>
                <w:szCs w:val="19"/>
              </w:rPr>
              <w:t>Design decision: DNS rewriting is the mechanism that allows the SNAT addressing model to remain transparent to the remote host's application stack. The application connects to a name — the DNS layer handles the mapping to the SNAT identity without any application-layer awareness of the translation.</w:t>
            </w:r>
          </w:p>
        </w:tc>
      </w:tr>
    </w:tbl>
    <w:p w14:paraId="4C42242E" w14:textId="77777777" w:rsidR="00117887" w:rsidRDefault="0011788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887" w14:paraId="644BDE91" w14:textId="77777777">
        <w:tblPrEx>
          <w:tblCellMar>
            <w:top w:w="0" w:type="dxa"/>
            <w:bottom w:w="0" w:type="dxa"/>
          </w:tblCellMar>
        </w:tblPrEx>
        <w:tc>
          <w:tcPr>
            <w:tcW w:w="0" w:type="auto"/>
            <w:tcBorders>
              <w:top w:val="single" w:sz="1" w:space="0" w:color="C8CDD4"/>
              <w:left w:val="single" w:sz="20" w:space="0" w:color="0A5A4E"/>
              <w:bottom w:val="single" w:sz="1" w:space="0" w:color="C8CDD4"/>
              <w:right w:val="single" w:sz="1" w:space="0" w:color="C8CDD4"/>
            </w:tcBorders>
            <w:shd w:val="clear" w:color="auto" w:fill="EAF4F2"/>
            <w:tcMar>
              <w:top w:w="120" w:type="dxa"/>
              <w:left w:w="180" w:type="dxa"/>
              <w:bottom w:w="120" w:type="dxa"/>
              <w:right w:w="140" w:type="dxa"/>
            </w:tcMar>
          </w:tcPr>
          <w:p w14:paraId="2072CD75" w14:textId="77777777" w:rsidR="00117887" w:rsidRDefault="00000000">
            <w:pPr>
              <w:spacing w:after="80"/>
            </w:pPr>
            <w:r>
              <w:rPr>
                <w:b/>
                <w:bCs/>
                <w:color w:val="0A5A4E"/>
              </w:rPr>
              <w:t>Key Properties</w:t>
            </w:r>
          </w:p>
          <w:p w14:paraId="6F40C5B0" w14:textId="77777777" w:rsidR="00117887" w:rsidRDefault="00000000">
            <w:pPr>
              <w:pStyle w:val="ListParagraph"/>
              <w:numPr>
                <w:ilvl w:val="0"/>
                <w:numId w:val="2"/>
              </w:numPr>
              <w:spacing w:before="30" w:after="30"/>
            </w:pPr>
            <w:r>
              <w:rPr>
                <w:sz w:val="19"/>
                <w:szCs w:val="19"/>
              </w:rPr>
              <w:t>Load-bearing for all name-initiated connections — not optional in the SNAT model</w:t>
            </w:r>
          </w:p>
          <w:p w14:paraId="22ECD605" w14:textId="77777777" w:rsidR="00117887" w:rsidRDefault="00000000">
            <w:pPr>
              <w:pStyle w:val="ListParagraph"/>
              <w:numPr>
                <w:ilvl w:val="0"/>
                <w:numId w:val="2"/>
              </w:numPr>
              <w:spacing w:before="30" w:after="30"/>
            </w:pPr>
            <w:r>
              <w:rPr>
                <w:sz w:val="19"/>
                <w:szCs w:val="19"/>
              </w:rPr>
              <w:t>Real internal A record replaced with SNAT inbound identity before response leaves the platform</w:t>
            </w:r>
          </w:p>
          <w:p w14:paraId="72DB32A3" w14:textId="77777777" w:rsidR="00117887" w:rsidRDefault="00000000">
            <w:pPr>
              <w:pStyle w:val="ListParagraph"/>
              <w:numPr>
                <w:ilvl w:val="0"/>
                <w:numId w:val="2"/>
              </w:numPr>
              <w:spacing w:before="30" w:after="30"/>
            </w:pPr>
            <w:r>
              <w:rPr>
                <w:sz w:val="19"/>
                <w:szCs w:val="19"/>
              </w:rPr>
              <w:t>Real internal address never returned to the remote host at any point</w:t>
            </w:r>
          </w:p>
          <w:p w14:paraId="5E329997" w14:textId="77777777" w:rsidR="00117887" w:rsidRDefault="00000000">
            <w:pPr>
              <w:pStyle w:val="ListParagraph"/>
              <w:numPr>
                <w:ilvl w:val="0"/>
                <w:numId w:val="2"/>
              </w:numPr>
              <w:spacing w:before="30" w:after="30"/>
            </w:pPr>
            <w:r>
              <w:rPr>
                <w:sz w:val="19"/>
                <w:szCs w:val="19"/>
              </w:rPr>
              <w:t>One rewrite rule per declared service — each service has its own DNS identity</w:t>
            </w:r>
          </w:p>
          <w:p w14:paraId="563B11CB" w14:textId="77777777" w:rsidR="00117887" w:rsidRDefault="00000000">
            <w:pPr>
              <w:pStyle w:val="ListParagraph"/>
              <w:numPr>
                <w:ilvl w:val="0"/>
                <w:numId w:val="2"/>
              </w:numPr>
              <w:spacing w:before="30" w:after="30"/>
            </w:pPr>
            <w:r>
              <w:rPr>
                <w:sz w:val="19"/>
                <w:szCs w:val="19"/>
              </w:rPr>
              <w:t>Conditional forwarding — internal names resolve against internal infrastructure, external names resolve normally</w:t>
            </w:r>
          </w:p>
          <w:p w14:paraId="33266DB7" w14:textId="77777777" w:rsidR="00117887" w:rsidRDefault="00000000">
            <w:pPr>
              <w:pStyle w:val="ListParagraph"/>
              <w:numPr>
                <w:ilvl w:val="0"/>
                <w:numId w:val="2"/>
              </w:numPr>
              <w:spacing w:before="30" w:after="30"/>
            </w:pPr>
            <w:r>
              <w:rPr>
                <w:sz w:val="19"/>
                <w:szCs w:val="19"/>
              </w:rPr>
              <w:t xml:space="preserve">PNAT services: DNS provides the </w:t>
            </w:r>
            <w:proofErr w:type="gramStart"/>
            <w:r>
              <w:rPr>
                <w:sz w:val="19"/>
                <w:szCs w:val="19"/>
              </w:rPr>
              <w:t>IP,</w:t>
            </w:r>
            <w:proofErr w:type="gramEnd"/>
            <w:r>
              <w:rPr>
                <w:sz w:val="19"/>
                <w:szCs w:val="19"/>
              </w:rPr>
              <w:t xml:space="preserve"> application configuration provides the external port</w:t>
            </w:r>
          </w:p>
        </w:tc>
      </w:tr>
    </w:tbl>
    <w:p w14:paraId="4DA65FC1" w14:textId="77777777" w:rsidR="00117887" w:rsidRDefault="00000000">
      <w:r>
        <w:br w:type="page"/>
      </w:r>
    </w:p>
    <w:p w14:paraId="02B44B5B" w14:textId="77777777" w:rsidR="00117887" w:rsidRDefault="00000000">
      <w:pPr>
        <w:pStyle w:val="Heading1"/>
        <w:pBdr>
          <w:bottom w:val="single" w:sz="8" w:space="6" w:color="0F2744"/>
        </w:pBdr>
      </w:pPr>
      <w:r>
        <w:lastRenderedPageBreak/>
        <w:t>4. Managed Remote User Access</w:t>
      </w:r>
    </w:p>
    <w:p w14:paraId="59BB862C" w14:textId="77777777" w:rsidR="00117887" w:rsidRDefault="00000000">
      <w:pPr>
        <w:pStyle w:val="Heading2"/>
      </w:pPr>
      <w:r>
        <w:t>UC</w:t>
      </w:r>
      <w:proofErr w:type="gramStart"/>
      <w:r>
        <w:t>6  —</w:t>
      </w:r>
      <w:proofErr w:type="gramEnd"/>
      <w:r>
        <w:t xml:space="preserve">  Managed SSH/SFTP Access with TOTP Authentication</w:t>
      </w:r>
    </w:p>
    <w:p w14:paraId="0A1734F6" w14:textId="77777777" w:rsidR="00117887" w:rsidRDefault="00000000">
      <w:pPr>
        <w:spacing w:before="60" w:after="80"/>
      </w:pPr>
      <w:r>
        <w:t>A remote user requires SSH shell or SFTP access to an internal service. Unlike the passthrough SSH proxy (UC4), this use case delivers a fully managed access experience: the user authenticates with their email identity and a time-based OTP, the platform enforces per-service ACL, fetches internal credentials from a secure vault, and opens the outbound session transparently. The user never sees or handles internal credentials.</w:t>
      </w:r>
    </w:p>
    <w:p w14:paraId="375765DC" w14:textId="77777777" w:rsidR="00117887" w:rsidRDefault="00117887">
      <w:pPr>
        <w:spacing w:after="80"/>
      </w:pPr>
    </w:p>
    <w:p w14:paraId="2EEB6E02" w14:textId="77777777" w:rsidR="00117887" w:rsidRDefault="00000000">
      <w:pPr>
        <w:spacing w:before="60" w:after="80"/>
      </w:pPr>
      <w:r>
        <w:t xml:space="preserve">This use case is delivered by the RC3.5 </w:t>
      </w:r>
      <w:proofErr w:type="spellStart"/>
      <w:r>
        <w:t>gw-accessproxy</w:t>
      </w:r>
      <w:proofErr w:type="spellEnd"/>
      <w:r>
        <w:t xml:space="preserve"> component. Each tenant has a dedicated proxy process running on its own VIP on the primary gateway node — no shared proxy infrastructure.</w:t>
      </w:r>
    </w:p>
    <w:p w14:paraId="18E80856" w14:textId="77777777" w:rsidR="00117887" w:rsidRDefault="00117887">
      <w:pPr>
        <w:spacing w:after="80"/>
      </w:pPr>
    </w:p>
    <w:p w14:paraId="18949B45" w14:textId="77777777" w:rsidR="00117887" w:rsidRDefault="00000000">
      <w:pPr>
        <w:pStyle w:val="Heading3"/>
      </w:pPr>
      <w:r>
        <w:t>Connection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
        <w:gridCol w:w="1671"/>
        <w:gridCol w:w="7018"/>
      </w:tblGrid>
      <w:tr w:rsidR="00117887" w14:paraId="40EC5281"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1815593F" w14:textId="77777777" w:rsidR="00117887" w:rsidRDefault="00000000">
            <w:r>
              <w:rPr>
                <w:b/>
                <w:bCs/>
                <w:color w:val="FFFFFF"/>
                <w:sz w:val="18"/>
                <w:szCs w:val="18"/>
              </w:rPr>
              <w:t>Step</w:t>
            </w:r>
          </w:p>
        </w:tc>
        <w:tc>
          <w:tcPr>
            <w:tcW w:w="168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060D7BB0" w14:textId="77777777" w:rsidR="00117887" w:rsidRDefault="00000000">
            <w:r>
              <w:rPr>
                <w:b/>
                <w:bCs/>
                <w:color w:val="FFFFFF"/>
                <w:sz w:val="18"/>
                <w:szCs w:val="18"/>
              </w:rPr>
              <w:t>Actor</w:t>
            </w:r>
          </w:p>
        </w:tc>
        <w:tc>
          <w:tcPr>
            <w:tcW w:w="714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4E4ED273" w14:textId="77777777" w:rsidR="00117887" w:rsidRDefault="00000000">
            <w:r>
              <w:rPr>
                <w:b/>
                <w:bCs/>
                <w:color w:val="FFFFFF"/>
                <w:sz w:val="18"/>
                <w:szCs w:val="18"/>
              </w:rPr>
              <w:t>Action</w:t>
            </w:r>
          </w:p>
        </w:tc>
      </w:tr>
      <w:tr w:rsidR="00117887" w14:paraId="4693B71E"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525F8B4" w14:textId="77777777" w:rsidR="00117887" w:rsidRDefault="00000000">
            <w:r>
              <w:rPr>
                <w:sz w:val="19"/>
                <w:szCs w:val="19"/>
              </w:rPr>
              <w:t>1</w:t>
            </w:r>
          </w:p>
        </w:tc>
        <w:tc>
          <w:tcPr>
            <w:tcW w:w="1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CC2E310" w14:textId="77777777" w:rsidR="00117887" w:rsidRDefault="00000000">
            <w:r>
              <w:rPr>
                <w:sz w:val="19"/>
                <w:szCs w:val="19"/>
              </w:rPr>
              <w:t>Remote user</w:t>
            </w:r>
          </w:p>
        </w:tc>
        <w:tc>
          <w:tcPr>
            <w:tcW w:w="71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B8DB634" w14:textId="77777777" w:rsidR="00117887" w:rsidRDefault="00000000">
            <w:r>
              <w:rPr>
                <w:sz w:val="19"/>
                <w:szCs w:val="19"/>
              </w:rPr>
              <w:t>HTTP GET &lt;tenant-VIP&gt;:8444/</w:t>
            </w:r>
            <w:proofErr w:type="spellStart"/>
            <w:r>
              <w:rPr>
                <w:sz w:val="19"/>
                <w:szCs w:val="19"/>
              </w:rPr>
              <w:t>otp</w:t>
            </w:r>
            <w:proofErr w:type="spellEnd"/>
            <w:r>
              <w:rPr>
                <w:sz w:val="19"/>
                <w:szCs w:val="19"/>
              </w:rPr>
              <w:t>/&lt;email&gt; — retrieves current 6-digit OTP code</w:t>
            </w:r>
          </w:p>
        </w:tc>
      </w:tr>
      <w:tr w:rsidR="00117887" w14:paraId="6BCD202C"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BE4C5A7" w14:textId="77777777" w:rsidR="00117887" w:rsidRDefault="00000000">
            <w:r>
              <w:rPr>
                <w:sz w:val="19"/>
                <w:szCs w:val="19"/>
              </w:rPr>
              <w:t>2</w:t>
            </w:r>
          </w:p>
        </w:tc>
        <w:tc>
          <w:tcPr>
            <w:tcW w:w="1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27F63A6" w14:textId="77777777" w:rsidR="00117887" w:rsidRDefault="00000000">
            <w:r>
              <w:rPr>
                <w:sz w:val="19"/>
                <w:szCs w:val="19"/>
              </w:rPr>
              <w:t>Remote user</w:t>
            </w:r>
          </w:p>
        </w:tc>
        <w:tc>
          <w:tcPr>
            <w:tcW w:w="71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C1E91D2" w14:textId="77777777" w:rsidR="00117887" w:rsidRDefault="00000000">
            <w:r>
              <w:rPr>
                <w:sz w:val="19"/>
                <w:szCs w:val="19"/>
              </w:rPr>
              <w:t>ssh &lt;email&gt;@&lt;tenant-VIP&gt; — password is the retrieved OTP code</w:t>
            </w:r>
          </w:p>
        </w:tc>
      </w:tr>
      <w:tr w:rsidR="00117887" w14:paraId="7B20C9B5"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75824B5" w14:textId="77777777" w:rsidR="00117887" w:rsidRDefault="00000000">
            <w:r>
              <w:rPr>
                <w:sz w:val="19"/>
                <w:szCs w:val="19"/>
              </w:rPr>
              <w:t>3</w:t>
            </w:r>
          </w:p>
        </w:tc>
        <w:tc>
          <w:tcPr>
            <w:tcW w:w="1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B84FCCF" w14:textId="77777777" w:rsidR="00117887" w:rsidRDefault="00000000">
            <w:proofErr w:type="spellStart"/>
            <w:r>
              <w:rPr>
                <w:sz w:val="19"/>
                <w:szCs w:val="19"/>
              </w:rPr>
              <w:t>gw-accessproxy</w:t>
            </w:r>
            <w:proofErr w:type="spellEnd"/>
          </w:p>
        </w:tc>
        <w:tc>
          <w:tcPr>
            <w:tcW w:w="71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7E36EDC" w14:textId="77777777" w:rsidR="00117887" w:rsidRDefault="00000000">
            <w:r>
              <w:rPr>
                <w:sz w:val="19"/>
                <w:szCs w:val="19"/>
              </w:rPr>
              <w:t>Validates OTP against per-user TOTP secret. ±1 window (90 seconds grace) applied.</w:t>
            </w:r>
          </w:p>
        </w:tc>
      </w:tr>
      <w:tr w:rsidR="00117887" w14:paraId="24ACB97E"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3E71226" w14:textId="77777777" w:rsidR="00117887" w:rsidRDefault="00000000">
            <w:r>
              <w:rPr>
                <w:sz w:val="19"/>
                <w:szCs w:val="19"/>
              </w:rPr>
              <w:t>4</w:t>
            </w:r>
          </w:p>
        </w:tc>
        <w:tc>
          <w:tcPr>
            <w:tcW w:w="1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2B01D23" w14:textId="77777777" w:rsidR="00117887" w:rsidRDefault="00000000">
            <w:proofErr w:type="spellStart"/>
            <w:r>
              <w:rPr>
                <w:sz w:val="19"/>
                <w:szCs w:val="19"/>
              </w:rPr>
              <w:t>gw-accessproxy</w:t>
            </w:r>
            <w:proofErr w:type="spellEnd"/>
          </w:p>
        </w:tc>
        <w:tc>
          <w:tcPr>
            <w:tcW w:w="71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95A9FAD" w14:textId="77777777" w:rsidR="00117887" w:rsidRDefault="00000000">
            <w:r>
              <w:rPr>
                <w:sz w:val="19"/>
                <w:szCs w:val="19"/>
              </w:rPr>
              <w:t>Checks email against per-service ACL file — email present = allow, absent = reject</w:t>
            </w:r>
          </w:p>
        </w:tc>
      </w:tr>
      <w:tr w:rsidR="00117887" w14:paraId="12BB9503"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154E42D" w14:textId="77777777" w:rsidR="00117887" w:rsidRDefault="00000000">
            <w:r>
              <w:rPr>
                <w:sz w:val="19"/>
                <w:szCs w:val="19"/>
              </w:rPr>
              <w:t>5</w:t>
            </w:r>
          </w:p>
        </w:tc>
        <w:tc>
          <w:tcPr>
            <w:tcW w:w="1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0C25E2E" w14:textId="77777777" w:rsidR="00117887" w:rsidRDefault="00000000">
            <w:proofErr w:type="spellStart"/>
            <w:r>
              <w:rPr>
                <w:sz w:val="19"/>
                <w:szCs w:val="19"/>
              </w:rPr>
              <w:t>gw-accessproxy</w:t>
            </w:r>
            <w:proofErr w:type="spellEnd"/>
          </w:p>
        </w:tc>
        <w:tc>
          <w:tcPr>
            <w:tcW w:w="71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BA3B74B" w14:textId="77777777" w:rsidR="00117887" w:rsidRDefault="00000000">
            <w:r>
              <w:rPr>
                <w:sz w:val="19"/>
                <w:szCs w:val="19"/>
              </w:rPr>
              <w:t>Fetches downstream credentials (host, username, password) from GPG-encrypted vault</w:t>
            </w:r>
          </w:p>
        </w:tc>
      </w:tr>
      <w:tr w:rsidR="00117887" w14:paraId="3C1A2B13"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1504E16" w14:textId="77777777" w:rsidR="00117887" w:rsidRDefault="00000000">
            <w:r>
              <w:rPr>
                <w:sz w:val="19"/>
                <w:szCs w:val="19"/>
              </w:rPr>
              <w:t>6</w:t>
            </w:r>
          </w:p>
        </w:tc>
        <w:tc>
          <w:tcPr>
            <w:tcW w:w="1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0D06C19" w14:textId="77777777" w:rsidR="00117887" w:rsidRDefault="00000000">
            <w:proofErr w:type="spellStart"/>
            <w:r>
              <w:rPr>
                <w:sz w:val="19"/>
                <w:szCs w:val="19"/>
              </w:rPr>
              <w:t>gw-accessproxy</w:t>
            </w:r>
            <w:proofErr w:type="spellEnd"/>
          </w:p>
        </w:tc>
        <w:tc>
          <w:tcPr>
            <w:tcW w:w="71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6CFC736" w14:textId="77777777" w:rsidR="00117887" w:rsidRDefault="00000000">
            <w:r>
              <w:rPr>
                <w:sz w:val="19"/>
                <w:szCs w:val="19"/>
              </w:rPr>
              <w:t>Opens new SSH/SFTP session to internal host using vault credentials</w:t>
            </w:r>
          </w:p>
        </w:tc>
      </w:tr>
      <w:tr w:rsidR="00117887" w14:paraId="7F6F8F9B"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2F3442E" w14:textId="77777777" w:rsidR="00117887" w:rsidRDefault="00000000">
            <w:r>
              <w:rPr>
                <w:sz w:val="19"/>
                <w:szCs w:val="19"/>
              </w:rPr>
              <w:t>7</w:t>
            </w:r>
          </w:p>
        </w:tc>
        <w:tc>
          <w:tcPr>
            <w:tcW w:w="1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98B6F1A" w14:textId="77777777" w:rsidR="00117887" w:rsidRDefault="00000000">
            <w:proofErr w:type="spellStart"/>
            <w:r>
              <w:rPr>
                <w:sz w:val="19"/>
                <w:szCs w:val="19"/>
              </w:rPr>
              <w:t>gw-accessproxy</w:t>
            </w:r>
            <w:proofErr w:type="spellEnd"/>
          </w:p>
        </w:tc>
        <w:tc>
          <w:tcPr>
            <w:tcW w:w="71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53222D8" w14:textId="77777777" w:rsidR="00117887" w:rsidRDefault="00000000">
            <w:r>
              <w:rPr>
                <w:sz w:val="19"/>
                <w:szCs w:val="19"/>
              </w:rPr>
              <w:t>Bidirectional pipe — user session connected transparently to internal host</w:t>
            </w:r>
          </w:p>
        </w:tc>
      </w:tr>
    </w:tbl>
    <w:p w14:paraId="75E53706" w14:textId="77777777" w:rsidR="00117887" w:rsidRDefault="00117887">
      <w:pPr>
        <w:spacing w:after="80"/>
      </w:pPr>
    </w:p>
    <w:p w14:paraId="757CDBFC" w14:textId="77777777" w:rsidR="00117887" w:rsidRDefault="00000000">
      <w:pPr>
        <w:pStyle w:val="Heading3"/>
      </w:pPr>
      <w:r>
        <w:t>TOTP Provisioning</w:t>
      </w:r>
    </w:p>
    <w:p w14:paraId="521047A9" w14:textId="77777777" w:rsidR="00117887" w:rsidRDefault="00000000">
      <w:pPr>
        <w:spacing w:before="60" w:after="80"/>
      </w:pPr>
      <w:r>
        <w:t xml:space="preserve">TOTP secrets are provisioned per user using gw-otpctl.sh provision. The OTP retrieval endpoint is an HTTP service running on the tenant VIP, restricted by </w:t>
      </w:r>
      <w:proofErr w:type="spellStart"/>
      <w:r>
        <w:t>nftables</w:t>
      </w:r>
      <w:proofErr w:type="spellEnd"/>
      <w:r>
        <w:t xml:space="preserve"> to tenant source networks only. Secrets are stored at /</w:t>
      </w:r>
      <w:proofErr w:type="spellStart"/>
      <w:r>
        <w:t>etc</w:t>
      </w:r>
      <w:proofErr w:type="spellEnd"/>
      <w:r>
        <w:t>/</w:t>
      </w:r>
      <w:proofErr w:type="spellStart"/>
      <w:r>
        <w:t>gw-accessproxy</w:t>
      </w:r>
      <w:proofErr w:type="spellEnd"/>
      <w:r>
        <w:t>/&lt;tenant&gt;/</w:t>
      </w:r>
      <w:proofErr w:type="spellStart"/>
      <w:r>
        <w:t>totp</w:t>
      </w:r>
      <w:proofErr w:type="spellEnd"/>
      <w:r>
        <w:t>/&lt;email</w:t>
      </w:r>
      <w:proofErr w:type="gramStart"/>
      <w:r>
        <w:t>&gt;.secret</w:t>
      </w:r>
      <w:proofErr w:type="gramEnd"/>
      <w:r>
        <w:t xml:space="preserve"> on the portal and pushed to the GW node on apply.</w:t>
      </w:r>
    </w:p>
    <w:p w14:paraId="5599F4A3" w14:textId="77777777" w:rsidR="00117887" w:rsidRDefault="00117887">
      <w:pPr>
        <w:spacing w:after="80"/>
      </w:pPr>
    </w:p>
    <w:p w14:paraId="0E4AEDAE" w14:textId="77777777" w:rsidR="00117887" w:rsidRDefault="00000000">
      <w:pPr>
        <w:pStyle w:val="Heading3"/>
      </w:pPr>
      <w:r>
        <w:t>Per-Service ACL Model</w:t>
      </w:r>
    </w:p>
    <w:p w14:paraId="6B8CE53B" w14:textId="77777777" w:rsidR="00117887" w:rsidRDefault="00000000">
      <w:pPr>
        <w:spacing w:before="60" w:after="80"/>
      </w:pPr>
      <w:r>
        <w:t>Each service instance has a named flat-file user list at /</w:t>
      </w:r>
      <w:proofErr w:type="spellStart"/>
      <w:r>
        <w:t>etc</w:t>
      </w:r>
      <w:proofErr w:type="spellEnd"/>
      <w:r>
        <w:t>/</w:t>
      </w:r>
      <w:proofErr w:type="spellStart"/>
      <w:r>
        <w:t>gw-accessproxy</w:t>
      </w:r>
      <w:proofErr w:type="spellEnd"/>
      <w:r>
        <w:t>/&lt;tenant&gt;/</w:t>
      </w:r>
      <w:proofErr w:type="spellStart"/>
      <w:r>
        <w:t>acls</w:t>
      </w:r>
      <w:proofErr w:type="spellEnd"/>
      <w:r>
        <w:t xml:space="preserve">/&lt;service&gt;.txt — one email address per line. Access decisions are made at connection time. A user can be in multiple service ACLs independently. The user access matrix (Sheet 5b of the onboarding workbook) captures the full user-vs-service </w:t>
      </w:r>
      <w:proofErr w:type="spellStart"/>
      <w:r>
        <w:t>authorisation</w:t>
      </w:r>
      <w:proofErr w:type="spellEnd"/>
      <w:r>
        <w:t xml:space="preserve"> state for each tenant.</w:t>
      </w:r>
    </w:p>
    <w:p w14:paraId="1742EB0B" w14:textId="77777777" w:rsidR="00117887" w:rsidRDefault="00117887">
      <w:pPr>
        <w:spacing w:after="80"/>
      </w:pPr>
    </w:p>
    <w:p w14:paraId="7D3FB9F8" w14:textId="77777777" w:rsidR="00117887" w:rsidRDefault="00000000">
      <w:pPr>
        <w:pStyle w:val="Heading3"/>
      </w:pPr>
      <w:r>
        <w:t>Credential Vault</w:t>
      </w:r>
    </w:p>
    <w:p w14:paraId="10CE490C" w14:textId="77777777" w:rsidR="00117887" w:rsidRDefault="00000000">
      <w:pPr>
        <w:spacing w:before="60" w:after="80"/>
      </w:pPr>
      <w:r>
        <w:t>Per-tenant credentials are stored in a GPG AES-256 encrypted vault at /</w:t>
      </w:r>
      <w:proofErr w:type="spellStart"/>
      <w:r>
        <w:t>etc</w:t>
      </w:r>
      <w:proofErr w:type="spellEnd"/>
      <w:r>
        <w:t>/</w:t>
      </w:r>
      <w:proofErr w:type="spellStart"/>
      <w:r>
        <w:t>gw-accessproxy</w:t>
      </w:r>
      <w:proofErr w:type="spellEnd"/>
      <w:r>
        <w:t>/&lt;tenant&gt;/vault/</w:t>
      </w:r>
      <w:proofErr w:type="spellStart"/>
      <w:r>
        <w:t>credentials.gpg</w:t>
      </w:r>
      <w:proofErr w:type="spellEnd"/>
      <w:r>
        <w:t xml:space="preserve">. The vault maps </w:t>
      </w:r>
      <w:proofErr w:type="spellStart"/>
      <w:proofErr w:type="gramStart"/>
      <w:r>
        <w:t>email:service</w:t>
      </w:r>
      <w:proofErr w:type="spellEnd"/>
      <w:proofErr w:type="gramEnd"/>
      <w:r>
        <w:t xml:space="preserve"> to internal host, username, and password. The vault passphrase is stored separately </w:t>
      </w:r>
      <w:proofErr w:type="gramStart"/>
      <w:r>
        <w:t>at .</w:t>
      </w:r>
      <w:proofErr w:type="spellStart"/>
      <w:r>
        <w:t>keyref</w:t>
      </w:r>
      <w:proofErr w:type="spellEnd"/>
      <w:proofErr w:type="gramEnd"/>
      <w:r>
        <w:t xml:space="preserve"> (root-owned, mode 600). Users have no access to vault contents at any point.</w:t>
      </w:r>
    </w:p>
    <w:p w14:paraId="54D4FED7" w14:textId="77777777" w:rsidR="00117887" w:rsidRDefault="00117887">
      <w:pPr>
        <w:spacing w:after="80"/>
      </w:pPr>
    </w:p>
    <w:p w14:paraId="0A4161C4" w14:textId="77777777" w:rsidR="00117887" w:rsidRDefault="00000000">
      <w:pPr>
        <w:spacing w:before="60" w:after="80"/>
      </w:pPr>
      <w:r>
        <w:lastRenderedPageBreak/>
        <w:t>Examples: Vendor SSH access to a managed device where credentials must not be shared with the vendor. Operations team SFTP access to an internal file store using system credentials. Partner requiring SSH access to multiple services with different internal credentials per service.</w:t>
      </w:r>
    </w:p>
    <w:p w14:paraId="09503FA6" w14:textId="77777777" w:rsidR="00117887" w:rsidRDefault="0011788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887" w14:paraId="5CE75EA4" w14:textId="77777777">
        <w:tblPrEx>
          <w:tblCellMar>
            <w:top w:w="0" w:type="dxa"/>
            <w:bottom w:w="0" w:type="dxa"/>
          </w:tblCellMar>
        </w:tblPrEx>
        <w:tc>
          <w:tcPr>
            <w:tcW w:w="0" w:type="auto"/>
            <w:tcBorders>
              <w:top w:val="single" w:sz="1" w:space="0" w:color="C8CDD4"/>
              <w:left w:val="single" w:sz="20" w:space="0" w:color="0A5A4E"/>
              <w:bottom w:val="single" w:sz="1" w:space="0" w:color="C8CDD4"/>
              <w:right w:val="single" w:sz="1" w:space="0" w:color="C8CDD4"/>
            </w:tcBorders>
            <w:shd w:val="clear" w:color="auto" w:fill="EAF4F2"/>
            <w:tcMar>
              <w:top w:w="120" w:type="dxa"/>
              <w:left w:w="180" w:type="dxa"/>
              <w:bottom w:w="120" w:type="dxa"/>
              <w:right w:w="140" w:type="dxa"/>
            </w:tcMar>
          </w:tcPr>
          <w:p w14:paraId="66A6738E" w14:textId="77777777" w:rsidR="00117887" w:rsidRDefault="00000000">
            <w:pPr>
              <w:spacing w:after="80"/>
            </w:pPr>
            <w:r>
              <w:rPr>
                <w:b/>
                <w:bCs/>
                <w:color w:val="0A5A4E"/>
              </w:rPr>
              <w:t>Key Properties</w:t>
            </w:r>
          </w:p>
          <w:p w14:paraId="1AAC0DE4" w14:textId="77777777" w:rsidR="00117887" w:rsidRDefault="00000000">
            <w:pPr>
              <w:pStyle w:val="ListParagraph"/>
              <w:numPr>
                <w:ilvl w:val="0"/>
                <w:numId w:val="2"/>
              </w:numPr>
              <w:spacing w:before="30" w:after="30"/>
            </w:pPr>
            <w:r>
              <w:rPr>
                <w:sz w:val="19"/>
                <w:szCs w:val="19"/>
              </w:rPr>
              <w:t>TOTP authentication — email identity + time-based OTP, no password sharing</w:t>
            </w:r>
          </w:p>
          <w:p w14:paraId="559DAE9B" w14:textId="77777777" w:rsidR="00117887" w:rsidRDefault="00000000">
            <w:pPr>
              <w:pStyle w:val="ListParagraph"/>
              <w:numPr>
                <w:ilvl w:val="0"/>
                <w:numId w:val="2"/>
              </w:numPr>
              <w:spacing w:before="30" w:after="30"/>
            </w:pPr>
            <w:r>
              <w:rPr>
                <w:sz w:val="19"/>
                <w:szCs w:val="19"/>
              </w:rPr>
              <w:t>Per-service ACL enforcement at connection time — email in list = allow, else reject</w:t>
            </w:r>
          </w:p>
          <w:p w14:paraId="1D4054CA" w14:textId="77777777" w:rsidR="00117887" w:rsidRDefault="00000000">
            <w:pPr>
              <w:pStyle w:val="ListParagraph"/>
              <w:numPr>
                <w:ilvl w:val="0"/>
                <w:numId w:val="2"/>
              </w:numPr>
              <w:spacing w:before="30" w:after="30"/>
            </w:pPr>
            <w:r>
              <w:rPr>
                <w:sz w:val="19"/>
                <w:szCs w:val="19"/>
              </w:rPr>
              <w:t>Transparent credential injection — user never sees internal host credentials</w:t>
            </w:r>
          </w:p>
          <w:p w14:paraId="4801931D" w14:textId="77777777" w:rsidR="00117887" w:rsidRDefault="00000000">
            <w:pPr>
              <w:pStyle w:val="ListParagraph"/>
              <w:numPr>
                <w:ilvl w:val="0"/>
                <w:numId w:val="2"/>
              </w:numPr>
              <w:spacing w:before="30" w:after="30"/>
            </w:pPr>
            <w:r>
              <w:rPr>
                <w:sz w:val="19"/>
                <w:szCs w:val="19"/>
              </w:rPr>
              <w:t>GPG AES-256 vault — credentials at rest encrypted, passphrase separate from vault file</w:t>
            </w:r>
          </w:p>
          <w:p w14:paraId="7F758F2E" w14:textId="77777777" w:rsidR="00117887" w:rsidRDefault="00000000">
            <w:pPr>
              <w:pStyle w:val="ListParagraph"/>
              <w:numPr>
                <w:ilvl w:val="0"/>
                <w:numId w:val="2"/>
              </w:numPr>
              <w:spacing w:before="30" w:after="30"/>
            </w:pPr>
            <w:r>
              <w:rPr>
                <w:sz w:val="19"/>
                <w:szCs w:val="19"/>
              </w:rPr>
              <w:t>Full session audit log per tenant per service — AUTH_OK/FAIL, ACL_ALLOW/DENY, SESSION_START/END with duration</w:t>
            </w:r>
          </w:p>
          <w:p w14:paraId="5C02DB22" w14:textId="77777777" w:rsidR="00117887" w:rsidRDefault="00000000">
            <w:pPr>
              <w:pStyle w:val="ListParagraph"/>
              <w:numPr>
                <w:ilvl w:val="0"/>
                <w:numId w:val="2"/>
              </w:numPr>
              <w:spacing w:before="30" w:after="30"/>
            </w:pPr>
            <w:r>
              <w:rPr>
                <w:sz w:val="19"/>
                <w:szCs w:val="19"/>
              </w:rPr>
              <w:t>Per-tenant dedicated proxy process — no shared proxy infrastructure</w:t>
            </w:r>
          </w:p>
          <w:p w14:paraId="749D9844" w14:textId="77777777" w:rsidR="00117887" w:rsidRDefault="00000000">
            <w:pPr>
              <w:pStyle w:val="ListParagraph"/>
              <w:numPr>
                <w:ilvl w:val="0"/>
                <w:numId w:val="2"/>
              </w:numPr>
              <w:spacing w:before="30" w:after="30"/>
            </w:pPr>
            <w:proofErr w:type="spellStart"/>
            <w:r>
              <w:rPr>
                <w:sz w:val="19"/>
                <w:szCs w:val="19"/>
              </w:rPr>
              <w:t>nftables</w:t>
            </w:r>
            <w:proofErr w:type="spellEnd"/>
            <w:r>
              <w:rPr>
                <w:sz w:val="19"/>
                <w:szCs w:val="19"/>
              </w:rPr>
              <w:t>-isolated OTP endpoint — restricted to tenant source networks, own table per tenant</w:t>
            </w:r>
          </w:p>
        </w:tc>
      </w:tr>
    </w:tbl>
    <w:p w14:paraId="33268FD2" w14:textId="77777777" w:rsidR="00117887" w:rsidRDefault="00000000">
      <w:r>
        <w:br w:type="page"/>
      </w:r>
    </w:p>
    <w:p w14:paraId="696847C0" w14:textId="77777777" w:rsidR="00117887" w:rsidRDefault="00000000">
      <w:pPr>
        <w:pStyle w:val="Heading1"/>
        <w:pBdr>
          <w:bottom w:val="single" w:sz="8" w:space="6" w:color="0F2744"/>
        </w:pBdr>
      </w:pPr>
      <w:r>
        <w:lastRenderedPageBreak/>
        <w:t>5. Compliance and Scale</w:t>
      </w:r>
    </w:p>
    <w:p w14:paraId="60957022" w14:textId="77777777" w:rsidR="00117887" w:rsidRDefault="00000000">
      <w:pPr>
        <w:pStyle w:val="Heading2"/>
      </w:pPr>
      <w:r>
        <w:t>UC</w:t>
      </w:r>
      <w:proofErr w:type="gramStart"/>
      <w:r>
        <w:t>7  —</w:t>
      </w:r>
      <w:proofErr w:type="gramEnd"/>
      <w:r>
        <w:t xml:space="preserve">  Compliance and Forensic Attribution</w:t>
      </w:r>
    </w:p>
    <w:p w14:paraId="5FFBAAF5" w14:textId="77777777" w:rsidR="00117887" w:rsidRDefault="00000000">
      <w:pPr>
        <w:spacing w:before="60" w:after="80"/>
      </w:pPr>
      <w:r>
        <w:t>Security operations and compliance teams require the ability to attribute every network event to a specific tenant directly from raw log data, without post-processing enrichment or cross-referencing against external lookup tables.</w:t>
      </w:r>
    </w:p>
    <w:p w14:paraId="54DA5457" w14:textId="77777777" w:rsidR="00117887" w:rsidRDefault="00117887">
      <w:pPr>
        <w:spacing w:after="80"/>
      </w:pPr>
    </w:p>
    <w:p w14:paraId="56E2778E" w14:textId="77777777" w:rsidR="00117887" w:rsidRDefault="00000000">
      <w:pPr>
        <w:spacing w:before="60" w:after="80"/>
      </w:pPr>
      <w:r>
        <w:t>Every log event produced by the platform contains three independent fields that unambiguously identify the originating tenant:</w:t>
      </w:r>
    </w:p>
    <w:p w14:paraId="49115648" w14:textId="77777777" w:rsidR="00117887" w:rsidRDefault="0011788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117887" w14:paraId="204BA26E" w14:textId="77777777">
        <w:tblPrEx>
          <w:tblCellMar>
            <w:top w:w="0" w:type="dxa"/>
            <w:bottom w:w="0" w:type="dxa"/>
          </w:tblCellMar>
        </w:tblPrEx>
        <w:tc>
          <w:tcPr>
            <w:tcW w:w="20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3927DDE0" w14:textId="77777777" w:rsidR="00117887" w:rsidRDefault="00000000">
            <w:r>
              <w:rPr>
                <w:b/>
                <w:bCs/>
                <w:color w:val="FFFFFF"/>
                <w:sz w:val="18"/>
                <w:szCs w:val="18"/>
              </w:rPr>
              <w:t>Log Field</w:t>
            </w:r>
          </w:p>
        </w:tc>
        <w:tc>
          <w:tcPr>
            <w:tcW w:w="200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4977AC6C" w14:textId="77777777" w:rsidR="00117887" w:rsidRDefault="00000000">
            <w:r>
              <w:rPr>
                <w:b/>
                <w:bCs/>
                <w:color w:val="FFFFFF"/>
                <w:sz w:val="18"/>
                <w:szCs w:val="18"/>
              </w:rPr>
              <w:t>Value</w:t>
            </w:r>
          </w:p>
        </w:tc>
        <w:tc>
          <w:tcPr>
            <w:tcW w:w="536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0F1E811B" w14:textId="77777777" w:rsidR="00117887" w:rsidRDefault="00000000">
            <w:r>
              <w:rPr>
                <w:b/>
                <w:bCs/>
                <w:color w:val="FFFFFF"/>
                <w:sz w:val="18"/>
                <w:szCs w:val="18"/>
              </w:rPr>
              <w:t>Attribution Mechanism</w:t>
            </w:r>
          </w:p>
        </w:tc>
      </w:tr>
      <w:tr w:rsidR="00117887" w14:paraId="0F15418E" w14:textId="77777777">
        <w:tblPrEx>
          <w:tblCellMar>
            <w:top w:w="0" w:type="dxa"/>
            <w:bottom w:w="0" w:type="dxa"/>
          </w:tblCellMar>
        </w:tblPrEx>
        <w:tc>
          <w:tcPr>
            <w:tcW w:w="2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0A32397" w14:textId="77777777" w:rsidR="00117887" w:rsidRDefault="00000000">
            <w:r>
              <w:rPr>
                <w:sz w:val="19"/>
                <w:szCs w:val="19"/>
              </w:rPr>
              <w:t>Source zone</w:t>
            </w:r>
          </w:p>
        </w:tc>
        <w:tc>
          <w:tcPr>
            <w:tcW w:w="2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D991239" w14:textId="77777777" w:rsidR="00117887" w:rsidRDefault="00000000">
            <w:r>
              <w:rPr>
                <w:sz w:val="19"/>
                <w:szCs w:val="19"/>
              </w:rPr>
              <w:t>Per-tenant zone name</w:t>
            </w:r>
          </w:p>
        </w:tc>
        <w:tc>
          <w:tcPr>
            <w:tcW w:w="5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45D01A7" w14:textId="77777777" w:rsidR="00117887" w:rsidRDefault="00000000">
            <w:r>
              <w:rPr>
                <w:sz w:val="19"/>
                <w:szCs w:val="19"/>
              </w:rPr>
              <w:t>Zone name is unique to one tenant. Every packet entering the platform from this tenant crosses this zone boundary. Present in every log event at the inbound boundary.</w:t>
            </w:r>
          </w:p>
        </w:tc>
      </w:tr>
      <w:tr w:rsidR="00117887" w14:paraId="039841C3" w14:textId="77777777">
        <w:tblPrEx>
          <w:tblCellMar>
            <w:top w:w="0" w:type="dxa"/>
            <w:bottom w:w="0" w:type="dxa"/>
          </w:tblCellMar>
        </w:tblPrEx>
        <w:tc>
          <w:tcPr>
            <w:tcW w:w="2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D80AEEA" w14:textId="77777777" w:rsidR="00117887" w:rsidRDefault="00000000">
            <w:r>
              <w:rPr>
                <w:sz w:val="19"/>
                <w:szCs w:val="19"/>
              </w:rPr>
              <w:t>NAT source address</w:t>
            </w:r>
          </w:p>
        </w:tc>
        <w:tc>
          <w:tcPr>
            <w:tcW w:w="2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CC3280B" w14:textId="77777777" w:rsidR="00117887" w:rsidRDefault="00000000">
            <w:r>
              <w:rPr>
                <w:sz w:val="19"/>
                <w:szCs w:val="19"/>
              </w:rPr>
              <w:t>SNAT inbound identity</w:t>
            </w:r>
          </w:p>
        </w:tc>
        <w:tc>
          <w:tcPr>
            <w:tcW w:w="5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5E3EA17" w14:textId="77777777" w:rsidR="00117887" w:rsidRDefault="00000000">
            <w:r>
              <w:rPr>
                <w:sz w:val="19"/>
                <w:szCs w:val="19"/>
              </w:rPr>
              <w:t>Tenant-exclusive IP address assigned at provisioning. No two tenants share a SNAT identity. All inbound traffic from this tenant carries this value as the post-NAT source.</w:t>
            </w:r>
          </w:p>
        </w:tc>
      </w:tr>
      <w:tr w:rsidR="00117887" w14:paraId="1A16B345" w14:textId="77777777">
        <w:tblPrEx>
          <w:tblCellMar>
            <w:top w:w="0" w:type="dxa"/>
            <w:bottom w:w="0" w:type="dxa"/>
          </w:tblCellMar>
        </w:tblPrEx>
        <w:tc>
          <w:tcPr>
            <w:tcW w:w="2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31F7B4F" w14:textId="77777777" w:rsidR="00117887" w:rsidRDefault="00000000">
            <w:r>
              <w:rPr>
                <w:sz w:val="19"/>
                <w:szCs w:val="19"/>
              </w:rPr>
              <w:t>Rule name</w:t>
            </w:r>
          </w:p>
        </w:tc>
        <w:tc>
          <w:tcPr>
            <w:tcW w:w="2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9CA3248" w14:textId="77777777" w:rsidR="00117887" w:rsidRDefault="00000000">
            <w:r>
              <w:rPr>
                <w:sz w:val="19"/>
                <w:szCs w:val="19"/>
              </w:rPr>
              <w:t>Per-tenant policy rule name</w:t>
            </w:r>
          </w:p>
        </w:tc>
        <w:tc>
          <w:tcPr>
            <w:tcW w:w="5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CF7D0EC" w14:textId="77777777" w:rsidR="00117887" w:rsidRDefault="00000000">
            <w:r>
              <w:rPr>
                <w:sz w:val="19"/>
                <w:szCs w:val="19"/>
              </w:rPr>
              <w:t>Security policy rule name encodes the tenant identity. A third independent attribution path requiring no cross-reference with any external data source.</w:t>
            </w:r>
          </w:p>
        </w:tc>
      </w:tr>
    </w:tbl>
    <w:p w14:paraId="73E8271E" w14:textId="77777777" w:rsidR="00117887" w:rsidRDefault="00117887">
      <w:pPr>
        <w:spacing w:after="80"/>
      </w:pPr>
    </w:p>
    <w:p w14:paraId="2C31ADEC" w14:textId="77777777" w:rsidR="00117887" w:rsidRDefault="00000000">
      <w:pPr>
        <w:spacing w:before="60" w:after="80"/>
      </w:pPr>
      <w:r>
        <w:t>For interactive session use cases (UC4 and UC6), the log record captures the full session duration — connection establishment, cumulative bytes transferred in each direction, and session termination — in addition to the standard connection event.</w:t>
      </w:r>
    </w:p>
    <w:p w14:paraId="08EA12AD" w14:textId="77777777" w:rsidR="00117887" w:rsidRDefault="00117887">
      <w:pPr>
        <w:spacing w:after="80"/>
      </w:pPr>
    </w:p>
    <w:p w14:paraId="16DB2575" w14:textId="77777777" w:rsidR="00117887" w:rsidRDefault="00000000">
      <w:pPr>
        <w:spacing w:before="60" w:after="80"/>
      </w:pPr>
      <w:r>
        <w:t>For UC6 (managed access proxy), the session audit log records: source IP, user email, service instance, authentication outcome, ACL outcome, internal host connected to, and session duration. All records are stored per tenant per service at /var/log/</w:t>
      </w:r>
      <w:proofErr w:type="spellStart"/>
      <w:r>
        <w:t>gw</w:t>
      </w:r>
      <w:proofErr w:type="spellEnd"/>
      <w:r>
        <w:t>-access/&lt;tenant&gt;/sessions.log.</w:t>
      </w:r>
    </w:p>
    <w:p w14:paraId="7038AC3A" w14:textId="77777777" w:rsidR="00117887" w:rsidRDefault="0011788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887" w14:paraId="5213DED2" w14:textId="77777777">
        <w:tblPrEx>
          <w:tblCellMar>
            <w:top w:w="0" w:type="dxa"/>
            <w:bottom w:w="0" w:type="dxa"/>
          </w:tblCellMar>
        </w:tblPrEx>
        <w:tc>
          <w:tcPr>
            <w:tcW w:w="0" w:type="auto"/>
            <w:tcBorders>
              <w:top w:val="single" w:sz="1" w:space="0" w:color="C8CDD4"/>
              <w:left w:val="single" w:sz="20" w:space="0" w:color="0A5A4E"/>
              <w:bottom w:val="single" w:sz="1" w:space="0" w:color="C8CDD4"/>
              <w:right w:val="single" w:sz="1" w:space="0" w:color="C8CDD4"/>
            </w:tcBorders>
            <w:shd w:val="clear" w:color="auto" w:fill="EAF4F2"/>
            <w:tcMar>
              <w:top w:w="120" w:type="dxa"/>
              <w:left w:w="180" w:type="dxa"/>
              <w:bottom w:w="120" w:type="dxa"/>
              <w:right w:w="140" w:type="dxa"/>
            </w:tcMar>
          </w:tcPr>
          <w:p w14:paraId="49342C26" w14:textId="77777777" w:rsidR="00117887" w:rsidRDefault="00000000">
            <w:pPr>
              <w:spacing w:after="80"/>
            </w:pPr>
            <w:r>
              <w:rPr>
                <w:b/>
                <w:bCs/>
                <w:color w:val="0A5A4E"/>
              </w:rPr>
              <w:t>Key Properties</w:t>
            </w:r>
          </w:p>
          <w:p w14:paraId="718E8A0A" w14:textId="77777777" w:rsidR="00117887" w:rsidRDefault="00000000">
            <w:pPr>
              <w:pStyle w:val="ListParagraph"/>
              <w:numPr>
                <w:ilvl w:val="0"/>
                <w:numId w:val="2"/>
              </w:numPr>
              <w:spacing w:before="30" w:after="30"/>
            </w:pPr>
            <w:r>
              <w:rPr>
                <w:sz w:val="19"/>
                <w:szCs w:val="19"/>
              </w:rPr>
              <w:t>Three independent attribution fields in every log event — zone, SNAT identity, rule name</w:t>
            </w:r>
          </w:p>
          <w:p w14:paraId="0452927B" w14:textId="77777777" w:rsidR="00117887" w:rsidRDefault="00000000">
            <w:pPr>
              <w:pStyle w:val="ListParagraph"/>
              <w:numPr>
                <w:ilvl w:val="0"/>
                <w:numId w:val="2"/>
              </w:numPr>
              <w:spacing w:before="30" w:after="30"/>
            </w:pPr>
            <w:r>
              <w:rPr>
                <w:sz w:val="19"/>
                <w:szCs w:val="19"/>
              </w:rPr>
              <w:t>No post-processing enrichment required — all attribution fields present in raw log data</w:t>
            </w:r>
          </w:p>
          <w:p w14:paraId="6ECA1B13" w14:textId="77777777" w:rsidR="00117887" w:rsidRDefault="00000000">
            <w:pPr>
              <w:pStyle w:val="ListParagraph"/>
              <w:numPr>
                <w:ilvl w:val="0"/>
                <w:numId w:val="2"/>
              </w:numPr>
              <w:spacing w:before="30" w:after="30"/>
            </w:pPr>
            <w:r>
              <w:rPr>
                <w:sz w:val="19"/>
                <w:szCs w:val="19"/>
              </w:rPr>
              <w:t>No two tenants share any attribution field value — attribution is unambiguous</w:t>
            </w:r>
          </w:p>
          <w:p w14:paraId="5A7D900D" w14:textId="77777777" w:rsidR="00117887" w:rsidRDefault="00000000">
            <w:pPr>
              <w:pStyle w:val="ListParagraph"/>
              <w:numPr>
                <w:ilvl w:val="0"/>
                <w:numId w:val="2"/>
              </w:numPr>
              <w:spacing w:before="30" w:after="30"/>
            </w:pPr>
            <w:r>
              <w:rPr>
                <w:sz w:val="19"/>
                <w:szCs w:val="19"/>
              </w:rPr>
              <w:t>Session-duration records for interactive session use cases (UC4 and UC6)</w:t>
            </w:r>
          </w:p>
          <w:p w14:paraId="1E0C2F25" w14:textId="77777777" w:rsidR="00117887" w:rsidRDefault="00000000">
            <w:pPr>
              <w:pStyle w:val="ListParagraph"/>
              <w:numPr>
                <w:ilvl w:val="0"/>
                <w:numId w:val="2"/>
              </w:numPr>
              <w:spacing w:before="30" w:after="30"/>
            </w:pPr>
            <w:r>
              <w:rPr>
                <w:sz w:val="19"/>
                <w:szCs w:val="19"/>
              </w:rPr>
              <w:t>Symmetric attribution in both inbound and outbound directions</w:t>
            </w:r>
          </w:p>
          <w:p w14:paraId="547971E9" w14:textId="77777777" w:rsidR="00117887" w:rsidRDefault="00000000">
            <w:pPr>
              <w:pStyle w:val="ListParagraph"/>
              <w:numPr>
                <w:ilvl w:val="0"/>
                <w:numId w:val="2"/>
              </w:numPr>
              <w:spacing w:before="30" w:after="30"/>
            </w:pPr>
            <w:r>
              <w:rPr>
                <w:sz w:val="19"/>
                <w:szCs w:val="19"/>
              </w:rPr>
              <w:t>UC6 session audit: email, service, host, auth outcome, ACL outcome, duration — per tenant per service</w:t>
            </w:r>
          </w:p>
        </w:tc>
      </w:tr>
    </w:tbl>
    <w:p w14:paraId="5F57FCB2" w14:textId="77777777" w:rsidR="00117887" w:rsidRDefault="00117887">
      <w:pPr>
        <w:spacing w:after="80"/>
      </w:pPr>
    </w:p>
    <w:p w14:paraId="4D8633C5" w14:textId="77777777" w:rsidR="00117887" w:rsidRDefault="00000000">
      <w:pPr>
        <w:pStyle w:val="Heading2"/>
      </w:pPr>
      <w:r>
        <w:t>UC</w:t>
      </w:r>
      <w:proofErr w:type="gramStart"/>
      <w:r>
        <w:t>8  —</w:t>
      </w:r>
      <w:proofErr w:type="gramEnd"/>
      <w:r>
        <w:t xml:space="preserve">  Scale and High Availability</w:t>
      </w:r>
    </w:p>
    <w:p w14:paraId="307CF71E" w14:textId="77777777" w:rsidR="00117887" w:rsidRDefault="00000000">
      <w:pPr>
        <w:spacing w:before="60" w:after="80"/>
      </w:pPr>
      <w:r>
        <w:t>The platform supports horizontal scale to the capacity of the hardware fleet, delivering consistent connectivity properties — tunnel integrity, addressing concealment, DNS rewriting, managed access, forensic attribution — to every tenant simultaneously.</w:t>
      </w:r>
    </w:p>
    <w:p w14:paraId="4520F89D" w14:textId="77777777" w:rsidR="00117887" w:rsidRDefault="00117887">
      <w:pPr>
        <w:spacing w:after="80"/>
      </w:pPr>
    </w:p>
    <w:p w14:paraId="1CEE7A27" w14:textId="77777777" w:rsidR="00117887" w:rsidRDefault="00000000">
      <w:pPr>
        <w:pStyle w:val="Heading3"/>
      </w:pPr>
      <w:r>
        <w:t>High Availability</w:t>
      </w:r>
    </w:p>
    <w:p w14:paraId="03D0D8DA" w14:textId="77777777" w:rsidR="00117887" w:rsidRDefault="00000000">
      <w:pPr>
        <w:spacing w:before="60" w:after="80"/>
      </w:pPr>
      <w:r>
        <w:lastRenderedPageBreak/>
        <w:t>The platform supports an Active/Backup high-availability model per tenant. Each tenant is assigned a primary and a backup gateway node. The backup node maintains a fully staged copy of all tenant configuration. On promotion, the backup node assumes the active role. All active tunnels continue without re-negotiation.</w:t>
      </w:r>
    </w:p>
    <w:p w14:paraId="7E1BDCE3" w14:textId="77777777" w:rsidR="00117887" w:rsidRDefault="00117887">
      <w:pPr>
        <w:spacing w:after="80"/>
      </w:pPr>
    </w:p>
    <w:p w14:paraId="0DF5EB6D" w14:textId="77777777" w:rsidR="00117887" w:rsidRDefault="00000000">
      <w:pPr>
        <w:spacing w:before="60" w:after="80"/>
      </w:pPr>
      <w:r>
        <w:t>Tunnel continuity on promotion is guaranteed by the loopback-anchored IKE identity model. Because each tenant's IKE identity is bound to a loopback address rather than a physical interface, the backup node assumes that identity at promotion and the remote gateway perceives no endpoint change.</w:t>
      </w:r>
    </w:p>
    <w:p w14:paraId="2E556AEC" w14:textId="77777777" w:rsidR="00117887" w:rsidRDefault="00117887">
      <w:pPr>
        <w:spacing w:after="80"/>
      </w:pPr>
    </w:p>
    <w:p w14:paraId="1DF3ADAA" w14:textId="77777777" w:rsidR="00117887" w:rsidRDefault="00000000">
      <w:pPr>
        <w:pStyle w:val="Heading3"/>
      </w:pPr>
      <w:r>
        <w:t>Isolation at Scale</w:t>
      </w:r>
    </w:p>
    <w:p w14:paraId="285A02A4" w14:textId="77777777" w:rsidR="00117887" w:rsidRDefault="00000000">
      <w:pPr>
        <w:spacing w:before="60" w:after="80"/>
      </w:pPr>
      <w:r>
        <w:t>The isolation properties that apply to a single tenant apply to every tenant simultaneously. Adding tenants does not weaken the isolation properties of existing tenants. The platform does not share transport, addressing, routing state, or DNS resolution context between tenants at any scale.</w:t>
      </w:r>
    </w:p>
    <w:p w14:paraId="202403AE" w14:textId="77777777" w:rsidR="00117887" w:rsidRDefault="00117887">
      <w:pPr>
        <w:spacing w:after="80"/>
      </w:pPr>
    </w:p>
    <w:p w14:paraId="20ADE33C" w14:textId="77777777" w:rsidR="00117887" w:rsidRDefault="00000000">
      <w:pPr>
        <w:pStyle w:val="Heading3"/>
      </w:pPr>
      <w:r>
        <w:t>Per-Tenant Process Model (RC3.5)</w:t>
      </w:r>
    </w:p>
    <w:p w14:paraId="49F3310A" w14:textId="77777777" w:rsidR="00117887" w:rsidRDefault="00000000">
      <w:pPr>
        <w:spacing w:before="60" w:after="80"/>
      </w:pPr>
      <w:r>
        <w:t xml:space="preserve">RC3.5 extends the per-tenant isolation model to the managed access layer. Every access proxy, OTP endpoint, and DNS listener runs as a dedicated per-tenant process with its own VIP, </w:t>
      </w:r>
      <w:proofErr w:type="spellStart"/>
      <w:r>
        <w:t>systemd</w:t>
      </w:r>
      <w:proofErr w:type="spellEnd"/>
      <w:r>
        <w:t xml:space="preserve"> unit, and </w:t>
      </w:r>
      <w:proofErr w:type="spellStart"/>
      <w:r>
        <w:t>nftables</w:t>
      </w:r>
      <w:proofErr w:type="spellEnd"/>
      <w:r>
        <w:t xml:space="preserve"> table. This design has no shared process blast radius — a failure in one tenant's access proxy cannot affect any other tenant. It also provides a direct migration path to the RC4 container model.</w:t>
      </w:r>
    </w:p>
    <w:p w14:paraId="11AD27F9" w14:textId="77777777" w:rsidR="00117887" w:rsidRDefault="0011788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887" w14:paraId="12B9027B" w14:textId="77777777">
        <w:tblPrEx>
          <w:tblCellMar>
            <w:top w:w="0" w:type="dxa"/>
            <w:bottom w:w="0" w:type="dxa"/>
          </w:tblCellMar>
        </w:tblPrEx>
        <w:tc>
          <w:tcPr>
            <w:tcW w:w="0" w:type="auto"/>
            <w:tcBorders>
              <w:top w:val="single" w:sz="1" w:space="0" w:color="C8CDD4"/>
              <w:left w:val="single" w:sz="20" w:space="0" w:color="0A5A4E"/>
              <w:bottom w:val="single" w:sz="1" w:space="0" w:color="C8CDD4"/>
              <w:right w:val="single" w:sz="1" w:space="0" w:color="C8CDD4"/>
            </w:tcBorders>
            <w:shd w:val="clear" w:color="auto" w:fill="EAF4F2"/>
            <w:tcMar>
              <w:top w:w="120" w:type="dxa"/>
              <w:left w:w="180" w:type="dxa"/>
              <w:bottom w:w="120" w:type="dxa"/>
              <w:right w:w="140" w:type="dxa"/>
            </w:tcMar>
          </w:tcPr>
          <w:p w14:paraId="3AE33F0B" w14:textId="77777777" w:rsidR="00117887" w:rsidRDefault="00000000">
            <w:pPr>
              <w:spacing w:after="80"/>
            </w:pPr>
            <w:r>
              <w:rPr>
                <w:b/>
                <w:bCs/>
                <w:color w:val="0A5A4E"/>
              </w:rPr>
              <w:t>Key Properties</w:t>
            </w:r>
          </w:p>
          <w:p w14:paraId="3AF65CB1" w14:textId="77777777" w:rsidR="00117887" w:rsidRDefault="00000000">
            <w:pPr>
              <w:pStyle w:val="ListParagraph"/>
              <w:numPr>
                <w:ilvl w:val="0"/>
                <w:numId w:val="2"/>
              </w:numPr>
              <w:spacing w:before="30" w:after="30"/>
            </w:pPr>
            <w:r>
              <w:rPr>
                <w:sz w:val="19"/>
                <w:szCs w:val="19"/>
              </w:rPr>
              <w:t>Horizontal scale to fleet capacity with consistent isolation and attribution properties at every scale point</w:t>
            </w:r>
          </w:p>
          <w:p w14:paraId="184EC806" w14:textId="77777777" w:rsidR="00117887" w:rsidRDefault="00000000">
            <w:pPr>
              <w:pStyle w:val="ListParagraph"/>
              <w:numPr>
                <w:ilvl w:val="0"/>
                <w:numId w:val="2"/>
              </w:numPr>
              <w:spacing w:before="30" w:after="30"/>
            </w:pPr>
            <w:r>
              <w:rPr>
                <w:sz w:val="19"/>
                <w:szCs w:val="19"/>
              </w:rPr>
              <w:t>Promotion transparent to all tunnels simultaneously — loopback-anchored IKE guarantees no re-negotiation</w:t>
            </w:r>
          </w:p>
          <w:p w14:paraId="215C39DD" w14:textId="77777777" w:rsidR="00117887" w:rsidRDefault="00000000">
            <w:pPr>
              <w:pStyle w:val="ListParagraph"/>
              <w:numPr>
                <w:ilvl w:val="0"/>
                <w:numId w:val="2"/>
              </w:numPr>
              <w:spacing w:before="30" w:after="30"/>
            </w:pPr>
            <w:r>
              <w:rPr>
                <w:sz w:val="19"/>
                <w:szCs w:val="19"/>
              </w:rPr>
              <w:t>Isolation properties constant regardless of tenant population — adding tenants does not weaken existing tenants</w:t>
            </w:r>
          </w:p>
          <w:p w14:paraId="6A24A927" w14:textId="77777777" w:rsidR="00117887" w:rsidRDefault="00000000">
            <w:pPr>
              <w:pStyle w:val="ListParagraph"/>
              <w:numPr>
                <w:ilvl w:val="0"/>
                <w:numId w:val="2"/>
              </w:numPr>
              <w:spacing w:before="30" w:after="30"/>
            </w:pPr>
            <w:r>
              <w:rPr>
                <w:sz w:val="19"/>
                <w:szCs w:val="19"/>
              </w:rPr>
              <w:t>Address uniqueness enforced across all tenants — no overlapping SNAT identities, VLANs, VNIs, or VIPs</w:t>
            </w:r>
          </w:p>
          <w:p w14:paraId="1B7A1D27" w14:textId="77777777" w:rsidR="00117887" w:rsidRDefault="00000000">
            <w:pPr>
              <w:pStyle w:val="ListParagraph"/>
              <w:numPr>
                <w:ilvl w:val="0"/>
                <w:numId w:val="2"/>
              </w:numPr>
              <w:spacing w:before="30" w:after="30"/>
            </w:pPr>
            <w:r>
              <w:rPr>
                <w:sz w:val="19"/>
                <w:szCs w:val="19"/>
              </w:rPr>
              <w:t>Weighted composite placement scoring — new tenants allocated to optimal node per live load metrics</w:t>
            </w:r>
          </w:p>
          <w:p w14:paraId="36BD2ECB" w14:textId="77777777" w:rsidR="00117887" w:rsidRDefault="00000000">
            <w:pPr>
              <w:pStyle w:val="ListParagraph"/>
              <w:numPr>
                <w:ilvl w:val="0"/>
                <w:numId w:val="2"/>
              </w:numPr>
              <w:spacing w:before="30" w:after="30"/>
            </w:pPr>
            <w:r>
              <w:rPr>
                <w:sz w:val="19"/>
                <w:szCs w:val="19"/>
              </w:rPr>
              <w:t>Per-tenant process model for all RC3.5 services — no shared process blast radius</w:t>
            </w:r>
          </w:p>
        </w:tc>
      </w:tr>
    </w:tbl>
    <w:p w14:paraId="5EA0EF44" w14:textId="77777777" w:rsidR="00117887" w:rsidRDefault="00000000">
      <w:r>
        <w:br w:type="page"/>
      </w:r>
    </w:p>
    <w:p w14:paraId="5F07E196" w14:textId="77777777" w:rsidR="00117887" w:rsidRDefault="00000000">
      <w:pPr>
        <w:pStyle w:val="Heading1"/>
        <w:pBdr>
          <w:bottom w:val="single" w:sz="8" w:space="6" w:color="0F2744"/>
        </w:pBdr>
      </w:pPr>
      <w:r>
        <w:lastRenderedPageBreak/>
        <w:t>6. Platform-Wide Guarantees</w:t>
      </w:r>
    </w:p>
    <w:p w14:paraId="4C66282F" w14:textId="77777777" w:rsidR="00117887" w:rsidRDefault="00000000">
      <w:pPr>
        <w:spacing w:before="60" w:after="80"/>
      </w:pPr>
      <w:r>
        <w:t>The following properties apply across all use cases. They are platform-wide guarantees, not per-use-case options. They hold for every tenant, at every scale, in both the active and backup high-availability states.</w:t>
      </w:r>
    </w:p>
    <w:p w14:paraId="0620741C" w14:textId="77777777" w:rsidR="00117887" w:rsidRDefault="0011788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7887" w14:paraId="43623FA3" w14:textId="77777777">
        <w:tblPrEx>
          <w:tblCellMar>
            <w:top w:w="0" w:type="dxa"/>
            <w:bottom w:w="0" w:type="dxa"/>
          </w:tblCellMar>
        </w:tblPrEx>
        <w:tc>
          <w:tcPr>
            <w:tcW w:w="28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26131244" w14:textId="77777777" w:rsidR="00117887" w:rsidRDefault="00000000">
            <w:r>
              <w:rPr>
                <w:b/>
                <w:bCs/>
                <w:color w:val="FFFFFF"/>
                <w:sz w:val="18"/>
                <w:szCs w:val="18"/>
              </w:rPr>
              <w:t>Guarantee</w:t>
            </w:r>
          </w:p>
        </w:tc>
        <w:tc>
          <w:tcPr>
            <w:tcW w:w="656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44B0881B" w14:textId="77777777" w:rsidR="00117887" w:rsidRDefault="00000000">
            <w:r>
              <w:rPr>
                <w:b/>
                <w:bCs/>
                <w:color w:val="FFFFFF"/>
                <w:sz w:val="18"/>
                <w:szCs w:val="18"/>
              </w:rPr>
              <w:t>Description</w:t>
            </w:r>
          </w:p>
        </w:tc>
      </w:tr>
      <w:tr w:rsidR="00117887" w14:paraId="52D5D9ED" w14:textId="77777777">
        <w:tblPrEx>
          <w:tblCellMar>
            <w:top w:w="0" w:type="dxa"/>
            <w:bottom w:w="0" w:type="dxa"/>
          </w:tblCellMar>
        </w:tblPrEx>
        <w:tc>
          <w:tcPr>
            <w:tcW w:w="28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B302329" w14:textId="77777777" w:rsidR="00117887" w:rsidRDefault="00000000">
            <w:r>
              <w:rPr>
                <w:sz w:val="19"/>
                <w:szCs w:val="19"/>
              </w:rPr>
              <w:t>Bidirectional addressing concealment</w:t>
            </w:r>
          </w:p>
        </w:tc>
        <w:tc>
          <w:tcPr>
            <w:tcW w:w="65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0C1B8A7" w14:textId="77777777" w:rsidR="00117887" w:rsidRDefault="00000000">
            <w:r>
              <w:rPr>
                <w:sz w:val="19"/>
                <w:szCs w:val="19"/>
              </w:rPr>
              <w:t>Source NAT applied in both directions at the platform boundary. Remote hosts never see real internal addressing. Internal hosts never see real remote addressing. The SNAT identities are the only addressing either party observes.</w:t>
            </w:r>
          </w:p>
        </w:tc>
      </w:tr>
      <w:tr w:rsidR="00117887" w14:paraId="44DF8A77" w14:textId="77777777">
        <w:tblPrEx>
          <w:tblCellMar>
            <w:top w:w="0" w:type="dxa"/>
            <w:bottom w:w="0" w:type="dxa"/>
          </w:tblCellMar>
        </w:tblPrEx>
        <w:tc>
          <w:tcPr>
            <w:tcW w:w="28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1162B4B" w14:textId="77777777" w:rsidR="00117887" w:rsidRDefault="00000000">
            <w:r>
              <w:rPr>
                <w:sz w:val="19"/>
                <w:szCs w:val="19"/>
              </w:rPr>
              <w:t>Tenant routing isolation</w:t>
            </w:r>
          </w:p>
        </w:tc>
        <w:tc>
          <w:tcPr>
            <w:tcW w:w="65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A87C00C" w14:textId="77777777" w:rsidR="00117887" w:rsidRDefault="00000000">
            <w:r>
              <w:rPr>
                <w:sz w:val="19"/>
                <w:szCs w:val="19"/>
              </w:rPr>
              <w:t>Each tenant operates in a dedicated VRF routing context. No cross-tenant routing is possible regardless of whether tenant networks use overlapping address ranges. Routing isolation is enforced at the kernel networking layer.</w:t>
            </w:r>
          </w:p>
        </w:tc>
      </w:tr>
      <w:tr w:rsidR="00117887" w14:paraId="00F91EA1" w14:textId="77777777">
        <w:tblPrEx>
          <w:tblCellMar>
            <w:top w:w="0" w:type="dxa"/>
            <w:bottom w:w="0" w:type="dxa"/>
          </w:tblCellMar>
        </w:tblPrEx>
        <w:tc>
          <w:tcPr>
            <w:tcW w:w="28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ECFC5AE" w14:textId="77777777" w:rsidR="00117887" w:rsidRDefault="00000000">
            <w:r>
              <w:rPr>
                <w:sz w:val="19"/>
                <w:szCs w:val="19"/>
              </w:rPr>
              <w:t>Zone-level audit boundary</w:t>
            </w:r>
          </w:p>
        </w:tc>
        <w:tc>
          <w:tcPr>
            <w:tcW w:w="65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3DF84DF" w14:textId="77777777" w:rsidR="00117887" w:rsidRDefault="00000000">
            <w:r>
              <w:rPr>
                <w:sz w:val="19"/>
                <w:szCs w:val="19"/>
              </w:rPr>
              <w:t>Every tenant has dedicated security zone boundaries at its data plane ingress. Every packet entering or leaving the tenant's data plane crosses a zone boundary exclusive to that tenant. This boundary is present in every log event.</w:t>
            </w:r>
          </w:p>
        </w:tc>
      </w:tr>
      <w:tr w:rsidR="00117887" w14:paraId="20CE0C81" w14:textId="77777777">
        <w:tblPrEx>
          <w:tblCellMar>
            <w:top w:w="0" w:type="dxa"/>
            <w:bottom w:w="0" w:type="dxa"/>
          </w:tblCellMar>
        </w:tblPrEx>
        <w:tc>
          <w:tcPr>
            <w:tcW w:w="28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018C221" w14:textId="77777777" w:rsidR="00117887" w:rsidRDefault="00000000">
            <w:r>
              <w:rPr>
                <w:sz w:val="19"/>
                <w:szCs w:val="19"/>
              </w:rPr>
              <w:t>Per-tenant process model</w:t>
            </w:r>
          </w:p>
        </w:tc>
        <w:tc>
          <w:tcPr>
            <w:tcW w:w="65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0DC5C50" w14:textId="77777777" w:rsidR="00117887" w:rsidRDefault="00000000">
            <w:r>
              <w:rPr>
                <w:sz w:val="19"/>
                <w:szCs w:val="19"/>
              </w:rPr>
              <w:t>Every per-tenant service (SSH proxy, access proxy, OTP endpoint, DNS listener) runs as a dedicated process on a tenant-specific VIP. No shared processes. No shared addresses.</w:t>
            </w:r>
          </w:p>
        </w:tc>
      </w:tr>
      <w:tr w:rsidR="00117887" w14:paraId="3E2BCB0D" w14:textId="77777777">
        <w:tblPrEx>
          <w:tblCellMar>
            <w:top w:w="0" w:type="dxa"/>
            <w:bottom w:w="0" w:type="dxa"/>
          </w:tblCellMar>
        </w:tblPrEx>
        <w:tc>
          <w:tcPr>
            <w:tcW w:w="28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BC2877C" w14:textId="77777777" w:rsidR="00117887" w:rsidRDefault="00000000">
            <w:r>
              <w:rPr>
                <w:sz w:val="19"/>
                <w:szCs w:val="19"/>
              </w:rPr>
              <w:t>Consistent properties at scale</w:t>
            </w:r>
          </w:p>
        </w:tc>
        <w:tc>
          <w:tcPr>
            <w:tcW w:w="65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0D45E21" w14:textId="77777777" w:rsidR="00117887" w:rsidRDefault="00000000">
            <w:proofErr w:type="gramStart"/>
            <w:r>
              <w:rPr>
                <w:sz w:val="19"/>
                <w:szCs w:val="19"/>
              </w:rPr>
              <w:t>All of</w:t>
            </w:r>
            <w:proofErr w:type="gramEnd"/>
            <w:r>
              <w:rPr>
                <w:sz w:val="19"/>
                <w:szCs w:val="19"/>
              </w:rPr>
              <w:t xml:space="preserve"> the above guarantees apply equally at 1 tenant and at scale. The platform's isolation, concealment, attribution, and availability properties do not degrade as the tenant population grows.</w:t>
            </w:r>
          </w:p>
        </w:tc>
      </w:tr>
    </w:tbl>
    <w:p w14:paraId="3119969D" w14:textId="77777777" w:rsidR="00024EA6" w:rsidRDefault="00024EA6"/>
    <w:sectPr w:rsidR="00024EA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B6739" w14:textId="77777777" w:rsidR="00024EA6" w:rsidRDefault="00024EA6">
      <w:r>
        <w:separator/>
      </w:r>
    </w:p>
  </w:endnote>
  <w:endnote w:type="continuationSeparator" w:id="0">
    <w:p w14:paraId="61E17189" w14:textId="77777777" w:rsidR="00024EA6" w:rsidRDefault="00024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306D0" w14:textId="77777777" w:rsidR="00117887" w:rsidRDefault="00000000">
    <w:pPr>
      <w:pBdr>
        <w:top w:val="single" w:sz="4" w:space="4" w:color="0F2744"/>
      </w:pBdr>
    </w:pPr>
    <w:r>
      <w:rPr>
        <w:color w:val="888888"/>
        <w:sz w:val="16"/>
        <w:szCs w:val="16"/>
      </w:rPr>
      <w:t>GW Platform RC3.</w:t>
    </w:r>
    <w:proofErr w:type="gramStart"/>
    <w:r>
      <w:rPr>
        <w:color w:val="888888"/>
        <w:sz w:val="16"/>
        <w:szCs w:val="16"/>
      </w:rPr>
      <w:t>5  |</w:t>
    </w:r>
    <w:proofErr w:type="gramEnd"/>
    <w:r>
      <w:rPr>
        <w:color w:val="888888"/>
        <w:sz w:val="16"/>
        <w:szCs w:val="16"/>
      </w:rPr>
      <w:t xml:space="preserve">  Use Case Catalogue    |    Page </w:t>
    </w:r>
    <w:r>
      <w:rPr>
        <w:sz w:val="16"/>
        <w:szCs w:val="16"/>
      </w:rPr>
      <w:fldChar w:fldCharType="begin"/>
    </w:r>
    <w:r>
      <w:rPr>
        <w:sz w:val="16"/>
        <w:szCs w:val="16"/>
      </w:rPr>
      <w:instrText>PAGE</w:instrText>
    </w:r>
    <w:r>
      <w:rPr>
        <w:sz w:val="16"/>
        <w:szCs w:val="16"/>
      </w:rPr>
      <w:fldChar w:fldCharType="separate"/>
    </w:r>
    <w:r w:rsidR="00B76F06">
      <w:rPr>
        <w:noProof/>
        <w:sz w:val="16"/>
        <w:szCs w:val="16"/>
      </w:rPr>
      <w:t>1</w:t>
    </w:r>
    <w:r>
      <w:rPr>
        <w:sz w:val="16"/>
        <w:szCs w:val="16"/>
      </w:rPr>
      <w:fldChar w:fldCharType="end"/>
    </w:r>
    <w:r>
      <w:rPr>
        <w:color w:val="888888"/>
        <w:sz w:val="16"/>
        <w:szCs w:val="16"/>
      </w:rPr>
      <w:t xml:space="preserve"> of </w:t>
    </w:r>
    <w:r>
      <w:rPr>
        <w:sz w:val="16"/>
        <w:szCs w:val="16"/>
      </w:rPr>
      <w:fldChar w:fldCharType="begin"/>
    </w:r>
    <w:r>
      <w:rPr>
        <w:sz w:val="16"/>
        <w:szCs w:val="16"/>
      </w:rPr>
      <w:instrText>NUMPAGES</w:instrText>
    </w:r>
    <w:r>
      <w:rPr>
        <w:sz w:val="16"/>
        <w:szCs w:val="16"/>
      </w:rPr>
      <w:fldChar w:fldCharType="separate"/>
    </w:r>
    <w:r w:rsidR="00B76F06">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83230" w14:textId="77777777" w:rsidR="00024EA6" w:rsidRDefault="00024EA6">
      <w:r>
        <w:separator/>
      </w:r>
    </w:p>
  </w:footnote>
  <w:footnote w:type="continuationSeparator" w:id="0">
    <w:p w14:paraId="011F839B" w14:textId="77777777" w:rsidR="00024EA6" w:rsidRDefault="00024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E78A" w14:textId="77777777" w:rsidR="00117887" w:rsidRDefault="00000000">
    <w:pPr>
      <w:pBdr>
        <w:bottom w:val="single" w:sz="4" w:space="4" w:color="0F2744"/>
      </w:pBdr>
    </w:pPr>
    <w:r>
      <w:rPr>
        <w:b/>
        <w:bCs/>
        <w:color w:val="0F2744"/>
        <w:sz w:val="18"/>
        <w:szCs w:val="18"/>
      </w:rPr>
      <w:t>GW Platform RC3 — Use Case Catalogue</w:t>
    </w:r>
    <w:r>
      <w:rPr>
        <w:color w:val="999999"/>
        <w:sz w:val="16"/>
        <w:szCs w:val="16"/>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08E9"/>
    <w:multiLevelType w:val="hybridMultilevel"/>
    <w:tmpl w:val="1CAC5BEC"/>
    <w:lvl w:ilvl="0" w:tplc="CC58E4F0">
      <w:start w:val="1"/>
      <w:numFmt w:val="decimal"/>
      <w:lvlText w:val="%1."/>
      <w:lvlJc w:val="left"/>
      <w:pPr>
        <w:ind w:left="540" w:hanging="260"/>
      </w:pPr>
    </w:lvl>
    <w:lvl w:ilvl="1" w:tplc="6EA883D8">
      <w:numFmt w:val="decimal"/>
      <w:lvlText w:val=""/>
      <w:lvlJc w:val="left"/>
    </w:lvl>
    <w:lvl w:ilvl="2" w:tplc="9A5639BC">
      <w:numFmt w:val="decimal"/>
      <w:lvlText w:val=""/>
      <w:lvlJc w:val="left"/>
    </w:lvl>
    <w:lvl w:ilvl="3" w:tplc="4042A586">
      <w:numFmt w:val="decimal"/>
      <w:lvlText w:val=""/>
      <w:lvlJc w:val="left"/>
    </w:lvl>
    <w:lvl w:ilvl="4" w:tplc="7BD8A24E">
      <w:numFmt w:val="decimal"/>
      <w:lvlText w:val=""/>
      <w:lvlJc w:val="left"/>
    </w:lvl>
    <w:lvl w:ilvl="5" w:tplc="08F279FE">
      <w:numFmt w:val="decimal"/>
      <w:lvlText w:val=""/>
      <w:lvlJc w:val="left"/>
    </w:lvl>
    <w:lvl w:ilvl="6" w:tplc="60A6520E">
      <w:numFmt w:val="decimal"/>
      <w:lvlText w:val=""/>
      <w:lvlJc w:val="left"/>
    </w:lvl>
    <w:lvl w:ilvl="7" w:tplc="6242DFA6">
      <w:numFmt w:val="decimal"/>
      <w:lvlText w:val=""/>
      <w:lvlJc w:val="left"/>
    </w:lvl>
    <w:lvl w:ilvl="8" w:tplc="7B1AF3E8">
      <w:numFmt w:val="decimal"/>
      <w:lvlText w:val=""/>
      <w:lvlJc w:val="left"/>
    </w:lvl>
  </w:abstractNum>
  <w:abstractNum w:abstractNumId="1" w15:restartNumberingAfterBreak="0">
    <w:nsid w:val="12707993"/>
    <w:multiLevelType w:val="hybridMultilevel"/>
    <w:tmpl w:val="9D6CC38E"/>
    <w:lvl w:ilvl="0" w:tplc="AC386226">
      <w:start w:val="1"/>
      <w:numFmt w:val="bullet"/>
      <w:lvlText w:val="●"/>
      <w:lvlJc w:val="left"/>
      <w:pPr>
        <w:ind w:left="720" w:hanging="360"/>
      </w:pPr>
    </w:lvl>
    <w:lvl w:ilvl="1" w:tplc="CD56F3DE">
      <w:start w:val="1"/>
      <w:numFmt w:val="bullet"/>
      <w:lvlText w:val="○"/>
      <w:lvlJc w:val="left"/>
      <w:pPr>
        <w:ind w:left="1440" w:hanging="360"/>
      </w:pPr>
    </w:lvl>
    <w:lvl w:ilvl="2" w:tplc="4C8AC498">
      <w:start w:val="1"/>
      <w:numFmt w:val="bullet"/>
      <w:lvlText w:val="■"/>
      <w:lvlJc w:val="left"/>
      <w:pPr>
        <w:ind w:left="2160" w:hanging="360"/>
      </w:pPr>
    </w:lvl>
    <w:lvl w:ilvl="3" w:tplc="9C3E8C68">
      <w:start w:val="1"/>
      <w:numFmt w:val="bullet"/>
      <w:lvlText w:val="●"/>
      <w:lvlJc w:val="left"/>
      <w:pPr>
        <w:ind w:left="2880" w:hanging="360"/>
      </w:pPr>
    </w:lvl>
    <w:lvl w:ilvl="4" w:tplc="D6C6F4D4">
      <w:start w:val="1"/>
      <w:numFmt w:val="bullet"/>
      <w:lvlText w:val="○"/>
      <w:lvlJc w:val="left"/>
      <w:pPr>
        <w:ind w:left="3600" w:hanging="360"/>
      </w:pPr>
    </w:lvl>
    <w:lvl w:ilvl="5" w:tplc="F7D2E914">
      <w:start w:val="1"/>
      <w:numFmt w:val="bullet"/>
      <w:lvlText w:val="■"/>
      <w:lvlJc w:val="left"/>
      <w:pPr>
        <w:ind w:left="4320" w:hanging="360"/>
      </w:pPr>
    </w:lvl>
    <w:lvl w:ilvl="6" w:tplc="3D52E018">
      <w:start w:val="1"/>
      <w:numFmt w:val="bullet"/>
      <w:lvlText w:val="●"/>
      <w:lvlJc w:val="left"/>
      <w:pPr>
        <w:ind w:left="5040" w:hanging="360"/>
      </w:pPr>
    </w:lvl>
    <w:lvl w:ilvl="7" w:tplc="9B56CB36">
      <w:start w:val="1"/>
      <w:numFmt w:val="bullet"/>
      <w:lvlText w:val="●"/>
      <w:lvlJc w:val="left"/>
      <w:pPr>
        <w:ind w:left="5760" w:hanging="360"/>
      </w:pPr>
    </w:lvl>
    <w:lvl w:ilvl="8" w:tplc="54C80116">
      <w:start w:val="1"/>
      <w:numFmt w:val="bullet"/>
      <w:lvlText w:val="●"/>
      <w:lvlJc w:val="left"/>
      <w:pPr>
        <w:ind w:left="6480" w:hanging="360"/>
      </w:pPr>
    </w:lvl>
  </w:abstractNum>
  <w:abstractNum w:abstractNumId="2" w15:restartNumberingAfterBreak="0">
    <w:nsid w:val="28BC66A7"/>
    <w:multiLevelType w:val="hybridMultilevel"/>
    <w:tmpl w:val="E8A46716"/>
    <w:lvl w:ilvl="0" w:tplc="278A298A">
      <w:start w:val="1"/>
      <w:numFmt w:val="bullet"/>
      <w:lvlText w:val="•"/>
      <w:lvlJc w:val="left"/>
      <w:pPr>
        <w:ind w:left="540" w:hanging="260"/>
      </w:pPr>
    </w:lvl>
    <w:lvl w:ilvl="1" w:tplc="E416D914">
      <w:numFmt w:val="decimal"/>
      <w:lvlText w:val=""/>
      <w:lvlJc w:val="left"/>
    </w:lvl>
    <w:lvl w:ilvl="2" w:tplc="8A82FEE0">
      <w:numFmt w:val="decimal"/>
      <w:lvlText w:val=""/>
      <w:lvlJc w:val="left"/>
    </w:lvl>
    <w:lvl w:ilvl="3" w:tplc="9C0871AE">
      <w:numFmt w:val="decimal"/>
      <w:lvlText w:val=""/>
      <w:lvlJc w:val="left"/>
    </w:lvl>
    <w:lvl w:ilvl="4" w:tplc="C3065F84">
      <w:numFmt w:val="decimal"/>
      <w:lvlText w:val=""/>
      <w:lvlJc w:val="left"/>
    </w:lvl>
    <w:lvl w:ilvl="5" w:tplc="AD681246">
      <w:numFmt w:val="decimal"/>
      <w:lvlText w:val=""/>
      <w:lvlJc w:val="left"/>
    </w:lvl>
    <w:lvl w:ilvl="6" w:tplc="8E34DCEC">
      <w:numFmt w:val="decimal"/>
      <w:lvlText w:val=""/>
      <w:lvlJc w:val="left"/>
    </w:lvl>
    <w:lvl w:ilvl="7" w:tplc="F5BE3C3C">
      <w:numFmt w:val="decimal"/>
      <w:lvlText w:val=""/>
      <w:lvlJc w:val="left"/>
    </w:lvl>
    <w:lvl w:ilvl="8" w:tplc="2F0E8C8E">
      <w:numFmt w:val="decimal"/>
      <w:lvlText w:val=""/>
      <w:lvlJc w:val="left"/>
    </w:lvl>
  </w:abstractNum>
  <w:abstractNum w:abstractNumId="3" w15:restartNumberingAfterBreak="0">
    <w:nsid w:val="336B5C6D"/>
    <w:multiLevelType w:val="hybridMultilevel"/>
    <w:tmpl w:val="02E66AFE"/>
    <w:lvl w:ilvl="0" w:tplc="FCFC1012">
      <w:start w:val="1"/>
      <w:numFmt w:val="bullet"/>
      <w:lvlText w:val="◦"/>
      <w:lvlJc w:val="left"/>
      <w:pPr>
        <w:ind w:left="900" w:hanging="260"/>
      </w:pPr>
    </w:lvl>
    <w:lvl w:ilvl="1" w:tplc="C750D264">
      <w:numFmt w:val="decimal"/>
      <w:lvlText w:val=""/>
      <w:lvlJc w:val="left"/>
    </w:lvl>
    <w:lvl w:ilvl="2" w:tplc="066E1412">
      <w:numFmt w:val="decimal"/>
      <w:lvlText w:val=""/>
      <w:lvlJc w:val="left"/>
    </w:lvl>
    <w:lvl w:ilvl="3" w:tplc="633A4298">
      <w:numFmt w:val="decimal"/>
      <w:lvlText w:val=""/>
      <w:lvlJc w:val="left"/>
    </w:lvl>
    <w:lvl w:ilvl="4" w:tplc="3D76594A">
      <w:numFmt w:val="decimal"/>
      <w:lvlText w:val=""/>
      <w:lvlJc w:val="left"/>
    </w:lvl>
    <w:lvl w:ilvl="5" w:tplc="DB22390A">
      <w:numFmt w:val="decimal"/>
      <w:lvlText w:val=""/>
      <w:lvlJc w:val="left"/>
    </w:lvl>
    <w:lvl w:ilvl="6" w:tplc="B4525AF4">
      <w:numFmt w:val="decimal"/>
      <w:lvlText w:val=""/>
      <w:lvlJc w:val="left"/>
    </w:lvl>
    <w:lvl w:ilvl="7" w:tplc="A1C0BDA4">
      <w:numFmt w:val="decimal"/>
      <w:lvlText w:val=""/>
      <w:lvlJc w:val="left"/>
    </w:lvl>
    <w:lvl w:ilvl="8" w:tplc="B14648B8">
      <w:numFmt w:val="decimal"/>
      <w:lvlText w:val=""/>
      <w:lvlJc w:val="left"/>
    </w:lvl>
  </w:abstractNum>
  <w:num w:numId="1" w16cid:durableId="535777266">
    <w:abstractNumId w:val="1"/>
    <w:lvlOverride w:ilvl="0">
      <w:startOverride w:val="1"/>
    </w:lvlOverride>
  </w:num>
  <w:num w:numId="2" w16cid:durableId="12687377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887"/>
    <w:rsid w:val="00024EA6"/>
    <w:rsid w:val="00117887"/>
    <w:rsid w:val="004953BC"/>
    <w:rsid w:val="00B76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DF6C7C"/>
  <w15:docId w15:val="{D5409479-2E76-2343-B792-DC415A106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F2744"/>
      <w:sz w:val="32"/>
      <w:szCs w:val="32"/>
    </w:rPr>
  </w:style>
  <w:style w:type="paragraph" w:styleId="Heading2">
    <w:name w:val="heading 2"/>
    <w:uiPriority w:val="9"/>
    <w:unhideWhenUsed/>
    <w:qFormat/>
    <w:pPr>
      <w:spacing w:before="280" w:after="100"/>
      <w:outlineLvl w:val="1"/>
    </w:pPr>
    <w:rPr>
      <w:b/>
      <w:bCs/>
      <w:color w:val="0A5A4E"/>
      <w:sz w:val="26"/>
      <w:szCs w:val="26"/>
    </w:rPr>
  </w:style>
  <w:style w:type="paragraph" w:styleId="Heading3">
    <w:name w:val="heading 3"/>
    <w:uiPriority w:val="9"/>
    <w:unhideWhenUsed/>
    <w:qFormat/>
    <w:pPr>
      <w:spacing w:before="200" w:after="80"/>
      <w:outlineLvl w:val="2"/>
    </w:pPr>
    <w:rPr>
      <w:b/>
      <w:bCs/>
      <w:color w:val="1A5EA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3045</Words>
  <Characters>18333</Characters>
  <Application>Microsoft Office Word</Application>
  <DocSecurity>0</DocSecurity>
  <Lines>470</Lines>
  <Paragraphs>309</Paragraphs>
  <ScaleCrop>false</ScaleCrop>
  <Company/>
  <LinksUpToDate>false</LinksUpToDate>
  <CharactersWithSpaces>21069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Martin</cp:lastModifiedBy>
  <cp:revision>2</cp:revision>
  <dcterms:created xsi:type="dcterms:W3CDTF">2026-03-05T21:05:00Z</dcterms:created>
  <dcterms:modified xsi:type="dcterms:W3CDTF">2026-03-05T21:14:00Z</dcterms:modified>
</cp:coreProperties>
</file>