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i w:val="false"/>
          <w:iCs w:val="false"/>
          <w:caps w:val="false"/>
          <w:sz w:val="32"/>
          <w:szCs w:val="32"/>
        </w:rPr>
        <w:t xml:space="preserve">Third-Party Landing Zone (3PLZ) Proof of Concept</w:t>
      </w:r>
    </w:p>
    <w:p>
      <w:pPr>
        <w:spacing w:after="120"/>
        <w:jc w:val="center"/>
      </w:pPr>
      <w:r>
        <w:rPr>
          <w:rFonts w:ascii="Times New Roman" w:cs="Times New Roman" w:eastAsia="Times New Roman" w:hAnsi="Times New Roman"/>
          <w:b w:val="false"/>
          <w:bCs w:val="false"/>
          <w:i w:val="false"/>
          <w:iCs w:val="false"/>
          <w:caps w:val="false"/>
          <w:sz w:val="26"/>
          <w:szCs w:val="26"/>
        </w:rPr>
        <w:t xml:space="preserve">Budgetary Cost Estimation</w:t>
      </w:r>
    </w:p>
    <w:p>
      <w:pPr>
        <w:spacing w:after="60"/>
        <w:jc w:val="center"/>
      </w:pPr>
      <w:r>
        <w:rPr>
          <w:rFonts w:ascii="Times New Roman" w:cs="Times New Roman" w:eastAsia="Times New Roman" w:hAnsi="Times New Roman"/>
          <w:b w:val="false"/>
          <w:bCs w:val="false"/>
          <w:i w:val="false"/>
          <w:iCs w:val="false"/>
          <w:caps w:val="false"/>
          <w:sz w:val="22"/>
          <w:szCs w:val="22"/>
        </w:rPr>
        <w:t xml:space="preserve">CVS Health — Enterprise Security Architecture</w:t>
      </w:r>
    </w:p>
    <w:p>
      <w:pPr>
        <w:spacing w:after="60"/>
        <w:jc w:val="center"/>
      </w:pPr>
      <w:r>
        <w:rPr>
          <w:rFonts w:ascii="Times New Roman" w:cs="Times New Roman" w:eastAsia="Times New Roman" w:hAnsi="Times New Roman"/>
          <w:b w:val="false"/>
          <w:bCs w:val="false"/>
          <w:i w:val="false"/>
          <w:iCs w:val="false"/>
          <w:caps w:val="false"/>
          <w:sz w:val="20"/>
          <w:szCs w:val="20"/>
        </w:rPr>
        <w:t xml:space="preserve">Version 1.0  |  April 2026</w:t>
      </w:r>
    </w:p>
    <w:p>
      <w:pPr>
        <w:spacing w:after="60"/>
        <w:jc w:val="center"/>
      </w:pPr>
      <w:r>
        <w:rPr>
          <w:rFonts w:ascii="Times New Roman" w:cs="Times New Roman" w:eastAsia="Times New Roman" w:hAnsi="Times New Roman"/>
          <w:b w:val="false"/>
          <w:bCs w:val="false"/>
          <w:i w:val="false"/>
          <w:iCs w:val="false"/>
          <w:caps w:val="false"/>
          <w:sz w:val="20"/>
          <w:szCs w:val="20"/>
        </w:rPr>
        <w:t xml:space="preserve">Confidential — Restricted Distribution</w:t>
      </w:r>
    </w:p>
    <w:p>
      <w:pPr>
        <w:spacing w:after="240"/>
        <w:jc w:val="center"/>
      </w:pPr>
      <w:r>
        <w:rPr>
          <w:rFonts w:ascii="Times New Roman" w:cs="Times New Roman" w:eastAsia="Times New Roman" w:hAnsi="Times New Roman"/>
          <w:b w:val="false"/>
          <w:bCs w:val="false"/>
          <w:i w:val="false"/>
          <w:iCs w:val="false"/>
          <w:caps w:val="false"/>
          <w:sz w:val="20"/>
          <w:szCs w:val="20"/>
        </w:rPr>
        <w:t xml:space="preserve">Status: Draft for Budgetary Review</w:t>
      </w:r>
    </w:p>
    <w:p>
      <w:pPr>
        <w:spacing w:after="120" w:before="240"/>
        <w:jc w:val="center"/>
      </w:pPr>
      <w:r>
        <w:rPr>
          <w:rFonts w:ascii="Times New Roman" w:cs="Times New Roman" w:eastAsia="Times New Roman" w:hAnsi="Times New Roman"/>
          <w:b/>
          <w:bCs/>
          <w:i w:val="false"/>
          <w:iCs w:val="false"/>
          <w:caps w:val="false"/>
          <w:sz w:val="22"/>
          <w:szCs w:val="22"/>
        </w:rPr>
        <w:t xml:space="preserve">Abstract</w:t>
      </w:r>
    </w:p>
    <w:p>
      <w:pPr>
        <w:spacing w:after="120" w:line="276" w:lineRule="exact"/>
        <w:ind w:left="360" w:right="360"/>
        <w:jc w:val="both"/>
      </w:pPr>
      <w:r>
        <w:rPr>
          <w:rFonts w:ascii="Times New Roman" w:cs="Times New Roman" w:eastAsia="Times New Roman" w:hAnsi="Times New Roman"/>
          <w:b w:val="false"/>
          <w:bCs w:val="false"/>
          <w:i w:val="false"/>
          <w:iCs w:val="false"/>
          <w:caps w:val="false"/>
          <w:sz w:val="20"/>
          <w:szCs w:val="20"/>
        </w:rPr>
        <w:t xml:space="preserve">This document provides budgetary cost estimates for the CVS Health Third-Party Landing Zone (3PLZ) Proof of Concept, evaluated across two vendor paths: (1) WTIT / F5 Distributed Cloud via the Cloud.Red managed platform, and (2) Cloudflare Zero Trust with systems integrator delivery. All figures are derived from public list pricing, published marketplace data, and market-rate systems integrator benchmarks. These are planning-grade estimates suitable for budget authorization and internal governance review. They are not binding quotes. Final pricing requires vendor engagement under NDA.</w:t>
      </w:r>
    </w:p>
    <w:p>
      <w:r>
        <w:br w:type="page"/>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1. PURPOSE AND SCOPE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3PLZ evaluation is not a feature demonstration. It is an architectural and operational validation of a production-grade, multi-tenant secure access gateway intended to replace per-partner VPN sprawl at CVS Health. The POC must demonstrate deterministic tenant isolation, bidirectional mutual TLS (mTLS), bidirectional SSH session termination and inspection, lifecycle automation, and API-expressed engineering workflows suitable for direct self-service portal integration.</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This cost estimate covers two phases: the Proof of Concept phase (through July 30, 2026) and the Year 1 production platform phase (targeting self-service delivery by September 30, 2026 with a 25-tenant minimum baseline). Cost estimates are structured so that each vendor path is internally consistent and transparently sourced.</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This document does not perform a vendor recommendation. It provides clean, defensible budget numbers for each path so that CVS Health governance and finance stakeholders can authorize appropriate budget envelopes for each option.</w:t>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2. COVERAGE AND EXCLUSIONS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Both cost models cover the same functional scope as defined in the respective vendor POC deliverables: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Bidirectional mTLS enforcement: inbound (partner → CVS) and outbound (CVS → third-party). Full SSL/TLS session termination and inspection. Passthrough is explicitly out of scope.</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Bidirectional SSH proxy: inbound (partner → CVS hosts) and outbound (CVS → third-party hosts). Full SSH session termination and inspection. TCP passthrough is explicitly out of scope.</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Per-tenant certificate authority (CA) isolation and credential lifecycle management.</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Per-tenant DNS listener configuration and rewriting for inbound and outbound traffic.</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Tenant provisioning and offboarding automation with deterministic residual-state cleanup.</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Acceptance test execution gating tenant activation.</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API-expressed engineering workflows (EW-01 through EW-05) suitable for portal automation.</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Audit logging, log retention, and Logpush/export to CVS SIEM.</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following are explicitly excluded from both cost models: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Internet-facing WAF or DDoS mitigation (out of POC scope per deliverables).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CVS Health internal identity provider (IdP) or SAML/OIDC integration build (separate program).</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Tenant-side endpoint agents or device posture tooling.</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License costs for CVS Health internal tooling (ServiceNow, Splunk, etc.).</w:t>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3. PRICING METHODOLOGY</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All figures in this document are derived exclusively from public sources: vendor list pricing, published AWS Marketplace SKUs, government procurement price lists (Carahsoft), and publicly documented systems integrator market rates. Where a public per-unit price exists, it is cited and used directly. Where no public price exists for a specific configuration, the estimate is built up from the nearest applicable public SKU with stated assumptions. No vendor-provided confidential or negotiated figures are used.</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Enterprise discount estimates are applied conservatively using published market benchmarks. Procurement teams should treat list price figures as ceiling estimates and negotiated figures as realistic planning targets. Final contract values will depend on competitive pressure, commitment term, and CVS Health enterprise volume.</w:t>
      </w:r>
    </w:p>
    <w:p>
      <w:pPr>
        <w:spacing w:after="120" w:line="276" w:lineRule="exact"/>
        <w:jc w:val="both"/>
      </w:pPr>
      <w:r>
        <w:rPr>
          <w:rFonts w:ascii="Times New Roman" w:cs="Times New Roman" w:eastAsia="Times New Roman" w:hAnsi="Times New Roman"/>
          <w:b/>
          <w:bCs/>
          <w:i w:val="false"/>
          <w:iCs w:val="false"/>
          <w:caps w:val="false"/>
          <w:sz w:val="22"/>
          <w:szCs w:val="22"/>
        </w:rPr>
        <w:t xml:space="preserve">Source citations. </w:t>
      </w:r>
      <w:r>
        <w:rPr>
          <w:rFonts w:ascii="Times New Roman" w:cs="Times New Roman" w:eastAsia="Times New Roman" w:hAnsi="Times New Roman"/>
          <w:b w:val="false"/>
          <w:bCs w:val="false"/>
          <w:i w:val="false"/>
          <w:iCs w:val="false"/>
          <w:caps w:val="false"/>
          <w:sz w:val="22"/>
          <w:szCs w:val="22"/>
        </w:rPr>
        <w:t xml:space="preserve">Cloudflare public list pricing: Cloudflare Zero Trust Plans &amp; Pricing (Q4 2022 / Q1 2025). F5 Distributed Cloud SKU pricing: AWS Marketplace public listing and Carahsoft State/Local price list (effective January 1, 2025). AWS EC2 on-demand pricing: AWS public price list (us-east-1, 2025). HashiCorp Vault HCP pricing: HCP public pricing page and Vendr marketplace benchmarks (2025–2026). Systems integrator rate benchmarks: LinkedIn Zero Trust Implementation Cost Study (2025); Vendr F5 transaction data (2025–2026).</w:t>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4. WTIT / F5 DISTRIBUTED CLOUD — COST MODEL</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WTIT (World Tech IT) offers a fixed-fee managed engagement through its Cloud.Red platform, which combines F5 Distributed Cloud (XC) licensing, AWS-hosted Customer Edge (CE) infrastructure, lifecycle automation, and ongoing managed operations into a single delivered-outcome pricing model. Because integration, hosting, automation, and operational support are all internalized within the WTIT proposal, no separate systems integrator line item is required.</w:t>
      </w:r>
    </w:p>
    <w:p>
      <w:pPr>
        <w:spacing w:after="120" w:before="280"/>
        <w:jc w:val="left"/>
      </w:pPr>
      <w:r>
        <w:rPr>
          <w:rFonts w:ascii="Times New Roman" w:cs="Times New Roman" w:eastAsia="Times New Roman" w:hAnsi="Times New Roman"/>
          <w:b/>
          <w:bCs/>
          <w:i w:val="false"/>
          <w:iCs w:val="false"/>
          <w:caps w:val="false"/>
          <w:sz w:val="22"/>
          <w:szCs w:val="22"/>
        </w:rPr>
        <w:t xml:space="preserve">4.1 POC Phase — One-Time Fixed Fee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WTIT POC is structured as a fixed-fee engagement covering a three-month implementation period. Per the WTIT proposal (3PLZ_WTIT_Proposal_v13-4.pdf), the fixed fee is $290,000. This figure covers the full POC scope: platform build-out on AWS for up to five initial tenants at production grade, F5 XC licensing during the POC period, delivery of all required engineering workflows, and operational handoff documentation.</w:t>
      </w:r>
    </w:p>
    <w:p>
      <w:pPr>
        <w:spacing w:after="60" w:line="276" w:lineRule="exact"/>
        <w:jc w:val="both"/>
      </w:pPr>
      <w:r>
        <w:rPr>
          <w:rFonts w:ascii="Times New Roman" w:cs="Times New Roman" w:eastAsia="Times New Roman" w:hAnsi="Times New Roman"/>
          <w:b/>
          <w:bCs/>
          <w:i w:val="false"/>
          <w:iCs w:val="false"/>
          <w:caps w:val="false"/>
          <w:sz w:val="22"/>
          <w:szCs w:val="22"/>
        </w:rPr>
        <w:t xml:space="preserve">POC fixed fee scope includes: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F5 Distributed Cloud XC licensing (POC period, up to 5 tenants)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AWS compute infrastructure: 3-node HA Customer Edge farm (m5.2xlarge × 3)</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Cloud.Red platform deployment and tenant provisioning automation</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Bidirectional mTLS: inbound and outbound CA provisioning and enforcement</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Bidirectional SSH proxy: inbound and outbound session termination and inspection</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Engineering workflow delivery: EW-01 through EW-05</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Acceptance test execution and POC report</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Project management and stakeholder reporting throughout POC duration</w:t>
      </w:r>
    </w:p>
    <w:p>
      <w:pPr>
        <w:spacing w:after="80" w:before="120"/>
        <w:jc w:val="center"/>
      </w:pPr>
      <w:r>
        <w:rPr>
          <w:rFonts w:ascii="Times New Roman" w:cs="Times New Roman" w:eastAsia="Times New Roman" w:hAnsi="Times New Roman"/>
          <w:b w:val="false"/>
          <w:bCs w:val="false"/>
          <w:i/>
          <w:iCs/>
          <w:caps w:val="false"/>
          <w:sz w:val="20"/>
          <w:szCs w:val="20"/>
        </w:rPr>
        <w:t xml:space="preserve">Table 1. WTIT POC Phase Cost (One-Time)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Line Item</w:t>
            </w:r>
          </w:p>
        </w:tc>
        <w:tc>
          <w:tcPr>
            <w:tcW w:type="dxa" w:w="27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Basis</w:t>
            </w:r>
          </w:p>
        </w:tc>
        <w:tc>
          <w:tcPr>
            <w:tcW w:type="dxa" w:w="1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List Price</w:t>
            </w:r>
          </w:p>
        </w:tc>
        <w:tc>
          <w:tcPr>
            <w:tcW w:type="dxa" w:w="1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Est. Negotiated</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Fixed-Fee Engagement (WTIT)</w:t>
            </w:r>
          </w:p>
        </w:tc>
        <w:tc>
          <w:tcPr>
            <w:tcW w:type="dxa" w:w="27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Proposal — fixed scope, 3 months, ≤5 tenants</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7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r>
      <w:tr>
        <w:tc>
          <w:tcPr>
            <w:tcW w:type="dxa" w:w="3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POC Phase</w:t>
            </w:r>
          </w:p>
        </w:tc>
        <w:tc>
          <w:tcPr>
            <w:tcW w:type="dxa" w:w="27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c>
          <w:tcPr>
            <w:tcW w:type="dxa" w:w="1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Note: The WTIT POC fee is fixed, not subject to scope-based variance. The figure above reflects the actual proposal value. No negotiated discount is applied to a fixed-price engagement already structured as a competitive POC bid.</w:t>
      </w:r>
    </w:p>
    <w:p>
      <w:pPr>
        <w:spacing w:after="120" w:before="280"/>
        <w:jc w:val="left"/>
      </w:pPr>
      <w:r>
        <w:rPr>
          <w:rFonts w:ascii="Times New Roman" w:cs="Times New Roman" w:eastAsia="Times New Roman" w:hAnsi="Times New Roman"/>
          <w:b/>
          <w:bCs/>
          <w:i w:val="false"/>
          <w:iCs w:val="false"/>
          <w:caps w:val="false"/>
          <w:sz w:val="22"/>
          <w:szCs w:val="22"/>
        </w:rPr>
        <w:t xml:space="preserve">4.2 Year 1 Production Platform — Ongoing Annual Cost</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Following POC acceptance, WTIT transitions to a production platform subscription. The platform is structured around a minimum tenant buy-in of 25 tenants, reflecting the minimum viable operational unit for the Cloud.Red multi-tenant architecture. This minimum buy-in is a programmatic commitment, not a per-tenant consumption charge — the platform cost covers 1 to 25 tenants at the same base rate.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Year 1 platform cost is modeled at $1,000,000 per year at list price, covering the 25-tenant minimum baseline. This figure encompasses F5 XC platform licensing (managed service enhanced tier), WTIT-hosted AWS infrastructure, Cloud.Red platform subscription, lifecycle automation and operations, and WTIT managed support.</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Applying standard enterprise negotiation assumptions based on published F5 transaction benchmarks, the realistic planning target is approximately $700,000–$750,000 per year.</w:t>
      </w:r>
    </w:p>
    <w:p>
      <w:pPr>
        <w:spacing w:after="80" w:before="120"/>
        <w:jc w:val="center"/>
      </w:pPr>
      <w:r>
        <w:rPr>
          <w:rFonts w:ascii="Times New Roman" w:cs="Times New Roman" w:eastAsia="Times New Roman" w:hAnsi="Times New Roman"/>
          <w:b w:val="false"/>
          <w:bCs w:val="false"/>
          <w:i/>
          <w:iCs/>
          <w:caps w:val="false"/>
          <w:sz w:val="20"/>
          <w:szCs w:val="20"/>
        </w:rPr>
        <w:t xml:space="preserve">Table 2. WTIT Year 1 Platform Cost — Component Breakdown (Illustrative)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Component</w:t>
            </w:r>
          </w:p>
        </w:tc>
        <w:tc>
          <w:tcPr>
            <w:tcW w:type="dxa" w:w="26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Source SKU / Basis</w:t>
            </w:r>
          </w:p>
        </w:tc>
        <w:tc>
          <w:tcPr>
            <w:tcW w:type="dxa" w:w="15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Est. Monthly</w:t>
            </w:r>
          </w:p>
        </w:tc>
        <w:tc>
          <w:tcPr>
            <w:tcW w:type="dxa" w:w="15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Est. Annual</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F5 XC Managed Service Enhanced</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F5-XC-ALL-MS-ENH (AWS Marketplace)</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$21,000</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$252,000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F5 XC Support Enhanced</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F5-XC-ALL-SPT-ENH (Carahsoft list)</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$8,750</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$105,000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F5 XC WAAP SaaS (WAF + API Security)</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F5 XC SaaS — $25,956/yr (AWS MP)</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$2,163</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$25,956</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AWS EC2 m5.2xlarge × 3 (HA CE farm)</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On-demand $280.32/mo each; 1-yr RI ~$165/mo each</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$840</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$10,080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AWS EBS storage, data transfer (est.)</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AWS public rates, ~$0.08/GB, ~$0.09/GB out</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$400</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$4,800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Cloud.Red platform + automation</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proprietary — included in proposal</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Included</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Managed Operations</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proposal — included in fixed platform fee</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Included</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Sub-total (discrete component floor)</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$33,153</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$397,836</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25-tenant platform (list)</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proposal — all-inclusive annual rate</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$83,333</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$1,000,000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25-tenant platform (est. negotiated)</w:t>
            </w:r>
          </w:p>
        </w:tc>
        <w:tc>
          <w:tcPr>
            <w:tcW w:type="dxa" w:w="2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Enterprise negotiated rate (planning estimate)</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$62,500</w:t>
            </w:r>
          </w:p>
        </w:tc>
        <w:tc>
          <w:tcPr>
            <w:tcW w:type="dxa" w:w="15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w:t>
            </w:r>
          </w:p>
        </w:tc>
      </w:tr>
      <w:tr>
        <w:tc>
          <w:tcPr>
            <w:tcW w:type="dxa" w:w="3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Per-tenant annual cost (at 25 tenants)</w:t>
            </w:r>
          </w:p>
        </w:tc>
        <w:tc>
          <w:tcPr>
            <w:tcW w:type="dxa" w:w="26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$2,500</w:t>
            </w:r>
          </w:p>
        </w:tc>
        <w:tc>
          <w:tcPr>
            <w:tcW w:type="dxa" w:w="15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$30,000</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Note: The discrete component floor ($397,836) represents the minimum cost of raw F5 XC and AWS infrastructure if purchased directly, without WTIT's managed operations, automation, or Cloud.Red platform. It is provided for transparency only; CVS Health would not purchase these components individually for a managed-outcome engagement.</w:t>
      </w:r>
    </w:p>
    <w:p>
      <w:pPr>
        <w:spacing w:after="120" w:before="280"/>
        <w:jc w:val="left"/>
      </w:pPr>
      <w:r>
        <w:rPr>
          <w:rFonts w:ascii="Times New Roman" w:cs="Times New Roman" w:eastAsia="Times New Roman" w:hAnsi="Times New Roman"/>
          <w:b/>
          <w:bCs/>
          <w:i w:val="false"/>
          <w:iCs w:val="false"/>
          <w:caps w:val="false"/>
          <w:sz w:val="22"/>
          <w:szCs w:val="22"/>
        </w:rPr>
        <w:t xml:space="preserve">4.3 WTIT Multi-Year Projection</w:t>
      </w:r>
    </w:p>
    <w:p>
      <w:pPr>
        <w:spacing w:after="80" w:before="120"/>
        <w:jc w:val="center"/>
      </w:pPr>
      <w:r>
        <w:rPr>
          <w:rFonts w:ascii="Times New Roman" w:cs="Times New Roman" w:eastAsia="Times New Roman" w:hAnsi="Times New Roman"/>
          <w:b w:val="false"/>
          <w:bCs w:val="false"/>
          <w:i/>
          <w:iCs/>
          <w:caps w:val="false"/>
          <w:sz w:val="20"/>
          <w:szCs w:val="20"/>
        </w:rPr>
        <w:t xml:space="preserve">Table 3. WTIT Total Cost of Ownership — 3-Year View</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Phase</w:t>
            </w:r>
          </w:p>
        </w:tc>
        <w:tc>
          <w:tcPr>
            <w:tcW w:type="dxa" w:w="24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Period</w:t>
            </w:r>
          </w:p>
        </w:tc>
        <w:tc>
          <w:tcPr>
            <w:tcW w:type="dxa" w:w="2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List Price</w:t>
            </w:r>
          </w:p>
        </w:tc>
        <w:tc>
          <w:tcPr>
            <w:tcW w:type="dxa" w:w="2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Est. Negotiated</w:t>
            </w:r>
          </w:p>
        </w:tc>
      </w:tr>
      <w:tr>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Fixed Fee (one-time)</w:t>
            </w:r>
          </w:p>
        </w:tc>
        <w:tc>
          <w:tcPr>
            <w:tcW w:type="dxa" w:w="24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Q2–Q3 2026 (3 months)</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r>
      <w:tr>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1 Platform (25-tenant minimum)</w:t>
            </w:r>
          </w:p>
        </w:tc>
        <w:tc>
          <w:tcPr>
            <w:tcW w:type="dxa" w:w="24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Q4 2026 – Q3 2027</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$1,000,000</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w:t>
            </w:r>
          </w:p>
        </w:tc>
      </w:tr>
      <w:tr>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2 Platform</w:t>
            </w:r>
          </w:p>
        </w:tc>
        <w:tc>
          <w:tcPr>
            <w:tcW w:type="dxa" w:w="24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Q4 2027 – Q3 2028</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$1,000,000</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$700,000</w:t>
            </w:r>
          </w:p>
        </w:tc>
      </w:tr>
      <w:tr>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3 Platform</w:t>
            </w:r>
          </w:p>
        </w:tc>
        <w:tc>
          <w:tcPr>
            <w:tcW w:type="dxa" w:w="24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Q4 2028 – Q3 2029</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$1,000,000</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$700,000</w:t>
            </w:r>
          </w:p>
        </w:tc>
      </w:tr>
      <w:tr>
        <w:tc>
          <w:tcPr>
            <w:tcW w:type="dxa" w:w="2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Total (POC + 3 platform years)</w:t>
            </w:r>
          </w:p>
        </w:tc>
        <w:tc>
          <w:tcPr>
            <w:tcW w:type="dxa" w:w="24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$4,290,000</w:t>
            </w:r>
          </w:p>
        </w:tc>
        <w:tc>
          <w:tcPr>
            <w:tcW w:type="dxa" w:w="2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$2,440,000</w:t>
            </w:r>
          </w:p>
        </w:tc>
      </w:tr>
    </w:tbl>
    <w:p>
      <w:pPr>
        <w:spacing w:after="160"/>
      </w:pPr>
    </w:p>
    <w:p>
      <w:r>
        <w:br w:type="page"/>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5. CLOUDFLARE ZERO TRUST — COST MODEL</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 Zero Trust provides platform primitives — edge proxy, DNS, mTLS enforcement, access policy engine, SSH proxy, and log export. It does not provide a delivered, self-service multi-tenant platform. The 3PLZ POC requirements mandate capabilities that must be composed and automated on top of Cloudflare primitives by a qualified systems integrator. Accordingly, the Cloudflare cost model has two mandatory components: (1) Cloudflare platform license and associated infrastructure, and (2) systems integrator design, build, and ongoing operations.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Cloudflare's native pricing model is per user per month, which does not map cleanly to the 3PLZ architecture. The 3PLZ model is per-tenant (i.e., per third-party organization granted access), not per individual user seat. Each tenant represents a logical namespace requiring isolated CA, DNS configuration, egress policy, and lifecycle automation. The cost model below builds up from Cloudflare's published pricing for the relevant contract-tier features, supplemented by ancillary infrastructure components that Cloudflare does not natively provide.</w:t>
      </w:r>
    </w:p>
    <w:p>
      <w:pPr>
        <w:spacing w:after="120" w:before="280"/>
        <w:jc w:val="left"/>
      </w:pPr>
      <w:r>
        <w:rPr>
          <w:rFonts w:ascii="Times New Roman" w:cs="Times New Roman" w:eastAsia="Times New Roman" w:hAnsi="Times New Roman"/>
          <w:b/>
          <w:bCs/>
          <w:i w:val="false"/>
          <w:iCs w:val="false"/>
          <w:caps w:val="false"/>
          <w:sz w:val="22"/>
          <w:szCs w:val="22"/>
        </w:rPr>
        <w:t xml:space="preserve">5.1 Cloudflare Feature Tier Requirements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Mutual TLS (mTLS) client certificate enforcement is available on the Contract (Enterprise) plan only. It is not available on the Pay-as-you-go tier. Dedicated egress IPs and log retention exceeding 24 hours (Logpush to external SIEM) are similarly Contract-plan features. The 3PLZ requirement set therefore mandates a Cloudflare Contract plan engagement for all tenants.</w:t>
      </w:r>
    </w:p>
    <w:p>
      <w:pPr>
        <w:spacing w:after="80" w:before="120"/>
        <w:jc w:val="center"/>
      </w:pPr>
      <w:r>
        <w:rPr>
          <w:rFonts w:ascii="Times New Roman" w:cs="Times New Roman" w:eastAsia="Times New Roman" w:hAnsi="Times New Roman"/>
          <w:b w:val="false"/>
          <w:bCs w:val="false"/>
          <w:i/>
          <w:iCs/>
          <w:caps w:val="false"/>
          <w:sz w:val="20"/>
          <w:szCs w:val="20"/>
        </w:rPr>
        <w:t xml:space="preserve">Table 4. Cloudflare Plan Feature Requirements for 3PLZ</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7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Required Capability</w:t>
            </w:r>
          </w:p>
        </w:tc>
        <w:tc>
          <w:tcPr>
            <w:tcW w:type="dxa" w:w="1409"/>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Free</w:t>
            </w:r>
          </w:p>
        </w:tc>
        <w:tc>
          <w:tcPr>
            <w:tcW w:type="dxa" w:w="1409"/>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Pay-as-you-go</w:t>
            </w:r>
          </w:p>
        </w:tc>
        <w:tc>
          <w:tcPr>
            <w:tcW w:type="dxa" w:w="141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Contract</w:t>
            </w:r>
          </w:p>
        </w:tc>
      </w:tr>
      <w:tr>
        <w:tc>
          <w:tcPr>
            <w:tcW w:type="dxa" w:w="3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mTLS client certificate enforcement (inbound and outbound)</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1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r>
      <w:tr>
        <w:tc>
          <w:tcPr>
            <w:tcW w:type="dxa" w:w="3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Dedicated egress IP addresses per tenant</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1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r>
      <w:tr>
        <w:tc>
          <w:tcPr>
            <w:tcW w:type="dxa" w:w="3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Log retention &gt;24h + Logpush (SIEM export)</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1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r>
      <w:tr>
        <w:tc>
          <w:tcPr>
            <w:tcW w:type="dxa" w:w="3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SSH session proxy and inspection</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Limited</w:t>
            </w:r>
          </w:p>
        </w:tc>
        <w:tc>
          <w:tcPr>
            <w:tcW w:type="dxa" w:w="141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r>
      <w:tr>
        <w:tc>
          <w:tcPr>
            <w:tcW w:type="dxa" w:w="3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Per-tenant DNS configuration (Gateway)</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09"/>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Limited</w:t>
            </w:r>
          </w:p>
        </w:tc>
        <w:tc>
          <w:tcPr>
            <w:tcW w:type="dxa" w:w="141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r>
      <w:tr>
        <w:tc>
          <w:tcPr>
            <w:tcW w:type="dxa" w:w="37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 uptime SLA</w:t>
            </w:r>
          </w:p>
        </w:tc>
        <w:tc>
          <w:tcPr>
            <w:tcW w:type="dxa" w:w="1409"/>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09"/>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41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Source: Cloudflare Zero Trust Plans &amp; Pricing (Q4 2022); Cloudflare Access ZTNA Product Overview (Q1 2025). mTLS requirement confirmed via Cloudflare community and enterprise documentation.</w:t>
      </w:r>
    </w:p>
    <w:p>
      <w:pPr>
        <w:spacing w:after="120" w:before="280"/>
        <w:jc w:val="left"/>
      </w:pPr>
      <w:r>
        <w:rPr>
          <w:rFonts w:ascii="Times New Roman" w:cs="Times New Roman" w:eastAsia="Times New Roman" w:hAnsi="Times New Roman"/>
          <w:b/>
          <w:bCs/>
          <w:i w:val="false"/>
          <w:iCs w:val="false"/>
          <w:caps w:val="false"/>
          <w:sz w:val="22"/>
          <w:szCs w:val="22"/>
        </w:rPr>
        <w:t xml:space="preserve">5.2 Platform Licensing — Cloudflare Contract Tier</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 Contract tier pricing is negotiated annually. Published benchmarks indicate an effective rate of $7.00 per user per month at list, with observed enterprise rates of $6.80 per user per month on three-year commitments. However, as noted above, 3PLZ billing is not cleanly per-user. For budgeting purposes, the model uses a proxy: each tenant is estimated to support an average of 20 named users (a conservative assumption for a typical third-party partner integration). At 25 tenants, this yields an estimated 500 licensed seats.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Enterprise accounts of this profile (healthcare enterprise, security-sensitive, annual commitment) typically achieve 15–25% discounts on Cloudflare list pricing. A 20% discount is applied as the planning baseline.</w:t>
      </w:r>
    </w:p>
    <w:p>
      <w:pPr>
        <w:spacing w:after="80" w:before="120"/>
        <w:jc w:val="center"/>
      </w:pPr>
      <w:r>
        <w:rPr>
          <w:rFonts w:ascii="Times New Roman" w:cs="Times New Roman" w:eastAsia="Times New Roman" w:hAnsi="Times New Roman"/>
          <w:b w:val="false"/>
          <w:bCs w:val="false"/>
          <w:i/>
          <w:iCs/>
          <w:caps w:val="false"/>
          <w:sz w:val="20"/>
          <w:szCs w:val="20"/>
        </w:rPr>
        <w:t xml:space="preserve">Table 5. Cloudflare Platform License — Annual Cost Estimate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Parameter</w:t>
            </w:r>
          </w:p>
        </w:tc>
        <w:tc>
          <w:tcPr>
            <w:tcW w:type="dxa" w:w="29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Value</w:t>
            </w:r>
          </w:p>
        </w:tc>
        <w:tc>
          <w:tcPr>
            <w:tcW w:type="dxa" w:w="29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Basis</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Seat count (proxy model)</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500 seats</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 tenants × 20 users avg</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List rate (Contract plan)</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$7.00/user/month</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Cloudflare public pricing; $84/user/year</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List annual cost</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$42,000/year</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500 seats × $84</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Enterprise discount (est. 20%)</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–$8,400</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Published benchmark: 15–25% for annual commit</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Net annual platform license</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$33,600/year</w:t>
            </w:r>
          </w:p>
        </w:tc>
        <w:tc>
          <w:tcPr>
            <w:tcW w:type="dxa" w:w="29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Planning baseline</w:t>
            </w:r>
          </w:p>
        </w:tc>
      </w:tr>
      <w:tr>
        <w:tc>
          <w:tcPr>
            <w:tcW w:type="dxa" w:w="3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rate ($6.80/user/month)</w:t>
            </w:r>
          </w:p>
        </w:tc>
        <w:tc>
          <w:tcPr>
            <w:tcW w:type="dxa" w:w="29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$40,800/year</w:t>
            </w:r>
          </w:p>
        </w:tc>
        <w:tc>
          <w:tcPr>
            <w:tcW w:type="dxa" w:w="29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Reddit/community observed benchmark</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Note: Cloudflare may ultimately price this engagement as a platform deal rather than per-seat, particularly given the tenant-not-user nature of 3PLZ. A platform deal could range from $50,000 to $150,000/year depending on negotiated scope. The per-seat proxy is used here only for budgetary floor estimation.</w:t>
      </w:r>
    </w:p>
    <w:p>
      <w:pPr>
        <w:spacing w:after="120" w:before="280"/>
        <w:jc w:val="left"/>
      </w:pPr>
      <w:r>
        <w:rPr>
          <w:rFonts w:ascii="Times New Roman" w:cs="Times New Roman" w:eastAsia="Times New Roman" w:hAnsi="Times New Roman"/>
          <w:b/>
          <w:bCs/>
          <w:i w:val="false"/>
          <w:iCs w:val="false"/>
          <w:caps w:val="false"/>
          <w:sz w:val="22"/>
          <w:szCs w:val="22"/>
        </w:rPr>
        <w:t xml:space="preserve">5.3 External Infrastructure — Required Components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 does not natively provide per-tenant certificate authority management, secret storage, or containerized SSH proxy infrastructure. These must be deployed and operated externally. The primary components required are: HashiCorp Vault (HCP managed) for per-tenant CA and credential lifecycle; AWS EC2 for SSH proxy containers and supporting automation workers; and CoreDNS on AWS for per-tenant DNS listeners where Cloudflare Gateway DNS does not provide sufficient per-tenant isolation.</w:t>
      </w:r>
    </w:p>
    <w:p>
      <w:pPr>
        <w:spacing w:after="80" w:before="120"/>
        <w:jc w:val="center"/>
      </w:pPr>
      <w:r>
        <w:rPr>
          <w:rFonts w:ascii="Times New Roman" w:cs="Times New Roman" w:eastAsia="Times New Roman" w:hAnsi="Times New Roman"/>
          <w:b w:val="false"/>
          <w:bCs w:val="false"/>
          <w:i/>
          <w:iCs/>
          <w:caps w:val="false"/>
          <w:sz w:val="20"/>
          <w:szCs w:val="20"/>
        </w:rPr>
        <w:t xml:space="preserve">Table 6. External Infrastructure — Annual Cost Estimate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8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Component</w:t>
            </w:r>
          </w:p>
        </w:tc>
        <w:tc>
          <w:tcPr>
            <w:tcW w:type="dxa" w:w="2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Configuration</w:t>
            </w:r>
          </w:p>
        </w:tc>
        <w:tc>
          <w:tcPr>
            <w:tcW w:type="dxa" w:w="181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Monthly Cost</w:t>
            </w:r>
          </w:p>
        </w:tc>
        <w:tc>
          <w:tcPr>
            <w:tcW w:type="dxa" w:w="181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Annual Cost</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HashiCorp Vault (HCP Dedicated — Standard)</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Single cluster; per-tenant PKI mounts; ~100 secrets</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$1,139/mo (HCP list)</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$13,668</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AWS EC2 (SSH proxy + automation workers)</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m5.xlarge × 2 (HA pair), us-east-1 on-demand</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$280/mo ($140.16 × 2)</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$3,364</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AWS EBS + data transfer (est.)</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500 GB gp3 storage + ~500 GB outbound/mo</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$58/mo</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$696</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AWS NAT Gateway + networking (est.)</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Per-AZ NAT, ~100 GB processed/mo</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$85/mo</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$1,020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CoreDNS on EC2 (per-tenant DNS)</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t3.medium × 2 (HA pair)</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$61/mo</w:t>
            </w:r>
          </w:p>
        </w:tc>
        <w:tc>
          <w:tcPr>
            <w:tcW w:type="dxa" w:w="18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$730</w:t>
            </w:r>
          </w:p>
        </w:tc>
      </w:tr>
      <w:tr>
        <w:tc>
          <w:tcPr>
            <w:tcW w:type="dxa" w:w="28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External Infrastructure</w:t>
            </w:r>
          </w:p>
        </w:tc>
        <w:tc>
          <w:tcPr>
            <w:tcW w:type="dxa" w:w="2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81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$1,623/mo</w:t>
            </w:r>
          </w:p>
        </w:tc>
        <w:tc>
          <w:tcPr>
            <w:tcW w:type="dxa" w:w="181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$19,478</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Sources: AWS EC2 m5.xlarge on-demand $0.1920/hr ($140.16/mo) per Economize Cloud (2026); HashiCorp HCP Vault Dedicated Standard ~$1.58/hr (~$1,139/mo) per Stitchflow (2026) and Configu (2024); AWS EBS gp3 $0.08/GB/month; AWS data transfer $0.09/GB.</w:t>
      </w:r>
    </w:p>
    <w:p>
      <w:pPr>
        <w:spacing w:after="120" w:before="280"/>
        <w:jc w:val="left"/>
      </w:pPr>
      <w:r>
        <w:rPr>
          <w:rFonts w:ascii="Times New Roman" w:cs="Times New Roman" w:eastAsia="Times New Roman" w:hAnsi="Times New Roman"/>
          <w:b/>
          <w:bCs/>
          <w:i w:val="false"/>
          <w:iCs w:val="false"/>
          <w:caps w:val="false"/>
          <w:sz w:val="22"/>
          <w:szCs w:val="22"/>
        </w:rPr>
        <w:t xml:space="preserve">5.4 Systems Integrator — Design, Build, and Operations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This is the largest and most variable component of the Cloudflare cost model. Because Cloudflare delivers platform primitives only, a systems integrator must design and build the full multi-tenant architecture: per-tenant namespace constructs, mTLS CA orchestration, SSH proxy integration, DNS configuration automation, lifecycle workflow engineering (EW-01 through EW-05), acceptance test automation, and portal-ready API specifications. Published market data from a 2025 LinkedIn industry analysis places average Zero Trust implementation costs at $656,762, with timelines of seven to eleven months for enterprise deployments.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For the 3PLZ POC specifically, the SI engagement is bounded by the POC scope (5 tenants, 3 months) and then expands to a broader production build (25-tenant platform, approximately 3–6 months of additional engineering). Senior Zero Trust architects in this specialty area bill at $1,500–$3,000 per day. A team of three (lead architect + two senior engineers) over a 6-month total engagement is used as the planning baseline.</w:t>
      </w:r>
    </w:p>
    <w:p>
      <w:pPr>
        <w:spacing w:after="80" w:before="120"/>
        <w:jc w:val="center"/>
      </w:pPr>
      <w:r>
        <w:rPr>
          <w:rFonts w:ascii="Times New Roman" w:cs="Times New Roman" w:eastAsia="Times New Roman" w:hAnsi="Times New Roman"/>
          <w:b w:val="false"/>
          <w:bCs w:val="false"/>
          <w:i/>
          <w:iCs/>
          <w:caps w:val="false"/>
          <w:sz w:val="20"/>
          <w:szCs w:val="20"/>
        </w:rPr>
        <w:t xml:space="preserve">Table 7. Systems Integrator Cost — Design and Build</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8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Role</w:t>
            </w:r>
          </w:p>
        </w:tc>
        <w:tc>
          <w:tcPr>
            <w:tcW w:type="dxa" w:w="2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Rate</w:t>
            </w:r>
          </w:p>
        </w:tc>
        <w:tc>
          <w:tcPr>
            <w:tcW w:type="dxa" w:w="2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Duration</w:t>
            </w:r>
          </w:p>
        </w:tc>
        <w:tc>
          <w:tcPr>
            <w:tcW w:type="dxa" w:w="21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Projected Cost</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Lead Zero Trust Architect</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$2,500/day (mid-range SI)</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130 days (6 months)</w:t>
            </w:r>
          </w:p>
        </w:tc>
        <w:tc>
          <w:tcPr>
            <w:tcW w:type="dxa" w:w="2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$422,500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Senior Security Engineer × 2</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$1,800/day each</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130 days each</w:t>
            </w:r>
          </w:p>
        </w:tc>
        <w:tc>
          <w:tcPr>
            <w:tcW w:type="dxa" w:w="2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$608,400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Project Manager (0.5 FTE)</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$1,200/day</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130 days</w:t>
            </w:r>
          </w:p>
        </w:tc>
        <w:tc>
          <w:tcPr>
            <w:tcW w:type="dxa" w:w="2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$202,800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SI Design &amp; Build</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$1,233,700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Conservative estimate (–20% scope reduction)</w:t>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$987,000</w:t>
            </w:r>
          </w:p>
        </w:tc>
      </w:tr>
      <w:tr>
        <w:tc>
          <w:tcPr>
            <w:tcW w:type="dxa" w:w="28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Aggressive estimate (+20% complexity uplift)</w:t>
            </w:r>
          </w:p>
        </w:tc>
        <w:tc>
          <w:tcPr>
            <w:tcW w:type="dxa" w:w="2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1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$1,480,440</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Source: Zero Trust implementation average $656,762 per LinkedIn Zero Trust Implementation in 2025 analysis (Gary Ramah, March 2025). SI day rate range $1,500–$3,000 for senior architects per published market benchmarks.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Following the initial build, the SI must also provide ongoing managed operations for the platform — covering tenant lifecycle support, certificate rotation, incident response, and platform engineering as the tenant count grows. A reduced retainer of one FTE equivalent is modeled for Year 1 operations.</w:t>
      </w:r>
    </w:p>
    <w:p>
      <w:pPr>
        <w:spacing w:after="80" w:before="120"/>
        <w:jc w:val="center"/>
      </w:pPr>
      <w:r>
        <w:rPr>
          <w:rFonts w:ascii="Times New Roman" w:cs="Times New Roman" w:eastAsia="Times New Roman" w:hAnsi="Times New Roman"/>
          <w:b w:val="false"/>
          <w:bCs w:val="false"/>
          <w:i/>
          <w:iCs/>
          <w:caps w:val="false"/>
          <w:sz w:val="20"/>
          <w:szCs w:val="20"/>
        </w:rPr>
        <w:t xml:space="preserve">Table 8. Systems Integrator — Year 1 Ongoing Operations Retainer</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Role</w:t>
            </w:r>
          </w:p>
        </w:tc>
        <w:tc>
          <w:tcPr>
            <w:tcW w:type="dxa" w:w="17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Rate</w:t>
            </w:r>
          </w:p>
        </w:tc>
        <w:tc>
          <w:tcPr>
            <w:tcW w:type="dxa" w:w="151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Annual Hours</w:t>
            </w:r>
          </w:p>
        </w:tc>
        <w:tc>
          <w:tcPr>
            <w:tcW w:type="dxa" w:w="151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Projected Cost</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Senior Security Engineer (ops retainer, 1 FTE equiv.)</w:t>
            </w:r>
          </w:p>
        </w:tc>
        <w:tc>
          <w:tcPr>
            <w:tcW w:type="dxa" w:w="1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$1,800/day ($225/hr)</w:t>
            </w:r>
          </w:p>
        </w:tc>
        <w:tc>
          <w:tcPr>
            <w:tcW w:type="dxa" w:w="15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1,760 hrs (220 days)</w:t>
            </w:r>
          </w:p>
        </w:tc>
        <w:tc>
          <w:tcPr>
            <w:tcW w:type="dxa" w:w="15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$514,800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On-call escalation coverage (est. 10% uplift)</w:t>
            </w:r>
          </w:p>
        </w:tc>
        <w:tc>
          <w:tcPr>
            <w:tcW w:type="dxa" w:w="1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5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5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$51,480</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SI Year 1 Operations</w:t>
            </w:r>
          </w:p>
        </w:tc>
        <w:tc>
          <w:tcPr>
            <w:tcW w:type="dxa" w:w="17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151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$566,280</w:t>
            </w:r>
          </w:p>
        </w:tc>
      </w:tr>
      <w:tr>
        <w:tc>
          <w:tcPr>
            <w:tcW w:type="dxa" w:w="3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Reduced retainer Year 2+ (0.5 FTE)</w:t>
            </w:r>
          </w:p>
        </w:tc>
        <w:tc>
          <w:tcPr>
            <w:tcW w:type="dxa" w:w="17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$1,800/day</w:t>
            </w:r>
          </w:p>
        </w:tc>
        <w:tc>
          <w:tcPr>
            <w:tcW w:type="dxa" w:w="151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880 hrs (110 days)</w:t>
            </w:r>
          </w:p>
        </w:tc>
        <w:tc>
          <w:tcPr>
            <w:tcW w:type="dxa" w:w="151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$257,400</w:t>
            </w:r>
          </w:p>
        </w:tc>
      </w:tr>
    </w:tbl>
    <w:p>
      <w:pPr>
        <w:spacing w:after="160"/>
      </w:pPr>
    </w:p>
    <w:p>
      <w:pPr>
        <w:spacing w:after="120" w:before="280"/>
        <w:jc w:val="left"/>
      </w:pPr>
      <w:r>
        <w:rPr>
          <w:rFonts w:ascii="Times New Roman" w:cs="Times New Roman" w:eastAsia="Times New Roman" w:hAnsi="Times New Roman"/>
          <w:b/>
          <w:bCs/>
          <w:i w:val="false"/>
          <w:iCs w:val="false"/>
          <w:caps w:val="false"/>
          <w:sz w:val="22"/>
          <w:szCs w:val="22"/>
        </w:rPr>
        <w:t xml:space="preserve">5.5 Cloudflare Total Cost Summary</w:t>
      </w:r>
    </w:p>
    <w:p>
      <w:pPr>
        <w:spacing w:after="80" w:before="120"/>
        <w:jc w:val="center"/>
      </w:pPr>
      <w:r>
        <w:rPr>
          <w:rFonts w:ascii="Times New Roman" w:cs="Times New Roman" w:eastAsia="Times New Roman" w:hAnsi="Times New Roman"/>
          <w:b w:val="false"/>
          <w:bCs w:val="false"/>
          <w:i/>
          <w:iCs/>
          <w:caps w:val="false"/>
          <w:sz w:val="20"/>
          <w:szCs w:val="20"/>
        </w:rPr>
        <w:t xml:space="preserve">Table 9. Cloudflare POC Phase Cost Summary</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3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Line Item</w:t>
            </w:r>
          </w:p>
        </w:tc>
        <w:tc>
          <w:tcPr>
            <w:tcW w:type="dxa" w:w="3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Notes</w:t>
            </w:r>
          </w:p>
        </w:tc>
        <w:tc>
          <w:tcPr>
            <w:tcW w:type="dxa" w:w="26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Projected Cost</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Cloudflare Contract plan license (POC period, 3 months)</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$33,600/yr prorated</w:t>
            </w:r>
          </w:p>
        </w:tc>
        <w:tc>
          <w:tcPr>
            <w:tcW w:type="dxa" w:w="26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$8,400</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External infrastructure — AWS + Vault (3 months)</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$19,478/yr prorated</w:t>
            </w:r>
          </w:p>
        </w:tc>
        <w:tc>
          <w:tcPr>
            <w:tcW w:type="dxa" w:w="26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$4,870</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SI POC engagement (POC scope only, 3 months)</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Lead + 2 engineers</w:t>
            </w:r>
          </w:p>
        </w:tc>
        <w:tc>
          <w:tcPr>
            <w:tcW w:type="dxa" w:w="26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$515,500</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Cloudflare POC Phase</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6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$528,770</w:t>
            </w:r>
          </w:p>
        </w:tc>
      </w:tr>
      <w:tr>
        <w:tc>
          <w:tcPr>
            <w:tcW w:type="dxa" w:w="33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(Conservative range)</w:t>
            </w:r>
          </w:p>
        </w:tc>
        <w:tc>
          <w:tcPr>
            <w:tcW w:type="dxa" w:w="3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26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$460,000–$620,000</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Note: The SI POC engagement covers only the first 3 months of the 6-month total build. The remaining SI engineering effort (production build, 25-tenant expansion) falls in Year 1.</w:t>
      </w:r>
    </w:p>
    <w:p>
      <w:pPr>
        <w:spacing w:after="80" w:before="120"/>
        <w:jc w:val="center"/>
      </w:pPr>
      <w:r>
        <w:rPr>
          <w:rFonts w:ascii="Times New Roman" w:cs="Times New Roman" w:eastAsia="Times New Roman" w:hAnsi="Times New Roman"/>
          <w:b w:val="false"/>
          <w:bCs w:val="false"/>
          <w:i/>
          <w:iCs/>
          <w:caps w:val="false"/>
          <w:sz w:val="20"/>
          <w:szCs w:val="20"/>
        </w:rPr>
        <w:t xml:space="preserve">Table 10. Cloudflare Year 1 Production Platform Annual Cost</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3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Line Item</w:t>
            </w:r>
          </w:p>
        </w:tc>
        <w:tc>
          <w:tcPr>
            <w:tcW w:type="dxa" w:w="2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Notes</w:t>
            </w:r>
          </w:p>
        </w:tc>
        <w:tc>
          <w:tcPr>
            <w:tcW w:type="dxa" w:w="31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Projected Cost</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Cloudflare Contract plan license</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500 seats, 20% enterprise discount</w:t>
            </w:r>
          </w:p>
        </w:tc>
        <w:tc>
          <w:tcPr>
            <w:tcW w:type="dxa" w:w="3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External infrastructure — AWS + HashiCorp Vault</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SSH proxy, Vault PKI, CoreDNS, networking</w:t>
            </w:r>
          </w:p>
        </w:tc>
        <w:tc>
          <w:tcPr>
            <w:tcW w:type="dxa" w:w="3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$19,478</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SI production build (remaining 3 months of initial engagement)</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Complete EW-01–EW-05, portal specs</w:t>
            </w:r>
          </w:p>
        </w:tc>
        <w:tc>
          <w:tcPr>
            <w:tcW w:type="dxa" w:w="3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$515,500</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SI Year 1 operations retainer</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 FTE equivalent, on-call uplift</w:t>
            </w:r>
          </w:p>
        </w:tc>
        <w:tc>
          <w:tcPr>
            <w:tcW w:type="dxa" w:w="3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$566,280</w:t>
            </w:r>
          </w:p>
        </w:tc>
      </w:tr>
      <w:tr>
        <w:tc>
          <w:tcPr>
            <w:tcW w:type="dxa" w:w="33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Year 1 (platform + SI build + operations)</w:t>
            </w:r>
          </w:p>
        </w:tc>
        <w:tc>
          <w:tcPr>
            <w:tcW w:type="dxa" w:w="2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31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$1,134,858</w:t>
            </w:r>
          </w:p>
        </w:tc>
      </w:tr>
      <w:tr>
        <w:tc>
          <w:tcPr>
            <w:tcW w:type="dxa" w:w="33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(Conservative range)</w:t>
            </w:r>
          </w:p>
        </w:tc>
        <w:tc>
          <w:tcPr>
            <w:tcW w:type="dxa" w:w="2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31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$1,000,000–$1,350,000</w:t>
            </w:r>
          </w:p>
        </w:tc>
      </w:tr>
    </w:tbl>
    <w:p>
      <w:pPr>
        <w:spacing w:after="160"/>
      </w:pPr>
    </w:p>
    <w:p>
      <w:pPr>
        <w:spacing w:after="80" w:before="120"/>
        <w:jc w:val="center"/>
      </w:pPr>
      <w:r>
        <w:rPr>
          <w:rFonts w:ascii="Times New Roman" w:cs="Times New Roman" w:eastAsia="Times New Roman" w:hAnsi="Times New Roman"/>
          <w:b w:val="false"/>
          <w:bCs w:val="false"/>
          <w:i/>
          <w:iCs/>
          <w:caps w:val="false"/>
          <w:sz w:val="20"/>
          <w:szCs w:val="20"/>
        </w:rPr>
        <w:t xml:space="preserve">Table 11. Cloudflare Total Cost of Ownership — 3-Year View</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Phase</w:t>
            </w:r>
          </w:p>
        </w:tc>
        <w:tc>
          <w:tcPr>
            <w:tcW w:type="dxa" w:w="29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Period</w:t>
            </w:r>
          </w:p>
        </w:tc>
        <w:tc>
          <w:tcPr>
            <w:tcW w:type="dxa" w:w="30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Projected Cost</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Phase (Cloudflare + SI)</w:t>
            </w:r>
          </w:p>
        </w:tc>
        <w:tc>
          <w:tcPr>
            <w:tcW w:type="dxa" w:w="29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Q2–Q3 2026 (3 months)</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$528,770</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1 Platform + SI Build + Operations</w:t>
            </w:r>
          </w:p>
        </w:tc>
        <w:tc>
          <w:tcPr>
            <w:tcW w:type="dxa" w:w="29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Q4 2026 – Q3 2027</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$1,134,858</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2 (license + external infra + 0.5 FTE SI ops)</w:t>
            </w:r>
          </w:p>
        </w:tc>
        <w:tc>
          <w:tcPr>
            <w:tcW w:type="dxa" w:w="29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Q4 2027 – Q3 2028</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$310,478</w:t>
            </w:r>
          </w:p>
        </w:tc>
      </w:tr>
      <w:tr>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3 (license + external infra + 0.5 FTE SI ops)</w:t>
            </w:r>
          </w:p>
        </w:tc>
        <w:tc>
          <w:tcPr>
            <w:tcW w:type="dxa" w:w="29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Q4 2028 – Q3 2029</w:t>
            </w:r>
          </w:p>
        </w:tc>
        <w:tc>
          <w:tcPr>
            <w:tcW w:type="dxa" w:w="30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$310,478</w:t>
            </w:r>
          </w:p>
        </w:tc>
      </w:tr>
      <w:tr>
        <w:tc>
          <w:tcPr>
            <w:tcW w:type="dxa" w:w="3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Total (POC + 3 platform years)</w:t>
            </w:r>
          </w:p>
        </w:tc>
        <w:tc>
          <w:tcPr>
            <w:tcW w:type="dxa" w:w="29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
            </w:r>
          </w:p>
        </w:tc>
        <w:tc>
          <w:tcPr>
            <w:tcW w:type="dxa" w:w="30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$2,284,584</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Note: Year 2–3 costs reflect platform license, external infrastructure, and a reduced 0.5 FTE operations retainer only. Budget holders should maintain contingency for Year 2–3 engineering uplift of 25–50% on the SI operations line if platform complexity grows with tenant count.</w:t>
      </w:r>
    </w:p>
    <w:p>
      <w:r>
        <w:br w:type="page"/>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6. CONSOLIDATED BUDGET SUMMARY</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tables below consolidate budgetary figures for both vendor paths across the POC phase and a three-year total cost of ownership view. All figures are planning-grade estimates based on public pricing. They are not binding vendor commitments.</w:t>
      </w:r>
    </w:p>
    <w:p>
      <w:pPr>
        <w:spacing w:after="80" w:before="120"/>
        <w:jc w:val="center"/>
      </w:pPr>
      <w:r>
        <w:rPr>
          <w:rFonts w:ascii="Times New Roman" w:cs="Times New Roman" w:eastAsia="Times New Roman" w:hAnsi="Times New Roman"/>
          <w:b w:val="false"/>
          <w:bCs w:val="false"/>
          <w:i/>
          <w:iCs/>
          <w:caps w:val="false"/>
          <w:sz w:val="20"/>
          <w:szCs w:val="20"/>
        </w:rPr>
        <w:t xml:space="preserve">Table 12. POC Phase Budget Comparison</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
            </w:r>
          </w:p>
        </w:tc>
        <w:tc>
          <w:tcPr>
            <w:tcW w:type="dxa" w:w="33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WTIT / F5 Distributed Cloud</w:t>
            </w:r>
          </w:p>
        </w:tc>
        <w:tc>
          <w:tcPr>
            <w:tcW w:type="dxa" w:w="33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Cloudflare + SI</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fixed fee / engagement cost</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 (fixed, proposal)</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~$528,770 (range: $460K–$620K)</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Included in POC fee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Hosting, F5 XC license, Cloud.Red, automation, ops</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Cloudflare license + AWS infra + SI labor</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duration</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 months from kickoff</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 months (POC scope only; build continues into Year 1)</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Tenant scope at POC</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Up to 5 tenants, production grade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Up to 5 tenants (per POC deliverable)</w:t>
            </w:r>
          </w:p>
        </w:tc>
      </w:tr>
      <w:tr>
        <w:tc>
          <w:tcPr>
            <w:tcW w:type="dxa" w:w="2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Post-POC obligation</w:t>
            </w:r>
          </w:p>
        </w:tc>
        <w:tc>
          <w:tcPr>
            <w:tcW w:type="dxa" w:w="33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25-tenant platform commitment</w:t>
            </w:r>
          </w:p>
        </w:tc>
        <w:tc>
          <w:tcPr>
            <w:tcW w:type="dxa" w:w="33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Continued SI build for production platform</w:t>
            </w:r>
          </w:p>
        </w:tc>
      </w:tr>
    </w:tbl>
    <w:p>
      <w:pPr>
        <w:spacing w:after="160"/>
      </w:pPr>
    </w:p>
    <w:p>
      <w:pPr>
        <w:spacing w:after="80" w:before="120"/>
        <w:jc w:val="center"/>
      </w:pPr>
      <w:r>
        <w:rPr>
          <w:rFonts w:ascii="Times New Roman" w:cs="Times New Roman" w:eastAsia="Times New Roman" w:hAnsi="Times New Roman"/>
          <w:b w:val="false"/>
          <w:bCs w:val="false"/>
          <w:i/>
          <w:iCs/>
          <w:caps w:val="false"/>
          <w:sz w:val="20"/>
          <w:szCs w:val="20"/>
        </w:rPr>
        <w:t xml:space="preserve">Table 13. Year 1 Annual Platform Cost Comparison</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
            </w:r>
          </w:p>
        </w:tc>
        <w:tc>
          <w:tcPr>
            <w:tcW w:type="dxa" w:w="33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WTIT / F5 Distributed Cloud</w:t>
            </w:r>
          </w:p>
        </w:tc>
        <w:tc>
          <w:tcPr>
            <w:tcW w:type="dxa" w:w="33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Cloudflare + SI</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Platform license / Cloudflare license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Included in platform fee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 (500 seats, 20% disc.)</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Hosting / external infrastructure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Included in platform fee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$19,478 (AWS + Vault + DNS)</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Managed operations / SI retainer</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Included in platform fee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$566,280 (1 FTE SI retainer)</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SI production build (Year 1 remainder)</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Not applicable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$515,500 (3 of 6 months remaining)</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Total Year 1 Annual Cost</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 (est. negotiated)</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$1,134,858 (est. central case)</w:t>
            </w:r>
          </w:p>
        </w:tc>
      </w:tr>
      <w:tr>
        <w:tc>
          <w:tcPr>
            <w:tcW w:type="dxa" w:w="2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Per-tenant cost (25 tenants)</w:t>
            </w:r>
          </w:p>
        </w:tc>
        <w:tc>
          <w:tcPr>
            <w:tcW w:type="dxa" w:w="33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$30,000/tenant/year</w:t>
            </w:r>
          </w:p>
        </w:tc>
        <w:tc>
          <w:tcPr>
            <w:tcW w:type="dxa" w:w="33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$45,394/tenant/year</w:t>
            </w:r>
          </w:p>
        </w:tc>
      </w:tr>
    </w:tbl>
    <w:p>
      <w:pPr>
        <w:spacing w:after="160"/>
      </w:pPr>
    </w:p>
    <w:p>
      <w:pPr>
        <w:spacing w:after="80" w:before="120"/>
        <w:jc w:val="center"/>
      </w:pPr>
      <w:r>
        <w:rPr>
          <w:rFonts w:ascii="Times New Roman" w:cs="Times New Roman" w:eastAsia="Times New Roman" w:hAnsi="Times New Roman"/>
          <w:b w:val="false"/>
          <w:bCs w:val="false"/>
          <w:i/>
          <w:iCs/>
          <w:caps w:val="false"/>
          <w:sz w:val="20"/>
          <w:szCs w:val="20"/>
        </w:rPr>
        <w:t xml:space="preserve">Table 14. 3-Year Total Cost of Ownership Comparison</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
            </w:r>
          </w:p>
        </w:tc>
        <w:tc>
          <w:tcPr>
            <w:tcW w:type="dxa" w:w="33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WTIT / F5 Distributed Cloud</w:t>
            </w:r>
          </w:p>
        </w:tc>
        <w:tc>
          <w:tcPr>
            <w:tcW w:type="dxa" w:w="33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Cloudflare + SI</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phase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$528,770</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1 platform</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$1,134,858</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2 platform</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$700,000</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$310,478</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3 platform</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$700,000</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$310,478</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Total</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$2,440,000</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$2,284,584</w:t>
            </w:r>
          </w:p>
        </w:tc>
      </w:tr>
      <w:tr>
        <w:tc>
          <w:tcPr>
            <w:tcW w:type="dxa" w:w="2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delta</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33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~$155K lower over 3 years</w:t>
            </w:r>
          </w:p>
        </w:tc>
      </w:tr>
      <w:tr>
        <w:tc>
          <w:tcPr>
            <w:tcW w:type="dxa" w:w="2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RFC capability score (3PLZ weighted)</w:t>
            </w:r>
          </w:p>
        </w:tc>
        <w:tc>
          <w:tcPr>
            <w:tcW w:type="dxa" w:w="33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8.55 / 10</w:t>
            </w:r>
          </w:p>
        </w:tc>
        <w:tc>
          <w:tcPr>
            <w:tcW w:type="dxa" w:w="33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7.15 / 10</w:t>
            </w:r>
          </w:p>
        </w:tc>
      </w:tr>
    </w:tbl>
    <w:p>
      <w:pPr>
        <w:spacing w:after="160"/>
      </w:pP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At the 3-year horizon, both paths total within approximately $155,000 of each other: WTIT at $2,440,000 versus Cloudflare at $2,284,584. The key structural difference is timing: WTIT front-loads cost into an all-inclusive Year 1 platform fee with no SI exposure; Cloudflare concentrates cost into the POC and Year 1 build phases, then drops in Years 2–3 once the SI engagement concludes. RFC capability scores are shown for reference: F5 Distributed Cloud scores 8.55/10 and Cloudflare Zero Trust scores 7.15/10 against the 3PLZ weighted requirement model. Budget planners should note that the Cloudflare Year 2–3 figures assume the platform is stable with a reduced operations retainer. If the platform requires continued engineering investment, Year 2–3 Cloudflare costs increase and the gap narrows further or reverses entirely.</w:t>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7. KEY ASSUMPTIONS AND RISKS</w:t>
      </w:r>
    </w:p>
    <w:p>
      <w:pPr>
        <w:spacing w:after="120" w:before="280"/>
        <w:jc w:val="left"/>
      </w:pPr>
      <w:r>
        <w:rPr>
          <w:rFonts w:ascii="Times New Roman" w:cs="Times New Roman" w:eastAsia="Times New Roman" w:hAnsi="Times New Roman"/>
          <w:b/>
          <w:bCs/>
          <w:i w:val="false"/>
          <w:iCs w:val="false"/>
          <w:caps w:val="false"/>
          <w:sz w:val="22"/>
          <w:szCs w:val="22"/>
        </w:rPr>
        <w:t xml:space="preserve">7.1 Assumptions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25-tenant minimum is the planning baseline for Year 1 and beyond. Actual tenant count may vary.</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Cloudflare Contract plan is required. Pay-as-you-go does not support mTLS or Logpush.</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SI engagement is scoped to 6 months total (3 months POC + 3 months Year 1 build completion).</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WTIT Year 1 pricing is modeled at $1,000,000 list / $750,000 negotiated (planning estimate). Actual negotiated pricing requires a formal WTIT proposal for the production engagement.</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AWS EC2 and Vault costs are based on on-demand pricing. Reserved Instance pricing (1-year) reduces compute costs by approximately 40%; Cloudflare model benefits most from this optimization.</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Cloudflare seat count proxy (20 users per tenant) is a conservative assumption. Actual per-tenant user counts will affect Cloudflare license cost directly.</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Enterprise discount estimates are based on market benchmarks and are not contractual. Competitive pressure and multi-year commitment can shift these materially.</w:t>
      </w:r>
    </w:p>
    <w:p>
      <w:pPr>
        <w:spacing w:after="120" w:before="280"/>
        <w:jc w:val="left"/>
      </w:pPr>
      <w:r>
        <w:rPr>
          <w:rFonts w:ascii="Times New Roman" w:cs="Times New Roman" w:eastAsia="Times New Roman" w:hAnsi="Times New Roman"/>
          <w:b/>
          <w:bCs/>
          <w:i w:val="false"/>
          <w:iCs w:val="false"/>
          <w:caps w:val="false"/>
          <w:sz w:val="22"/>
          <w:szCs w:val="22"/>
        </w:rPr>
        <w:t xml:space="preserve">7.2 Cost Risks</w:t>
      </w:r>
    </w:p>
    <w:p>
      <w:pPr>
        <w:spacing w:after="60" w:line="276" w:lineRule="exact"/>
        <w:jc w:val="both"/>
      </w:pPr>
      <w:r>
        <w:rPr>
          <w:rFonts w:ascii="Times New Roman" w:cs="Times New Roman" w:eastAsia="Times New Roman" w:hAnsi="Times New Roman"/>
          <w:b/>
          <w:bCs/>
          <w:i w:val="false"/>
          <w:iCs w:val="false"/>
          <w:caps w:val="false"/>
          <w:sz w:val="22"/>
          <w:szCs w:val="22"/>
        </w:rPr>
        <w:t xml:space="preserve">WTIT / F5 Distributed Cloud:</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25-tenant minimum is a structural commitment, not a usage-based charge. If CVS Health does not onboard 25 tenants, the full platform cost still applies.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F5 XC platform price escalation on contract renewal (historically 5–10% annually).</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WTIT managed service dependency — no direct F5 XC licensing relationship for CVS Health; contract continuity risk if WTIT relationship changes.</w:t>
      </w:r>
    </w:p>
    <w:p>
      <w:pPr>
        <w:spacing w:after="60" w:line="276" w:lineRule="exact"/>
        <w:jc w:val="both"/>
      </w:pPr>
      <w:r>
        <w:rPr>
          <w:rFonts w:ascii="Times New Roman" w:cs="Times New Roman" w:eastAsia="Times New Roman" w:hAnsi="Times New Roman"/>
          <w:b/>
          <w:bCs/>
          <w:i w:val="false"/>
          <w:iCs w:val="false"/>
          <w:caps w:val="false"/>
          <w:sz w:val="22"/>
          <w:szCs w:val="22"/>
        </w:rPr>
        <w:t xml:space="preserve">Cloudflare + Systems Integrator:</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SI cost overrun is the primary risk. Zero Trust build projects have high scope-creep exposure; the $656,762 industry average includes over-budget engagements.</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Cloudflare mTLS per-tenant CA isolation (CR-01) may require engineered constructs rather than native product features, increasing SI build complexity and cost.</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Year 2–3 SI operations retainer may increase if platform complexity grows with tenant count.</w:t>
      </w:r>
    </w:p>
    <w:p>
      <w:pPr>
        <w:pStyle w:val="ListParagraph"/>
        <w:numPr>
          <w:ilvl w:val="0"/>
          <w:numId w:val="2"/>
        </w:numPr>
        <w:spacing w:after="60" w:line="276" w:lineRule="exact"/>
        <w:jc w:val="both"/>
      </w:pPr>
      <w:r>
        <w:rPr>
          <w:rFonts w:ascii="Times New Roman" w:cs="Times New Roman" w:eastAsia="Times New Roman" w:hAnsi="Times New Roman"/>
          <w:b w:val="false"/>
          <w:bCs w:val="false"/>
          <w:i w:val="false"/>
          <w:iCs w:val="false"/>
          <w:caps w:val="false"/>
          <w:sz w:val="22"/>
          <w:szCs w:val="22"/>
        </w:rPr>
        <w:t xml:space="preserve">HashiCorp Vault HCP Dedicated pricing scales with secret count and API operations; cost grows with tenant count.</w:t>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8. BUDGET AUTHORIZATION GUIDANCE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For governance and budget authorization purposes, the following envelope figures are recommended. These represent conservative planning ceilings, not expected actuals, and include a 15% contingency above the central case estimates.</w:t>
      </w:r>
    </w:p>
    <w:p>
      <w:pPr>
        <w:spacing w:after="80" w:before="120"/>
        <w:jc w:val="center"/>
      </w:pPr>
      <w:r>
        <w:rPr>
          <w:rFonts w:ascii="Times New Roman" w:cs="Times New Roman" w:eastAsia="Times New Roman" w:hAnsi="Times New Roman"/>
          <w:b w:val="false"/>
          <w:bCs w:val="false"/>
          <w:i/>
          <w:iCs/>
          <w:caps w:val="false"/>
          <w:sz w:val="20"/>
          <w:szCs w:val="20"/>
        </w:rPr>
        <w:t xml:space="preserve">Table 15. Recommended Budget Authorization Envelopes</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8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Phase / Item</w:t>
            </w:r>
          </w:p>
        </w:tc>
        <w:tc>
          <w:tcPr>
            <w:tcW w:type="dxa" w:w="30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WTIT / F5 Path</w:t>
            </w:r>
          </w:p>
        </w:tc>
        <w:tc>
          <w:tcPr>
            <w:tcW w:type="dxa" w:w="30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Cloudflare + SI Path</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phase budget authorization</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$610,000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1 platform + build budget authorization</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$875,000</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$1,305,000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2 annual platform authorization</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$825,000</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$360,000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3 annual platform authorization</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$825,000</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$360,000</w:t>
            </w:r>
          </w:p>
        </w:tc>
      </w:tr>
      <w:tr>
        <w:tc>
          <w:tcPr>
            <w:tcW w:type="dxa" w:w="2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total authorization ceiling</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$2,815,000</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$2,635,000</w:t>
            </w:r>
          </w:p>
        </w:tc>
      </w:tr>
      <w:tr>
        <w:tc>
          <w:tcPr>
            <w:tcW w:type="dxa" w:w="28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Contingency included</w:t>
            </w:r>
          </w:p>
        </w:tc>
        <w:tc>
          <w:tcPr>
            <w:tcW w:type="dxa" w:w="30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15% on Years 1–3 platform</w:t>
            </w:r>
          </w:p>
        </w:tc>
        <w:tc>
          <w:tcPr>
            <w:tcW w:type="dxa" w:w="30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15% on all SI and platform lines</w:t>
            </w:r>
          </w:p>
        </w:tc>
      </w:tr>
    </w:tbl>
    <w:p>
      <w:pPr>
        <w:spacing w:after="160"/>
      </w:pP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These envelopes are sized to accommodate realistic variance without requiring mid-cycle budget amendments. Finance may elect to authorize the POC phase only at this stage, with Year 1 authorization contingent on POC acceptance and vendor path selection.</w:t>
      </w:r>
    </w:p>
    <w:p>
      <w:r>
        <w:br w:type="page"/>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9. TRAFFIC-TIERED COST ANALYSIS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25-tenant baseline cost models in Sections 5–8 assume modest traffic volumes consistent with a production landing zone at initial deployment. As tenant count and integration activity grow, sustained throughput becomes a primary cost variable — particularly for the Cloudflare architecture, where AWS egress fees scale directly with traffic volume passing through the SSH proxy and SSL inspection infrastructure. WTIT's managed platform fee is traffic-agnostic: the fixed annual platform fee does not increase with throughput.</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This section models both vendor paths across three throughput tiers at the 25-tenant baseline to quantify the traffic sensitivity of each architecture and identify the crossover point at which WTIT's fixed-fee model becomes cost-competitive with the Cloudflare consumption model.</w:t>
      </w:r>
    </w:p>
    <w:p>
      <w:pPr>
        <w:spacing w:after="120" w:before="280"/>
        <w:jc w:val="left"/>
      </w:pPr>
      <w:r>
        <w:rPr>
          <w:rFonts w:ascii="Times New Roman" w:cs="Times New Roman" w:eastAsia="Times New Roman" w:hAnsi="Times New Roman"/>
          <w:b/>
          <w:bCs/>
          <w:i w:val="false"/>
          <w:iCs w:val="false"/>
          <w:caps w:val="false"/>
          <w:sz w:val="22"/>
          <w:szCs w:val="22"/>
        </w:rPr>
        <w:t xml:space="preserve">9.1 Cloudflare Infrastructure Costs at Throughput Scale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 Zero Trust platform licensing is explicitly user-seat based. Per Cloudflare's published pricing documentation, the platform does not charge for bandwidth, number of app connectors, or volume of threats mitigated. The 500-seat Contract license at $33,600/year is fixed regardless of traffic volume.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AWS infrastructure costs, however, scale directly with throughput. Traffic transiting the SSH proxy and SSL inspection nodes (EC2) incurs AWS egress charges at published tiered rates ($0.09/GB for the first 10 TB/month, declining to $0.05/GB above 150 TB/month). EC2 instance sizing must also increase to support higher line rates: a 1 Gbps sustained load requires c5n.2xlarge instances ($0.432/hr each) vs. t3.xlarge ($0.166/hr) at low throughput. A two-node HA configuration is maintained across all tiers.</w:t>
      </w:r>
    </w:p>
    <w:p>
      <w:pPr>
        <w:spacing w:after="80" w:before="120"/>
        <w:jc w:val="center"/>
      </w:pPr>
      <w:r>
        <w:rPr>
          <w:rFonts w:ascii="Times New Roman" w:cs="Times New Roman" w:eastAsia="Times New Roman" w:hAnsi="Times New Roman"/>
          <w:b w:val="false"/>
          <w:bCs w:val="false"/>
          <w:i/>
          <w:iCs/>
          <w:caps w:val="false"/>
          <w:sz w:val="20"/>
          <w:szCs w:val="20"/>
        </w:rPr>
        <w:t xml:space="preserve">Table 16. Cloudflare AWS Infrastructure Cost by Throughput Tier (Annual, 25 Tenants)</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232"/>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Throughput Tier</w:t>
            </w:r>
          </w:p>
        </w:tc>
        <w:tc>
          <w:tcPr>
            <w:tcW w:type="dxa" w:w="159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Monthly Volume</w:t>
            </w:r>
          </w:p>
        </w:tc>
        <w:tc>
          <w:tcPr>
            <w:tcW w:type="dxa" w:w="1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AWS Egress/yr</w:t>
            </w:r>
          </w:p>
        </w:tc>
        <w:tc>
          <w:tcPr>
            <w:tcW w:type="dxa" w:w="1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EC2 Proxy/yr</w:t>
            </w:r>
          </w:p>
        </w:tc>
        <w:tc>
          <w:tcPr>
            <w:tcW w:type="dxa" w:w="1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Total Infra/yr</w:t>
            </w:r>
          </w:p>
        </w:tc>
      </w:tr>
      <w:tr>
        <w:tc>
          <w:tcPr>
            <w:tcW w:type="dxa" w:w="2232"/>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Low (≤100 Mbps)</w:t>
            </w:r>
          </w:p>
        </w:tc>
        <w:tc>
          <w:tcPr>
            <w:tcW w:type="dxa" w:w="159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32.4 TB/mo</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$33,648</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$2,915</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$36,563</w:t>
            </w:r>
          </w:p>
        </w:tc>
      </w:tr>
      <w:tr>
        <w:tc>
          <w:tcPr>
            <w:tcW w:type="dxa" w:w="2232"/>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Medium (500 Mbps)</w:t>
            </w:r>
          </w:p>
        </w:tc>
        <w:tc>
          <w:tcPr>
            <w:tcW w:type="dxa" w:w="159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162 TB/mo</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$142,800</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$3,784</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$146,584</w:t>
            </w:r>
          </w:p>
        </w:tc>
      </w:tr>
      <w:tr>
        <w:tc>
          <w:tcPr>
            <w:tcW w:type="dxa" w:w="2232"/>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High (1 Gbps)</w:t>
            </w:r>
          </w:p>
        </w:tc>
        <w:tc>
          <w:tcPr>
            <w:tcW w:type="dxa" w:w="159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324 TB/mo</w:t>
            </w:r>
          </w:p>
        </w:tc>
        <w:tc>
          <w:tcPr>
            <w:tcW w:type="dxa" w:w="1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$240,000</w:t>
            </w:r>
          </w:p>
        </w:tc>
        <w:tc>
          <w:tcPr>
            <w:tcW w:type="dxa" w:w="1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$7,569</w:t>
            </w:r>
          </w:p>
        </w:tc>
        <w:tc>
          <w:tcPr>
            <w:tcW w:type="dxa" w:w="1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$247,569</w:t>
            </w:r>
          </w:p>
        </w:tc>
      </w:tr>
    </w:tbl>
    <w:p>
      <w:pPr>
        <w:spacing w:after="160"/>
      </w:pPr>
    </w:p>
    <w:p>
      <w:pPr>
        <w:spacing w:after="120" w:line="276" w:lineRule="exact"/>
        <w:jc w:val="both"/>
      </w:pPr>
      <w:r>
        <w:rPr>
          <w:rFonts w:ascii="Times New Roman" w:cs="Times New Roman" w:eastAsia="Times New Roman" w:hAnsi="Times New Roman"/>
          <w:b w:val="false"/>
          <w:bCs w:val="false"/>
          <w:i/>
          <w:iCs/>
          <w:caps w:val="false"/>
          <w:sz w:val="20"/>
          <w:szCs w:val="20"/>
        </w:rPr>
        <w:t xml:space="preserve">AWS egress tiered rates applied: $0.09/GB (first 10 TB/mo), $0.085/GB (next 40 TB/mo), $0.07/GB (next 100 TB/mo), $0.05/GB (above 150 TB/mo). EC2 instance sizing: t3.xlarge at ≤100 Mbps; c5n.xlarge at 500 Mbps; c5n.2xlarge at 1 Gbps. Two-node HA in us-east-1.</w:t>
      </w:r>
    </w:p>
    <w:p>
      <w:pPr>
        <w:spacing w:after="120" w:before="280"/>
        <w:jc w:val="left"/>
      </w:pPr>
      <w:r>
        <w:rPr>
          <w:rFonts w:ascii="Times New Roman" w:cs="Times New Roman" w:eastAsia="Times New Roman" w:hAnsi="Times New Roman"/>
          <w:b/>
          <w:bCs/>
          <w:i w:val="false"/>
          <w:iCs w:val="false"/>
          <w:caps w:val="false"/>
          <w:sz w:val="22"/>
          <w:szCs w:val="22"/>
        </w:rPr>
        <w:t xml:space="preserve">9.2 Annual Platform Cost by Throughput Tier — Both Vendors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table below presents the full annual platform cost for each vendor at each throughput tier. WTIT's $750,000/year negotiated platform fee is constant across all tiers. Cloudflare's annual cost increases with throughput as AWS egress charges accumulate, while the platform license and SI operations retainer remain fixed.</w:t>
      </w:r>
    </w:p>
    <w:p>
      <w:pPr>
        <w:spacing w:after="80" w:before="120"/>
        <w:jc w:val="center"/>
      </w:pPr>
      <w:r>
        <w:rPr>
          <w:rFonts w:ascii="Times New Roman" w:cs="Times New Roman" w:eastAsia="Times New Roman" w:hAnsi="Times New Roman"/>
          <w:b w:val="false"/>
          <w:bCs w:val="false"/>
          <w:i/>
          <w:iCs/>
          <w:caps w:val="false"/>
          <w:sz w:val="20"/>
          <w:szCs w:val="20"/>
        </w:rPr>
        <w:t xml:space="preserve">Table 17. Annual Platform Cost by Throughput Tier — 25-Tenant Baseline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4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Component</w:t>
            </w:r>
          </w:p>
        </w:tc>
        <w:tc>
          <w:tcPr>
            <w:tcW w:type="dxa" w:w="157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Low (≤100 Mbps)</w:t>
            </w:r>
          </w:p>
        </w:tc>
        <w:tc>
          <w:tcPr>
            <w:tcW w:type="dxa" w:w="157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Medium (500 Mbps)</w:t>
            </w:r>
          </w:p>
        </w:tc>
        <w:tc>
          <w:tcPr>
            <w:tcW w:type="dxa" w:w="157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High (1 Gbps)</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 F5 platform fee</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$750,000</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WTIT traffic surcharge</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None</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None</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None</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license (500 seats)</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$33,600</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AWS egress (tiered)</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$33,648</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$142,800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$240,000</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EC2 SSH proxy nodes</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$2,915</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$3,784</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$7,569</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HashiCorp Vault HCP</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$6,000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$6,000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$6,000</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SI operations retainer</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$566,280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$566,280</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$566,280</w:t>
            </w:r>
          </w:p>
        </w:tc>
      </w:tr>
      <w:tr>
        <w:tc>
          <w:tcPr>
            <w:tcW w:type="dxa" w:w="4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Total Annual</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$642,443</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$752,464</w:t>
            </w:r>
          </w:p>
        </w:tc>
        <w:tc>
          <w:tcPr>
            <w:tcW w:type="dxa" w:w="15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$853,449</w:t>
            </w:r>
          </w:p>
        </w:tc>
      </w:tr>
      <w:tr>
        <w:tc>
          <w:tcPr>
            <w:tcW w:type="dxa" w:w="4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Delta (CF vs. WTIT)</w:t>
            </w:r>
          </w:p>
        </w:tc>
        <w:tc>
          <w:tcPr>
            <w:tcW w:type="dxa" w:w="157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−$107,557</w:t>
            </w:r>
          </w:p>
        </w:tc>
        <w:tc>
          <w:tcPr>
            <w:tcW w:type="dxa" w:w="157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−$247,536 (CF lower)</w:t>
            </w:r>
          </w:p>
        </w:tc>
        <w:tc>
          <w:tcPr>
            <w:tcW w:type="dxa" w:w="157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+$103,449 (WTIT lower)</w:t>
            </w:r>
          </w:p>
        </w:tc>
      </w:tr>
    </w:tbl>
    <w:p>
      <w:pPr>
        <w:spacing w:after="160"/>
      </w:pPr>
    </w:p>
    <w:p>
      <w:pPr>
        <w:spacing w:after="120" w:before="280"/>
        <w:jc w:val="left"/>
      </w:pPr>
      <w:r>
        <w:rPr>
          <w:rFonts w:ascii="Times New Roman" w:cs="Times New Roman" w:eastAsia="Times New Roman" w:hAnsi="Times New Roman"/>
          <w:b/>
          <w:bCs/>
          <w:i w:val="false"/>
          <w:iCs w:val="false"/>
          <w:caps w:val="false"/>
          <w:sz w:val="22"/>
          <w:szCs w:val="22"/>
        </w:rPr>
        <w:t xml:space="preserve">9.3 Three-Year Total Cost by Throughput Tier</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three-year total cost comparison incorporates POC phase costs (fixed across all tiers), Year 1 platform costs at the applicable throughput tier, and Year 2–3 costs using the same traffic-tiered infrastructure model with a reduced 0.5 FTE operations retainer.</w:t>
      </w:r>
    </w:p>
    <w:p>
      <w:pPr>
        <w:spacing w:after="80" w:before="120"/>
        <w:jc w:val="center"/>
      </w:pPr>
      <w:r>
        <w:rPr>
          <w:rFonts w:ascii="Times New Roman" w:cs="Times New Roman" w:eastAsia="Times New Roman" w:hAnsi="Times New Roman"/>
          <w:b w:val="false"/>
          <w:bCs w:val="false"/>
          <w:i/>
          <w:iCs/>
          <w:caps w:val="false"/>
          <w:sz w:val="20"/>
          <w:szCs w:val="20"/>
        </w:rPr>
        <w:t xml:space="preserve">Table 18. Three-Year Total Cost by Throughput Tier — 25-Tenant Baseline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6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Phase</w:t>
            </w:r>
          </w:p>
        </w:tc>
        <w:tc>
          <w:tcPr>
            <w:tcW w:type="dxa" w:w="15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WTIT / F5</w:t>
            </w:r>
          </w:p>
        </w:tc>
        <w:tc>
          <w:tcPr>
            <w:tcW w:type="dxa" w:w="167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CF Low (≤100 Mbps)</w:t>
            </w:r>
          </w:p>
        </w:tc>
        <w:tc>
          <w:tcPr>
            <w:tcW w:type="dxa" w:w="167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CF Medium (500 Mbps)</w:t>
            </w:r>
          </w:p>
        </w:tc>
        <w:tc>
          <w:tcPr>
            <w:tcW w:type="dxa" w:w="1476"/>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CF High (1 Gbps)</w:t>
            </w:r>
          </w:p>
        </w:tc>
      </w:tr>
      <w:tr>
        <w:tc>
          <w:tcPr>
            <w:tcW w:type="dxa" w:w="1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POC (3 months)</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$290,000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$530,410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$530,410</w:t>
            </w:r>
          </w:p>
        </w:tc>
        <w:tc>
          <w:tcPr>
            <w:tcW w:type="dxa" w:w="14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$530,410</w:t>
            </w:r>
          </w:p>
        </w:tc>
      </w:tr>
      <w:tr>
        <w:tc>
          <w:tcPr>
            <w:tcW w:type="dxa" w:w="1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1</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$1,000,000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$642,443</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$752,464</w:t>
            </w:r>
          </w:p>
        </w:tc>
        <w:tc>
          <w:tcPr>
            <w:tcW w:type="dxa" w:w="14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$853,449</w:t>
            </w:r>
          </w:p>
        </w:tc>
      </w:tr>
      <w:tr>
        <w:tc>
          <w:tcPr>
            <w:tcW w:type="dxa" w:w="1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2</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$700,000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$333,563</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$443,584</w:t>
            </w:r>
          </w:p>
        </w:tc>
        <w:tc>
          <w:tcPr>
            <w:tcW w:type="dxa" w:w="14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$544,569</w:t>
            </w:r>
          </w:p>
        </w:tc>
      </w:tr>
      <w:tr>
        <w:tc>
          <w:tcPr>
            <w:tcW w:type="dxa" w:w="1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Year 3</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$700,000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$333,563</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$443,584</w:t>
            </w:r>
          </w:p>
        </w:tc>
        <w:tc>
          <w:tcPr>
            <w:tcW w:type="dxa" w:w="14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$544,569</w:t>
            </w:r>
          </w:p>
        </w:tc>
      </w:tr>
      <w:tr>
        <w:tc>
          <w:tcPr>
            <w:tcW w:type="dxa" w:w="16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3-Year Total</w:t>
            </w:r>
          </w:p>
        </w:tc>
        <w:tc>
          <w:tcPr>
            <w:tcW w:type="dxa" w:w="15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$2,690,000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$1,839,980</w:t>
            </w:r>
          </w:p>
        </w:tc>
        <w:tc>
          <w:tcPr>
            <w:tcW w:type="dxa" w:w="16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$2,170,043</w:t>
            </w:r>
          </w:p>
        </w:tc>
        <w:tc>
          <w:tcPr>
            <w:tcW w:type="dxa" w:w="1476"/>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$2,472,996</w:t>
            </w:r>
          </w:p>
        </w:tc>
      </w:tr>
      <w:tr>
        <w:tc>
          <w:tcPr>
            <w:tcW w:type="dxa" w:w="16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Delta vs. WTIT</w:t>
            </w:r>
          </w:p>
        </w:tc>
        <w:tc>
          <w:tcPr>
            <w:tcW w:type="dxa" w:w="15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t>
            </w:r>
          </w:p>
        </w:tc>
        <w:tc>
          <w:tcPr>
            <w:tcW w:type="dxa" w:w="167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−$850,020</w:t>
            </w:r>
          </w:p>
        </w:tc>
        <w:tc>
          <w:tcPr>
            <w:tcW w:type="dxa" w:w="167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−$519,957</w:t>
            </w:r>
          </w:p>
        </w:tc>
        <w:tc>
          <w:tcPr>
            <w:tcW w:type="dxa" w:w="1476"/>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CF −$217,004</w:t>
            </w:r>
          </w:p>
        </w:tc>
      </w:tr>
    </w:tbl>
    <w:p>
      <w:pPr>
        <w:spacing w:after="160"/>
      </w:pP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three-year cost differential between vendors narrows as throughput increases. At ≤100 Mbps, Cloudflare + SI totals $1,839,980 over three years vs. $2,690,000 for WTIT / F5. At 1 Gbps sustained, Cloudflare + SI totals $2,472,996 vs. $2,690,000 for WTIT / F5. WTIT's fixed-fee model is traffic-agnostic; the Cloudflare model accrues AWS egress charges proportional to throughput. The annual cost crossover point — where both models reach equivalent annual spend — occurs at approximately 1.1 Gbps sustained throughput.</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Note: Cost figures reflect platform and integration costs only. Capability equivalence between the two vendor paths is not equal. Per the 3PLZ RFC Vendor Evaluation (March 31, 2026), F5 Distributed Cloud scores 8.55/10 and Cloudflare Zero Trust scores 7.15/10 against the 3PLZ weighted requirement model. Cost projections should be evaluated in conjunction with capability scores and POC acceptance results.</w:t>
      </w:r>
    </w:p>
    <w:p>
      <w:r>
        <w:br w:type="page"/>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10. CAPABILITY EQUIVALENCE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cost models in Sections 5–9 present projected platform and integration costs for two vendor paths. Those costs are not comparable on a like-for-like basis. The two platforms do not deliver equivalent capability against the 3PLZ architecture requirements. This section documents the specific capability gaps that determine the equivalence relationship, grounded in the 3PLZ RFC Vendor Evaluation (March 31, 2026) and the POC deliverable specifications for both vendors.</w:t>
      </w:r>
    </w:p>
    <w:p>
      <w:pPr>
        <w:spacing w:after="120" w:before="280"/>
        <w:jc w:val="left"/>
      </w:pPr>
      <w:r>
        <w:rPr>
          <w:rFonts w:ascii="Times New Roman" w:cs="Times New Roman" w:eastAsia="Times New Roman" w:hAnsi="Times New Roman"/>
          <w:b/>
          <w:bCs/>
          <w:i w:val="false"/>
          <w:iCs w:val="false"/>
          <w:caps w:val="false"/>
          <w:sz w:val="22"/>
          <w:szCs w:val="22"/>
        </w:rPr>
        <w:t xml:space="preserve">10.1 RFC Composite Scoring</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3PLZ RFC Vendor Evaluation applied a seven-dimension weighted scoring model derived directly from the 3PLZ Governed Connectivity and Identity-Driven Zero Trust Unified Architecture. F5 Distributed Cloud scored 8.55/10. Cloudflare Zero Trust scored 7.15/10. The weighted composite score reflects structural capability differences, not feature preferences.</w:t>
      </w:r>
    </w:p>
    <w:p>
      <w:pPr>
        <w:spacing w:after="80" w:before="120"/>
        <w:jc w:val="center"/>
      </w:pPr>
      <w:r>
        <w:rPr>
          <w:rFonts w:ascii="Times New Roman" w:cs="Times New Roman" w:eastAsia="Times New Roman" w:hAnsi="Times New Roman"/>
          <w:b w:val="false"/>
          <w:bCs w:val="false"/>
          <w:i/>
          <w:iCs/>
          <w:caps w:val="false"/>
          <w:sz w:val="20"/>
          <w:szCs w:val="20"/>
        </w:rPr>
        <w:t xml:space="preserve">Table 19. RFC Weighted Capability Score — F5 vs. Cloudflare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Requirement</w:t>
            </w:r>
          </w:p>
        </w:tc>
        <w:tc>
          <w:tcPr>
            <w:tcW w:type="dxa" w:w="8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Weight</w:t>
            </w:r>
          </w:p>
        </w:tc>
        <w:tc>
          <w:tcPr>
            <w:tcW w:type="dxa" w:w="1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F5 Score</w:t>
            </w:r>
          </w:p>
        </w:tc>
        <w:tc>
          <w:tcPr>
            <w:tcW w:type="dxa" w:w="1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CF Score</w:t>
            </w:r>
          </w:p>
        </w:tc>
        <w:tc>
          <w:tcPr>
            <w:tcW w:type="dxa" w:w="1328"/>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Gap</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CR-01 Per-Tenant CA Isolation</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25%</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9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6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−3</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CR-02 SSH Managed Access</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CR-04 Lifecycle Automation</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9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CR-03 DNS Segmentation</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9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−2</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CR-06 Outbound Governed Access</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CR-SS Self-Service API Readiness</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9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w:t>
            </w:r>
          </w:p>
        </w:tc>
      </w:tr>
      <w:tr>
        <w:tc>
          <w:tcPr>
            <w:tcW w:type="dxa" w:w="24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CR-05 Multi-Tenant Scale</w:t>
            </w:r>
          </w:p>
        </w:tc>
        <w:tc>
          <w:tcPr>
            <w:tcW w:type="dxa" w:w="8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5%</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 / 10</w:t>
            </w:r>
          </w:p>
        </w:tc>
        <w:tc>
          <w:tcPr>
            <w:tcW w:type="dxa" w:w="1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 / 10</w:t>
            </w:r>
          </w:p>
        </w:tc>
        <w:tc>
          <w:tcPr>
            <w:tcW w:type="dxa" w:w="1328"/>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0</w:t>
            </w:r>
          </w:p>
        </w:tc>
      </w:tr>
      <w:tr>
        <w:tc>
          <w:tcPr>
            <w:tcW w:type="dxa" w:w="24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Weighted Composite</w:t>
            </w:r>
          </w:p>
        </w:tc>
        <w:tc>
          <w:tcPr>
            <w:tcW w:type="dxa" w:w="8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100%</w:t>
            </w:r>
          </w:p>
        </w:tc>
        <w:tc>
          <w:tcPr>
            <w:tcW w:type="dxa" w:w="1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8.55 / 10</w:t>
            </w:r>
          </w:p>
        </w:tc>
        <w:tc>
          <w:tcPr>
            <w:tcW w:type="dxa" w:w="1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7.15 / 10</w:t>
            </w:r>
          </w:p>
        </w:tc>
        <w:tc>
          <w:tcPr>
            <w:tcW w:type="dxa" w:w="1328"/>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−1.40</w:t>
            </w:r>
          </w:p>
        </w:tc>
      </w:tr>
    </w:tbl>
    <w:p>
      <w:pPr>
        <w:spacing w:after="160"/>
      </w:pPr>
    </w:p>
    <w:p>
      <w:pPr>
        <w:spacing w:after="120" w:before="280"/>
        <w:jc w:val="left"/>
      </w:pPr>
      <w:r>
        <w:rPr>
          <w:rFonts w:ascii="Times New Roman" w:cs="Times New Roman" w:eastAsia="Times New Roman" w:hAnsi="Times New Roman"/>
          <w:b/>
          <w:bCs/>
          <w:i w:val="false"/>
          <w:iCs w:val="false"/>
          <w:caps w:val="false"/>
          <w:sz w:val="22"/>
          <w:szCs w:val="22"/>
        </w:rPr>
        <w:t xml:space="preserve">10.2 Primary Gap: Per-Tenant CA Isolation (CR-01)</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CR-01 carries the highest single weight in the evaluation (25%) and represents the most significant structural difference between the two platforms. The 3PLZ architecture requires that each tenant operate under a dedicated intermediate certificate authority, with the CA private key structurally scoped to that tenant and inaccessible to any other tenant context. mTLS must be enforced bidirectionally — inbound (partner-to-CVS) and outbound (CVS-to-third-party) — with full SSL/TLS session termination and inspection in both directions. Passthrough is explicitly prohibited in either direction.</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F5 Distributed Cloud delivers per-tenant CA isolation as a native platform capability. The XC namespace architecture provides an independent security boundary per tenant with its own certificate authority, mTLS enforcement, and certificate lifecycle management. No custom engineering is required to achieve structural tenant CA isolation on the F5 platform.</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Cloudflare's mTLS implementation is designed for internet-facing application protection within a single trust domain. Per-tenant CA isolation on the Cloudflare platform requires an engineered construct — multiple zones, Access policy segmentation, or equivalent workarounds to simulate tenant-scoped certificate authorities. The Cloudflare POC specification explicitly states that a policy-based workaround over a shared CA will not satisfy the requirement. Cloudflare must either demonstrate native per-tenant CA isolation during the POC or deliver a fully engineered implementation whose structural integrity is verifiable under adversarial test conditions.</w:t>
      </w:r>
    </w:p>
    <w:p>
      <w:pPr>
        <w:spacing w:after="120" w:before="280"/>
        <w:jc w:val="left"/>
      </w:pPr>
      <w:r>
        <w:rPr>
          <w:rFonts w:ascii="Times New Roman" w:cs="Times New Roman" w:eastAsia="Times New Roman" w:hAnsi="Times New Roman"/>
          <w:b/>
          <w:bCs/>
          <w:i w:val="false"/>
          <w:iCs w:val="false"/>
          <w:caps w:val="false"/>
          <w:sz w:val="22"/>
          <w:szCs w:val="22"/>
        </w:rPr>
        <w:t xml:space="preserve">10.3 Split-Proxy Inspection Architecture</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3PLZ architecture requires a full split-proxy model: every SSL/TLS session and every SSH session must be terminated at the platform boundary, inspected, and re-originated to the backend or destination. This applies bidirectionally — inbound (partner-to-CVS) and outbound (CVS-to-third-party). TCP passthrough and TLS passthrough are explicitly prohibited in both directions for both protocol types.</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F5 Distributed Cloud operates natively as a full application-layer (Layer 7) proxy. SSL/TLS session termination and inspection, SSH session termination and inspection, credential injection, and per-tenant policy enforcement are core platform capabilities delivered without additional engineering construction.</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Cloudflare's inspection model is strong for internet-facing HTTP/S traffic at global scale. The bidirectional mTLS split-proxy model with per-tenant CA isolation — the structural core of the 3PLZ inbound and outbound inspection requirements — is not architecturally native to the Cloudflare platform. SSH managed access through Cloudflare's browser-based SSH rendering is functional, but the bidirectional session termination, credential vaulting, and full session content inspection in both directions constitute an engineered construct rather than a native platform capability. Cloudflare Zero Trust Gateway is a genuine native strength for outbound governed access (CR-06), where it scores marginally higher than F5 in the RFC evaluation.</w:t>
      </w:r>
    </w:p>
    <w:p>
      <w:pPr>
        <w:spacing w:after="120" w:before="280"/>
        <w:jc w:val="left"/>
      </w:pPr>
      <w:r>
        <w:rPr>
          <w:rFonts w:ascii="Times New Roman" w:cs="Times New Roman" w:eastAsia="Times New Roman" w:hAnsi="Times New Roman"/>
          <w:b/>
          <w:bCs/>
          <w:i w:val="false"/>
          <w:iCs w:val="false"/>
          <w:caps w:val="false"/>
          <w:sz w:val="22"/>
          <w:szCs w:val="22"/>
        </w:rPr>
        <w:t xml:space="preserve">10.4 Capability Delivery Model Comparison</w:t>
      </w:r>
    </w:p>
    <w:p>
      <w:pPr>
        <w:spacing w:after="80" w:before="120"/>
        <w:jc w:val="center"/>
      </w:pPr>
      <w:r>
        <w:rPr>
          <w:rFonts w:ascii="Times New Roman" w:cs="Times New Roman" w:eastAsia="Times New Roman" w:hAnsi="Times New Roman"/>
          <w:b w:val="false"/>
          <w:bCs w:val="false"/>
          <w:i/>
          <w:iCs/>
          <w:caps w:val="false"/>
          <w:sz w:val="20"/>
          <w:szCs w:val="20"/>
        </w:rPr>
        <w:t xml:space="preserve">Table 20. Capability Delivery Model — F5 vs. Cloudflare</w:t>
      </w:r>
    </w:p>
    <w:tbl>
      <w:tblPr>
        <w:tblW w:type="dxa" w:w="892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00"/>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Requirement</w:t>
            </w:r>
          </w:p>
        </w:tc>
        <w:tc>
          <w:tcPr>
            <w:tcW w:type="dxa" w:w="26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F5 Delivery Model</w:t>
            </w:r>
          </w:p>
        </w:tc>
        <w:tc>
          <w:tcPr>
            <w:tcW w:type="dxa" w:w="3064"/>
            <w:tcBorders>
              <w:top w:val="single" w:color="000000" w:sz="12"/>
              <w:left w:val="none"/>
              <w:bottom w:val="single" w:color="000000" w:sz="6"/>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bCs/>
                <w:i w:val="false"/>
                <w:iCs w:val="false"/>
                <w:caps w:val="false"/>
                <w:sz w:val="19"/>
                <w:szCs w:val="19"/>
              </w:rPr>
              <w:t xml:space="preserve">Cloudflare Delivery Model</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Per-tenant CA isolation (CR-01)</w:t>
            </w:r>
          </w:p>
        </w:tc>
        <w:tc>
          <w:tcPr>
            <w:tcW w:type="dxa" w:w="26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platform capability</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Engineered construct required</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Bidirectional mTLS split-proxy</w:t>
            </w:r>
          </w:p>
        </w:tc>
        <w:tc>
          <w:tcPr>
            <w:tcW w:type="dxa" w:w="26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platform capability</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Engineered construct required</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SSH termination + inspection (both directions)</w:t>
            </w:r>
          </w:p>
        </w:tc>
        <w:tc>
          <w:tcPr>
            <w:tcW w:type="dxa" w:w="26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platform capability</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Engineered construct required</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Per-tenant DNS segmentation (CR-03)</w:t>
            </w:r>
          </w:p>
        </w:tc>
        <w:tc>
          <w:tcPr>
            <w:tcW w:type="dxa" w:w="26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platform capability</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Engineerable via Gateway DNS</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Outbound governed access (CR-06)</w:t>
            </w:r>
          </w:p>
        </w:tc>
        <w:tc>
          <w:tcPr>
            <w:tcW w:type="dxa" w:w="26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forward proxy policy</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Gateway policy (strength)</w:t>
            </w:r>
          </w:p>
        </w:tc>
      </w:tr>
      <w:tr>
        <w:tc>
          <w:tcPr>
            <w:tcW w:type="dxa" w:w="3200"/>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Lifecycle automation API (CR-04)</w:t>
            </w:r>
          </w:p>
        </w:tc>
        <w:tc>
          <w:tcPr>
            <w:tcW w:type="dxa" w:w="26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Terraform + REST API</w:t>
            </w:r>
          </w:p>
        </w:tc>
        <w:tc>
          <w:tcPr>
            <w:tcW w:type="dxa" w:w="3064"/>
            <w:tcBorders>
              <w:top w:val="none"/>
              <w:left w:val="none"/>
              <w:bottom w:val="none"/>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Native Terraform + REST API</w:t>
            </w:r>
          </w:p>
        </w:tc>
      </w:tr>
      <w:tr>
        <w:tc>
          <w:tcPr>
            <w:tcW w:type="dxa" w:w="3200"/>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RFC weighted composite score</w:t>
            </w:r>
          </w:p>
        </w:tc>
        <w:tc>
          <w:tcPr>
            <w:tcW w:type="dxa" w:w="26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8.55 / 10</w:t>
            </w:r>
          </w:p>
        </w:tc>
        <w:tc>
          <w:tcPr>
            <w:tcW w:type="dxa" w:w="3064"/>
            <w:tcBorders>
              <w:top w:val="none"/>
              <w:left w:val="none"/>
              <w:bottom w:val="single" w:color="000000" w:sz="12"/>
              <w:right w:val="none"/>
            </w:tcBorders>
            <w:shd w:fill="FFFFFF" w:val="clear"/>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i w:val="false"/>
                <w:iCs w:val="false"/>
                <w:caps w:val="false"/>
                <w:sz w:val="19"/>
                <w:szCs w:val="19"/>
              </w:rPr>
              <w:t xml:space="preserve">7.15 / 10</w:t>
            </w:r>
          </w:p>
        </w:tc>
      </w:tr>
    </w:tbl>
    <w:p>
      <w:pPr>
        <w:spacing w:after="160"/>
      </w:pP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The cost models in this document reflect projected expenditure for each vendor path. They do not represent equivalent capability purchases. WTIT / F5 Distributed Cloud delivers the core 3PLZ split-proxy inspection requirements — bidirectional mTLS with per-tenant CA isolation, SSH session termination and inspection, and per-tenant DNS segmentation — as native platform capabilities. The Cloudflare + SI path delivers equivalent functional outcomes for several requirements through engineered constructs, with the split-proxy mTLS and per-tenant CA isolation capability dependent on POC validation of an approach that is not native to the Cloudflare platform architecture. The SI cost embedded in the Cloudflare model reflects in part the engineering effort required to construct capabilities that F5 delivers natively.</w:t>
      </w:r>
    </w:p>
    <w:p>
      <w:pPr>
        <w:spacing w:after="120" w:line="276" w:lineRule="exact"/>
        <w:jc w:val="both"/>
      </w:pPr>
      <w:r>
        <w:rPr>
          <w:rFonts w:ascii="Times New Roman" w:cs="Times New Roman" w:eastAsia="Times New Roman" w:hAnsi="Times New Roman"/>
          <w:b w:val="false"/>
          <w:bCs w:val="false"/>
          <w:i w:val="false"/>
          <w:iCs w:val="false"/>
          <w:caps w:val="false"/>
          <w:sz w:val="22"/>
          <w:szCs w:val="22"/>
        </w:rPr>
        <w:t xml:space="preserve">Cost projections should be evaluated in conjunction with RFC capability scores, POC acceptance results against defined criteria, and the operational risk profile of native vs. engineered capability delivery. These projections are planning-grade estimates for business case development and do not constitute a vendor selection recommendation.</w:t>
      </w:r>
    </w:p>
    <w:p>
      <w:r>
        <w:br w:type="page"/>
      </w:r>
    </w:p>
    <w:p>
      <w:pPr>
        <w:pStyle w:val="Heading1"/>
        <w:spacing w:after="160" w:before="360"/>
        <w:jc w:val="left"/>
      </w:pPr>
      <w:r>
        <w:rPr>
          <w:rFonts w:ascii="Times New Roman" w:cs="Times New Roman" w:eastAsia="Times New Roman" w:hAnsi="Times New Roman"/>
          <w:b/>
          <w:bCs/>
          <w:i w:val="false"/>
          <w:iCs w:val="false"/>
          <w:caps w:val="false"/>
          <w:sz w:val="26"/>
          <w:szCs w:val="26"/>
        </w:rPr>
        <w:t xml:space="preserve">REFERENCES</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[1]  Cloudflare, Inc. "Zero Trust Plans &amp; Pricing," Q4 2022. https://www.cloudflare.com/static/3fb3993535599c90e3fb6b64f2c11d67/Cloudflare_Zero_Trust_Pricing___Plans__Q4_2022__.pdf</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[2]  Cloudflare, Inc. "Cloudflare Access (ZTNA): Product Overview," Q1 2025. https://cf-assets.www.cloudflare.com/slt3lc6tev37/2qFSGOcmhpPVrPoUkxPqjt/f7428c2e0b8253ea65ae12a698f8eca7/Cloudflare-Access_ZTNA_-Product-overview-Q1-2025.pdf</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[3]  Vendr Marketplace. "Cloudflare Software Pricing &amp; Plans 2026." https://www.vendr.com/marketplace/cloudflare</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[4]  Control D Blog. "Cloudflare Zero Trust Pricing Breakdown," December 2025. https://controld.com/blog/cloudflare-zero-trust-pricing/</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[5]  Reddit / r/CloudFlare. "Zero Trust Pricing," October 2025. https://www.reddit.com/r/CloudFlare/comments/1ok2220/zero_trust_pricing/</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[6]  AWS Marketplace. "F5 Distributed Cloud Services — Public SKU Listing." https://aws.amazon.com/marketplace/pp/prodview-cn54su2icbkkc</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[7]  Carahsoft Technology. "F5 State/Local Price List," January 1, 2025. https://static.carahsoft.com/concrete/files/5517/3636/1254/F5_State_of_GA_New_Contract_-_1.6.25.xlsx</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[8]  Vendr Marketplace. "F5 Software Pricing &amp; Plans 2026." https://www.vendr.com/marketplace/f5</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[9]  Ramah, G. "Zero Trust Implementation in 2025: Balancing Security Benefits and Costs," LinkedIn, March 2025. https://www.linkedin.com/pulse/zero-trust-implementation-2025-balancing-security-benefits-gary-ramah-uhkqc</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[10] Economize Cloud. "AWS EC2 m5.xlarge Pricing," 2026. https://www.economize.cloud/resources/aws/pricing/ec2/m5.xlarge/</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[11] Stitchflow. "HashiCorp Vault SCIM Provisioning: Pricing &amp; Limitations," 2026. https://www.stitchflow.com/scim/hashicorp-vault</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[12] Configu. "HashiCorp Vault Pricing: Paid Editions &amp; Pricing Tiers Explained," 2024. https://configu.com/blog/hashicorp-vault-pricing-paid-editions-pricing-tiers-explained/</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[13] Vendr Marketplace. "HashiCorp Software Pricing &amp; Plans 2025." https://www.vendr.com/marketplace/hashi</w:t>
      </w:r>
    </w:p>
    <w:p>
      <w:pPr>
        <w:spacing w:after="60" w:line="276" w:lineRule="exact"/>
        <w:ind w:left="360" w:hanging="360"/>
        <w:jc w:val="left"/>
      </w:pPr>
      <w:r>
        <w:rPr>
          <w:rFonts w:ascii="Times New Roman" w:cs="Times New Roman" w:eastAsia="Times New Roman" w:hAnsi="Times New Roman"/>
          <w:b w:val="false"/>
          <w:bCs w:val="false"/>
          <w:i w:val="false"/>
          <w:iCs w:val="false"/>
          <w:caps w:val="false"/>
          <w:sz w:val="20"/>
          <w:szCs w:val="20"/>
        </w:rPr>
        <w:t xml:space="preserve">[14] WTIT / World Tech IT. "3PLZ Cloud.Red Platform Proposal v13-4," 2026. (Internal document — on file with CVS Health Enterprise Security Architecture.)</w:t>
      </w:r>
    </w:p>
    <w:sectPr>
      <w:headerReference w:type="default" r:id="rId7"/>
      <w:pgSz w:w="12240" w:h="15840"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pBdr>
      <w:tabs>
        <w:tab w:val="right" w:pos="8928"/>
      </w:tabs>
      <w:spacing w:after="80"/>
    </w:pPr>
    <w:r>
      <w:rPr>
        <w:rFonts w:ascii="Times New Roman" w:cs="Times New Roman" w:eastAsia="Times New Roman" w:hAnsi="Times New Roman"/>
        <w:b w:val="false"/>
        <w:bCs w:val="false"/>
        <w:i/>
        <w:iCs/>
        <w:caps w:val="false"/>
        <w:color w:val="888888"/>
        <w:sz w:val="16"/>
        <w:szCs w:val="16"/>
      </w:rPr>
      <w:t xml:space="preserve">3PLZ POC Cost Estimation — Confidential Restricted Distribution</w:t>
    </w:r>
    <w:r>
      <w:rPr>
        <w:i/>
        <w:iCs/>
        <w:color w:val="888888"/>
        <w:sz w:val="16"/>
        <w:szCs w:val="16"/>
      </w:rPr>
      <w:t xml:space="preserve">	</w:t>
      <w:fldChar w:fldCharType="begin"/>
      <w:instrText xml:space="preserve">PAGE</w:instrText>
      <w:fldChar w:fldCharType="separate"/>
      <w:fldChar w:fldCharType="end"/>
    </w:r>
    <w:r>
      <w:rPr>
        <w:rFonts w:ascii="Times New Roman" w:cs="Times New Roman" w:eastAsia="Times New Roman" w:hAnsi="Times New Roman"/>
        <w:b w:val="false"/>
        <w:bCs w:val="false"/>
        <w:i/>
        <w:iCs/>
        <w:caps w:val="false"/>
        <w:color w:val="888888"/>
        <w:sz w:val="16"/>
        <w:szCs w:val="16"/>
      </w:rPr>
      <w:t xml:space="preserve"> of </w:t>
    </w:r>
    <w:r>
      <w:rPr>
        <w:i/>
        <w:iCs/>
        <w:color w:val="888888"/>
        <w:sz w:val="16"/>
        <w:szCs w:val="16"/>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lineRule="exact"/>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jc w:val="left"/>
      <w:outlineLvl w:val="0"/>
    </w:pPr>
    <w:rPr>
      <w:rFonts w:ascii="Times New Roman" w:cs="Times New Roman" w:eastAsia="Times New Roman" w:hAnsi="Times New Roman"/>
      <w:b/>
      <w:bCs/>
      <w:caps/>
      <w:sz w:val="26"/>
      <w:szCs w:val="26"/>
    </w:rPr>
  </w:style>
  <w:style w:type="paragraph" w:styleId="Heading2">
    <w:name w:val="Heading 2"/>
    <w:basedOn w:val="Normal"/>
    <w:next w:val="Normal"/>
    <w:qFormat/>
    <w:pPr>
      <w:spacing w:after="120" w:before="280"/>
      <w:jc w:val="left"/>
      <w:outlineLvl w:val="1"/>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2026-04-22T21:35:11.950Z</dcterms:created>
  <dcterms:modified xsi:type="dcterms:W3CDTF">2026-04-22T21:35:11.950Z</dcterms:modified>
</cp:coreProperties>
</file>

<file path=docProps/custom.xml><?xml version="1.0" encoding="utf-8"?>
<Properties xmlns="http://schemas.openxmlformats.org/officeDocument/2006/custom-properties" xmlns:vt="http://schemas.openxmlformats.org/officeDocument/2006/docPropsVTypes"/>
</file>