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Forescout CounterACT and Claroty xDome</w:t>
      </w:r>
    </w:p>
    <w:p>
      <w:pPr>
        <w:spacing w:after="120" w:before="0"/>
        <w:jc w:val="center"/>
      </w:pPr>
      <w:r>
        <w:rPr>
          <w:rFonts w:ascii="Times New Roman" w:cs="Times New Roman" w:eastAsia="Times New Roman" w:hAnsi="Times New Roman"/>
          <w:b/>
          <w:bCs/>
          <w:sz w:val="26"/>
          <w:szCs w:val="26"/>
        </w:rPr>
        <w:t xml:space="preserve">Technical Capability Boundaries and Value Model</w:t>
      </w:r>
    </w:p>
    <w:p>
      <w:pPr>
        <w:spacing w:after="240" w:before="0"/>
        <w:jc w:val="center"/>
      </w:pPr>
      <w:r>
        <w:rPr>
          <w:rFonts w:ascii="Times New Roman" w:cs="Times New Roman" w:eastAsia="Times New Roman" w:hAnsi="Times New Roman"/>
          <w:i/>
          <w:iCs/>
          <w:sz w:val="22"/>
          <w:szCs w:val="22"/>
        </w:rPr>
        <w:t xml:space="preserve">Defining Enforcement vs. Discovery Roles in the CVS Health IT/IoT/OT Architecture</w:t>
      </w:r>
    </w:p>
    <w:p>
      <w:pPr>
        <w:spacing w:after="60" w:before="0"/>
        <w:jc w:val="center"/>
      </w:pPr>
      <w:r>
        <w:rPr>
          <w:rFonts w:ascii="Times New Roman" w:cs="Times New Roman" w:eastAsia="Times New Roman" w:hAnsi="Times New Roman"/>
          <w:sz w:val="22"/>
          <w:szCs w:val="22"/>
        </w:rPr>
        <w:t xml:space="preserve">Michael J. Martin</w:t>
      </w:r>
    </w:p>
    <w:p>
      <w:pPr>
        <w:spacing w:after="60" w:before="0"/>
        <w:jc w:val="center"/>
      </w:pPr>
      <w:r>
        <w:rPr>
          <w:rFonts w:ascii="Times New Roman" w:cs="Times New Roman" w:eastAsia="Times New Roman" w:hAnsi="Times New Roman"/>
          <w:sz w:val="22"/>
          <w:szCs w:val="22"/>
        </w:rPr>
        <w:t xml:space="preserve">Lead Director, Information Security — CVS Health</w:t>
      </w:r>
    </w:p>
    <w:p>
      <w:pPr>
        <w:spacing w:after="60" w:before="0"/>
        <w:jc w:val="center"/>
      </w:pPr>
      <w:r>
        <w:rPr>
          <w:rFonts w:ascii="Times New Roman" w:cs="Times New Roman" w:eastAsia="Times New Roman" w:hAnsi="Times New Roman"/>
          <w:sz w:val="20"/>
          <w:szCs w:val="20"/>
        </w:rPr>
        <w:t xml:space="preserve">Version 3.0  |  April 2026</w:t>
      </w:r>
    </w:p>
    <w:p>
      <w:pPr>
        <w:spacing w:after="60" w:before="0"/>
        <w:jc w:val="center"/>
      </w:pPr>
      <w:r>
        <w:rPr>
          <w:rFonts w:ascii="Times New Roman" w:cs="Times New Roman" w:eastAsia="Times New Roman" w:hAnsi="Times New Roman"/>
          <w:b/>
          <w:bCs/>
          <w:sz w:val="20"/>
          <w:szCs w:val="20"/>
        </w:rPr>
        <w:t xml:space="preserve">CONFIDENTIAL / INTERNAL</w:t>
      </w:r>
    </w:p>
    <w:p>
      <w:pPr>
        <w:spacing w:after="240" w:before="0"/>
        <w:jc w:val="center"/>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NAC, IoT, OT, ICS, Forescout CounterACT, Claroty xDome, network access control, behavioral baselining, RADIUS CoA, enforcement architecture</w:t>
      </w:r>
    </w:p>
    <w:p>
      <w:pPr>
        <w:spacing w:after="120" w:before="240"/>
        <w:jc w:val="center"/>
      </w:pPr>
      <w:r>
        <w:rPr>
          <w:rFonts w:ascii="Times New Roman" w:cs="Times New Roman" w:eastAsia="Times New Roman" w:hAnsi="Times New Roman"/>
          <w:b/>
          <w:bCs/>
          <w:sz w:val="22"/>
          <w:szCs w:val="22"/>
        </w:rPr>
        <w:t xml:space="preserve">Abstract</w:t>
      </w:r>
    </w:p>
    <w:p>
      <w:pPr>
        <w:spacing w:after="120" w:line="276" w:lineRule="exact"/>
        <w:ind w:left="360" w:right="360"/>
        <w:jc w:val="both"/>
      </w:pPr>
      <w:r>
        <w:rPr>
          <w:rFonts w:ascii="Times New Roman" w:cs="Times New Roman" w:eastAsia="Times New Roman" w:hAnsi="Times New Roman"/>
          <w:sz w:val="20"/>
          <w:szCs w:val="20"/>
        </w:rPr>
        <w:t xml:space="preserve">This document establishes the technical boundary between Forescout CounterACT and Claroty xDome in the CVS Health network architecture. The two platforms are frequently positioned by vendors as overlapping or competitive. They are not. Forescout is a network access control and enforcement platform with adequate enterprise IoT discovery for IT-adjacent device classes — cameras, printers, VoIP phones, badge readers, UPS systems, and building automation supervisors that expose IT-style management interfaces. It is not, and was never architected to be, a discovery or classification platform for operational technology, industrial robotics, refrigeration and cold-chain controllers, or medical devices. Those device classes speak industrial and clinical protocols that Forescout does not implement as an active client and cannot meaningfully classify from infrastructure signals alone. Claroty xDome is purpose-built for that tier and provides protocol-native discovery, classification, behavioral baselining, and risk scoring that has no equivalent in the Forescout product line. The two tools address non-overlapping device populations and perform non-overlapping functions in the combined architecture. This document defines each tool's value contribution, its structural limits, and the device-class taxonomy that determines which tool carries which responsibility at CVS Health.</w:t>
      </w:r>
    </w:p>
    <w:p>
      <w:r>
        <w:br w:type="page"/>
      </w:r>
    </w:p>
    <w:p>
      <w:pPr>
        <w:pStyle w:val="Heading1"/>
        <w:spacing w:after="160" w:before="360"/>
        <w:jc w:val="left"/>
      </w:pPr>
      <w:r>
        <w:rPr>
          <w:rFonts w:ascii="Times New Roman" w:cs="Times New Roman" w:eastAsia="Times New Roman" w:hAnsi="Times New Roman"/>
          <w:b/>
          <w:bCs/>
          <w:sz w:val="26"/>
          <w:szCs w:val="26"/>
        </w:rPr>
        <w:t xml:space="preserve">RATING LEGEND</w:t>
      </w:r>
    </w:p>
    <w:p>
      <w:pPr>
        <w:spacing w:after="120" w:line="276" w:lineRule="exact"/>
        <w:jc w:val="both"/>
      </w:pPr>
      <w:r>
        <w:rPr>
          <w:rFonts w:ascii="Times New Roman" w:cs="Times New Roman" w:eastAsia="Times New Roman" w:hAnsi="Times New Roman"/>
          <w:sz w:val="22"/>
          <w:szCs w:val="22"/>
        </w:rPr>
        <w:t xml:space="preserve">Capability ratings throughout this document use the following scale. Ratings reflect the functional role each tool carries in the combined CVS architecture and the product's native capability as of April 2026.</w:t>
      </w:r>
    </w:p>
    <w:p>
      <w:pPr>
        <w:pStyle w:val="ListParagraph"/>
        <w:numPr>
          <w:ilvl w:val="0"/>
          <w:numId w:val="2"/>
        </w:numPr>
        <w:spacing w:after="60" w:line="276" w:lineRule="exact"/>
        <w:jc w:val="both"/>
      </w:pPr>
      <w:r>
        <w:rPr>
          <w:rFonts w:ascii="DejaVu Serif" w:cs="DejaVu Serif" w:eastAsia="DejaVu Serif" w:hAnsi="DejaVu Serif"/>
          <w:sz w:val="22"/>
          <w:szCs w:val="22"/>
        </w:rPr>
        <w:t xml:space="preserve">● </w:t>
      </w:r>
      <w:r>
        <w:rPr>
          <w:rFonts w:ascii="Times New Roman" w:cs="Times New Roman" w:eastAsia="Times New Roman" w:hAnsi="Times New Roman"/>
          <w:sz w:val="22"/>
          <w:szCs w:val="22"/>
        </w:rPr>
        <w:t xml:space="preserve">Full — Native capability, no dependency on the other tool</w:t>
      </w:r>
    </w:p>
    <w:p>
      <w:pPr>
        <w:pStyle w:val="ListParagraph"/>
        <w:numPr>
          <w:ilvl w:val="0"/>
          <w:numId w:val="2"/>
        </w:numPr>
        <w:spacing w:after="60" w:line="276" w:lineRule="exact"/>
        <w:jc w:val="both"/>
      </w:pPr>
      <w:r>
        <w:rPr>
          <w:rFonts w:ascii="DejaVu Serif" w:cs="DejaVu Serif" w:eastAsia="DejaVu Serif" w:hAnsi="DejaVu Serif"/>
          <w:sz w:val="22"/>
          <w:szCs w:val="22"/>
        </w:rPr>
        <w:t xml:space="preserve">◓ </w:t>
      </w:r>
      <w:r>
        <w:rPr>
          <w:rFonts w:ascii="Times New Roman" w:cs="Times New Roman" w:eastAsia="Times New Roman" w:hAnsi="Times New Roman"/>
          <w:sz w:val="22"/>
          <w:szCs w:val="22"/>
        </w:rPr>
        <w:t xml:space="preserve">Partial — Limited capability; works in some scenarios or device classes but not all</w:t>
      </w:r>
    </w:p>
    <w:p>
      <w:pPr>
        <w:pStyle w:val="ListParagraph"/>
        <w:numPr>
          <w:ilvl w:val="0"/>
          <w:numId w:val="2"/>
        </w:numPr>
        <w:spacing w:after="60" w:line="276" w:lineRule="exact"/>
        <w:jc w:val="both"/>
      </w:pPr>
      <w:r>
        <w:rPr>
          <w:rFonts w:ascii="DejaVu Serif" w:cs="DejaVu Serif" w:eastAsia="DejaVu Serif" w:hAnsi="DejaVu Serif"/>
          <w:sz w:val="22"/>
          <w:szCs w:val="22"/>
        </w:rPr>
        <w:t xml:space="preserve">▲ </w:t>
      </w:r>
      <w:r>
        <w:rPr>
          <w:rFonts w:ascii="Times New Roman" w:cs="Times New Roman" w:eastAsia="Times New Roman" w:hAnsi="Times New Roman"/>
          <w:sz w:val="22"/>
          <w:szCs w:val="22"/>
        </w:rPr>
        <w:t xml:space="preserve">Dependent — Capability exists but requires input from the other tool to function correctly</w:t>
      </w:r>
    </w:p>
    <w:p>
      <w:pPr>
        <w:pStyle w:val="ListParagraph"/>
        <w:numPr>
          <w:ilvl w:val="0"/>
          <w:numId w:val="2"/>
        </w:numPr>
        <w:spacing w:after="60" w:line="276" w:lineRule="exact"/>
        <w:jc w:val="both"/>
      </w:pPr>
      <w:r>
        <w:rPr>
          <w:rFonts w:ascii="DejaVu Serif" w:cs="DejaVu Serif" w:eastAsia="DejaVu Serif" w:hAnsi="DejaVu Serif"/>
          <w:sz w:val="22"/>
          <w:szCs w:val="22"/>
        </w:rPr>
        <w:t xml:space="preserve">○ </w:t>
      </w:r>
      <w:r>
        <w:rPr>
          <w:rFonts w:ascii="Times New Roman" w:cs="Times New Roman" w:eastAsia="Times New Roman" w:hAnsi="Times New Roman"/>
          <w:sz w:val="22"/>
          <w:szCs w:val="22"/>
        </w:rPr>
        <w:t xml:space="preserve">None — Not a native capability of this tool</w:t>
      </w:r>
    </w:p>
    <w:p>
      <w:pPr>
        <w:pStyle w:val="ListParagraph"/>
        <w:numPr>
          <w:ilvl w:val="0"/>
          <w:numId w:val="2"/>
        </w:numPr>
        <w:spacing w:after="60" w:line="276" w:lineRule="exact"/>
        <w:jc w:val="both"/>
      </w:pPr>
      <w:r>
        <w:rPr>
          <w:rFonts w:ascii="DejaVu Serif" w:cs="DejaVu Serif" w:eastAsia="DejaVu Serif" w:hAnsi="DejaVu Serif"/>
          <w:sz w:val="22"/>
          <w:szCs w:val="22"/>
        </w:rPr>
        <w:t xml:space="preserve">— </w:t>
      </w:r>
      <w:r>
        <w:rPr>
          <w:rFonts w:ascii="Times New Roman" w:cs="Times New Roman" w:eastAsia="Times New Roman" w:hAnsi="Times New Roman"/>
          <w:sz w:val="22"/>
          <w:szCs w:val="22"/>
        </w:rPr>
        <w:t xml:space="preserve">N/A — Not applicable in this context</w:t>
      </w:r>
    </w:p>
    <w:p>
      <w:pPr>
        <w:pStyle w:val="Heading1"/>
        <w:spacing w:after="160" w:before="360"/>
        <w:jc w:val="left"/>
      </w:pPr>
      <w:r>
        <w:rPr>
          <w:rFonts w:ascii="Times New Roman" w:cs="Times New Roman" w:eastAsia="Times New Roman" w:hAnsi="Times New Roman"/>
          <w:b/>
          <w:bCs/>
          <w:sz w:val="26"/>
          <w:szCs w:val="26"/>
        </w:rPr>
        <w:t xml:space="preserve">1. EXECUTIVE THESIS</w:t>
      </w:r>
    </w:p>
    <w:p>
      <w:pPr>
        <w:spacing w:after="120" w:line="276" w:lineRule="exact"/>
        <w:jc w:val="both"/>
      </w:pPr>
      <w:r>
        <w:rPr>
          <w:rFonts w:ascii="Times New Roman" w:cs="Times New Roman" w:eastAsia="Times New Roman" w:hAnsi="Times New Roman"/>
          <w:sz w:val="22"/>
          <w:szCs w:val="22"/>
        </w:rPr>
        <w:t xml:space="preserve">Forescout CounterACT delivers significant value to CVS Health as a network access control and enforcement platform. It is the RADIUS MAB admission control plane, the engine of the eight-point endpoint posture check, the execution layer for mid-session CoA, and the originator of Tier 2 L3 dynamic ACLs pushed to the access switch. Those capabilities are mature, well-integrated with the CVS endpoint management stack, and not replicable by any other platform currently deployed. Forescout should continue to own them.</w:t>
      </w:r>
    </w:p>
    <w:p>
      <w:pPr>
        <w:spacing w:after="120" w:line="276" w:lineRule="exact"/>
        <w:jc w:val="both"/>
      </w:pPr>
      <w:r>
        <w:rPr>
          <w:rFonts w:ascii="Times New Roman" w:cs="Times New Roman" w:eastAsia="Times New Roman" w:hAnsi="Times New Roman"/>
          <w:sz w:val="22"/>
          <w:szCs w:val="22"/>
        </w:rPr>
        <w:t xml:space="preserve">Forescout also provides adequate discovery and classification for a subset of IoT devices — specifically, IT-adjacent IoT that exposes HTTP management interfaces, responds to SNMP, participates in DHCP with recognizable fingerprints, or advertises identity via CDP/LLDP. IP cameras, networked printers, VoIP phones, badge readers, UPS systems, and supervisor-tier building automation controllers fall into this category. For those device classes, Forescout's switch CAM/ARP polling, DHCP fingerprinting, HTTP banner analysis, SNMP OID interrogation, and CDP/LLDP neighbor table reading produce a reasonable inventory without SPAN or packet mirroring.</w:t>
      </w:r>
    </w:p>
    <w:p>
      <w:pPr>
        <w:spacing w:after="120" w:line="276" w:lineRule="exact"/>
        <w:jc w:val="both"/>
      </w:pPr>
      <w:r>
        <w:rPr>
          <w:rFonts w:ascii="Times New Roman" w:cs="Times New Roman" w:eastAsia="Times New Roman" w:hAnsi="Times New Roman"/>
          <w:sz w:val="22"/>
          <w:szCs w:val="22"/>
        </w:rPr>
        <w:t xml:space="preserve">That is the end of Forescout's discovery value at CVS.</w:t>
      </w:r>
    </w:p>
    <w:p>
      <w:pPr>
        <w:spacing w:after="120" w:line="276" w:lineRule="exact"/>
        <w:jc w:val="both"/>
      </w:pPr>
      <w:r>
        <w:rPr>
          <w:rFonts w:ascii="Times New Roman" w:cs="Times New Roman" w:eastAsia="Times New Roman" w:hAnsi="Times New Roman"/>
          <w:sz w:val="22"/>
          <w:szCs w:val="22"/>
        </w:rPr>
        <w:t xml:space="preserve">The device population that defines CVS Health's actual operational technology footprint — Allen-Bradley ControlLogix and CompactLogix PLCs in distribution centers, BACnet field controllers in building management systems, Copeland and Emerson refrigeration controllers in pharmacy cold chains, Profinet and EtherNet/IP-connected packaging and sortation robotics, and the broad population of networked medical devices in MinuteClinic and specialty pharmacy environments — is not discoverable by Forescout at any useful depth. The limitation is not a configuration gap, a licensing gap, or a deployment gap. It is an architectural gap: Forescout does not implement the industrial and clinical protocols that these devices use to identify themselves, does not issue protocol-native identity queries, and does not parse engineering project files. No amount of SPAN, TAP, or network access changes this.</w:t>
      </w:r>
    </w:p>
    <w:p>
      <w:pPr>
        <w:spacing w:after="120" w:line="276" w:lineRule="exact"/>
        <w:jc w:val="both"/>
      </w:pPr>
      <w:r>
        <w:rPr>
          <w:rFonts w:ascii="Times New Roman" w:cs="Times New Roman" w:eastAsia="Times New Roman" w:hAnsi="Times New Roman"/>
          <w:sz w:val="22"/>
          <w:szCs w:val="22"/>
        </w:rPr>
        <w:t xml:space="preserve">Claroty xDome does implement those protocols — over 450 of them, including the full CIP and EtherNet/IP suite used by Rockwell, BACnet Read-Property and Who-Is transactions used by building management field devices, Modbus function codes used by refrigeration controllers, Siemens S7 and Profinet used in automation, and the medical device protocol library inherited from the Medigate acquisition. Claroty's Safe Queries issue native industrial-protocol requests that return device identity, firmware revision, rack and slot topology, and configuration state from devices that are otherwise invisible to IT-signal-based tools. This is a capability Forescout does not have and has not committed to building.</w:t>
      </w:r>
    </w:p>
    <w:p>
      <w:pPr>
        <w:spacing w:after="120" w:line="276" w:lineRule="exact"/>
        <w:jc w:val="both"/>
      </w:pPr>
      <w:r>
        <w:rPr>
          <w:rFonts w:ascii="Times New Roman" w:cs="Times New Roman" w:eastAsia="Times New Roman" w:hAnsi="Times New Roman"/>
          <w:sz w:val="22"/>
          <w:szCs w:val="22"/>
        </w:rPr>
        <w:t xml:space="preserve">The correct framing for the CVS architecture is therefore straightforward. Forescout is the enforcement tool, the NAC tool, and a sufficient enterprise IoT classifier for IT-adjacent device classes. Claroty is the OT, industrial, and medical device discovery and classification tool. Neither substitutes for the other. The combined architecture is additive by design, not by accident.</w:t>
      </w:r>
    </w:p>
    <w:p>
      <w:pPr>
        <w:spacing w:after="120" w:line="276" w:lineRule="exact"/>
        <w:jc w:val="both"/>
      </w:pPr>
      <w:r>
        <w:rPr>
          <w:rFonts w:ascii="Times New Roman" w:cs="Times New Roman" w:eastAsia="Times New Roman" w:hAnsi="Times New Roman"/>
          <w:sz w:val="22"/>
          <w:szCs w:val="22"/>
        </w:rPr>
        <w:t xml:space="preserve">This document sets out the technical basis for that division in detail — what each tool does, what each tool cannot do, and why the boundaries between them are structural rather than negotiable.</w:t>
      </w:r>
    </w:p>
    <w:p>
      <w:pPr>
        <w:pStyle w:val="Heading1"/>
        <w:spacing w:after="160" w:before="360"/>
        <w:jc w:val="left"/>
      </w:pPr>
      <w:r>
        <w:rPr>
          <w:rFonts w:ascii="Times New Roman" w:cs="Times New Roman" w:eastAsia="Times New Roman" w:hAnsi="Times New Roman"/>
          <w:b/>
          <w:bCs/>
          <w:sz w:val="26"/>
          <w:szCs w:val="26"/>
        </w:rPr>
        <w:t xml:space="preserve">2. SCOPE AND DEVICE TAXONOMY</w:t>
      </w:r>
    </w:p>
    <w:p>
      <w:pPr>
        <w:spacing w:after="120" w:line="276" w:lineRule="exact"/>
        <w:jc w:val="both"/>
      </w:pPr>
      <w:r>
        <w:rPr>
          <w:rFonts w:ascii="Times New Roman" w:cs="Times New Roman" w:eastAsia="Times New Roman" w:hAnsi="Times New Roman"/>
          <w:sz w:val="22"/>
          <w:szCs w:val="22"/>
        </w:rPr>
        <w:t xml:space="preserve">Any capability analysis that scores Forescout and Claroty on a single "IoT/OT discovery" line produces misleading results because the two tools are optimized for different device populations. This section defines the three device tiers used throughout the remainder of this document. All subsequent capability ratings are scoped explicitly to one of these tiers.</w:t>
      </w:r>
    </w:p>
    <w:p>
      <w:pPr>
        <w:pStyle w:val="Heading2"/>
        <w:spacing w:after="120" w:before="280"/>
        <w:jc w:val="left"/>
      </w:pPr>
      <w:r>
        <w:rPr>
          <w:rFonts w:ascii="Times New Roman" w:cs="Times New Roman" w:eastAsia="Times New Roman" w:hAnsi="Times New Roman"/>
          <w:b/>
          <w:bCs/>
          <w:sz w:val="22"/>
          <w:szCs w:val="22"/>
        </w:rPr>
        <w:t xml:space="preserve">2.1 Tier 1 — IT Managed Endpoints</w:t>
      </w:r>
    </w:p>
    <w:p>
      <w:pPr>
        <w:spacing w:after="120" w:line="276" w:lineRule="exact"/>
        <w:jc w:val="both"/>
      </w:pPr>
      <w:r>
        <w:rPr>
          <w:rFonts w:ascii="Times New Roman" w:cs="Times New Roman" w:eastAsia="Times New Roman" w:hAnsi="Times New Roman"/>
          <w:sz w:val="22"/>
          <w:szCs w:val="22"/>
        </w:rPr>
        <w:t xml:space="preserve">Corporate workstations, laptops, and servers. Windows, macOS, Linux. Agent-capable, MDM-managed, EDR-monitored. These devices participate fully in the IT identity and posture stack: Active Directory, Intune or Jamf, CrowdStrike, Qualys or Tanium, SCCM. Discovery and classification are not the challenge at this tier — the challenge is admission and posture enforcement, which Forescout owns end-to-end.</w:t>
      </w:r>
    </w:p>
    <w:p>
      <w:pPr>
        <w:pStyle w:val="Heading2"/>
        <w:spacing w:after="120" w:before="280"/>
        <w:jc w:val="left"/>
      </w:pPr>
      <w:r>
        <w:rPr>
          <w:rFonts w:ascii="Times New Roman" w:cs="Times New Roman" w:eastAsia="Times New Roman" w:hAnsi="Times New Roman"/>
          <w:b/>
          <w:bCs/>
          <w:sz w:val="22"/>
          <w:szCs w:val="22"/>
        </w:rPr>
        <w:t xml:space="preserve">2.2 Tier 2 — Enterprise IoT</w:t>
      </w:r>
    </w:p>
    <w:p>
      <w:pPr>
        <w:spacing w:after="120" w:line="276" w:lineRule="exact"/>
        <w:jc w:val="both"/>
      </w:pPr>
      <w:r>
        <w:rPr>
          <w:rFonts w:ascii="Times New Roman" w:cs="Times New Roman" w:eastAsia="Times New Roman" w:hAnsi="Times New Roman"/>
          <w:sz w:val="22"/>
          <w:szCs w:val="22"/>
        </w:rPr>
        <w:t xml:space="preserve">IP-native, network-managed devices that expose IT-style management interfaces but cannot run endpoint agents. This tier includes: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IP video surveillance cameras (Axis, Verkada, Avigilon, Hanwha, Bosch)</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Physical access control — IP-based card readers, door controllers, and access panels (HID, LenelS2, Genetec)</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Networked printers and multifunction devices (HP, Xerox, Canon, Zebra label printers)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VoIP phones and conference endpoints (Cisco, Polycom, Yealink)</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Networked UPS and power distribution management cards (APC, Eaton, Vertiv)</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Building automation supervisor controllers — Niagara-based JACEs, Johnson Metasys ADX, Automated Logic WebCTRL, Honeywell WEBs-N4 front-ends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Wireless access points, managed switches, and other network infrastructure reporting via CDP/LLDP</w:t>
      </w:r>
    </w:p>
    <w:p>
      <w:pPr>
        <w:spacing w:after="120" w:line="276" w:lineRule="exact"/>
        <w:jc w:val="both"/>
      </w:pPr>
      <w:r>
        <w:rPr>
          <w:rFonts w:ascii="Times New Roman" w:cs="Times New Roman" w:eastAsia="Times New Roman" w:hAnsi="Times New Roman"/>
          <w:sz w:val="22"/>
          <w:szCs w:val="22"/>
        </w:rPr>
        <w:t xml:space="preserve">The defining characteristic of Tier 2 devices is that they speak IT protocols natively. They respond to HTTP or HTTPS probes with identifying content in server headers, page titles, and login interfaces. They participate in DHCP with distinctive Option 55 and Option 60 fingerprints. They expose SNMP with populated sysDescr and vendor MIBs. They advertise identity via CDP or LLDP. An IT-signal-based discovery engine such as Forescout can classify these devices to manufacturer, model, and often firmware with high confidence.</w:t>
      </w:r>
    </w:p>
    <w:p>
      <w:pPr>
        <w:pStyle w:val="Heading2"/>
        <w:spacing w:after="120" w:before="280"/>
        <w:jc w:val="left"/>
      </w:pPr>
      <w:r>
        <w:rPr>
          <w:rFonts w:ascii="Times New Roman" w:cs="Times New Roman" w:eastAsia="Times New Roman" w:hAnsi="Times New Roman"/>
          <w:b/>
          <w:bCs/>
          <w:sz w:val="22"/>
          <w:szCs w:val="22"/>
        </w:rPr>
        <w:t xml:space="preserve">2.3 Tier 3 — Operational Technology, Industrial, and Medical</w:t>
      </w:r>
    </w:p>
    <w:p>
      <w:pPr>
        <w:spacing w:after="120" w:line="276" w:lineRule="exact"/>
        <w:jc w:val="both"/>
      </w:pPr>
      <w:r>
        <w:rPr>
          <w:rFonts w:ascii="Times New Roman" w:cs="Times New Roman" w:eastAsia="Times New Roman" w:hAnsi="Times New Roman"/>
          <w:sz w:val="22"/>
          <w:szCs w:val="22"/>
        </w:rPr>
        <w:t xml:space="preserve">Devices whose primary network behavior is defined by industrial, clinical, or vendor-proprietary protocols rather than IT management protocols. This tier is the core of CVS Health's operational technology footprint and includes: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Allen-Bradley ControlLogix and CompactLogix PLCs in distribution and manufacturing environments (EtherNet/IP, CIP)</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Siemens S7 PLCs and Profinet-connected automation equipment in packaging and sortation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BACnet field controllers — VAV boxes, AHU controllers, chiller plant controllers, zone controllers (BACnet/IP, BACnet MS/TP over gateway)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Industrial refrigeration and cold-chain controllers in specialty pharmacy and distribution — Copeland E2/E3, Danfoss AK-SM, Emerson, Carrier ComfortWorks (Modbus TCP, BACnet, vendor-proprietary)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Robotic and conveyor control systems — packaging line controllers, sortation systems, autonomous mobile robots, ASRS systems (EtherNet/IP, Profinet, vendor-proprietary middleware)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Medical devices across MinuteClinic, specialty pharmacy, and infusion — patient monitors, infusion pumps, imaging modalities, lab analyzers, point-of-care testing equipment (HL7, DICOM, IHE profiles, proprietary)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Pharmacy automation — robotic dispensing systems, pill counters, verification stations, fill-finish lines</w:t>
      </w:r>
    </w:p>
    <w:p>
      <w:pPr>
        <w:spacing w:after="120" w:line="276" w:lineRule="exact"/>
        <w:jc w:val="both"/>
      </w:pPr>
      <w:r>
        <w:rPr>
          <w:rFonts w:ascii="Times New Roman" w:cs="Times New Roman" w:eastAsia="Times New Roman" w:hAnsi="Times New Roman"/>
          <w:sz w:val="22"/>
          <w:szCs w:val="22"/>
        </w:rPr>
        <w:t xml:space="preserve">The defining characteristic of Tier 3 devices is that IT-style probes return little or nothing. They do not expose HTTP management interfaces, or expose interfaces that are blank or minimal. They do not speak SNMP in any populated way. They do not participate in DHCP (almost always statically addressed in OT environments). They do not advertise via CDP or LLDP. Their identifying information is available only through protocol-native queries — a CIP Identity Object request on EtherNet/IP, a BACnet Who-Is and Read-Property transaction, a Modbus function code, an HL7 ADT message, a DICOM association. An IT-signal-based discovery engine cannot reach this data.</w:t>
      </w:r>
    </w:p>
    <w:p>
      <w:pPr>
        <w:spacing w:after="120" w:line="276" w:lineRule="exact"/>
        <w:jc w:val="both"/>
      </w:pPr>
      <w:r>
        <w:rPr>
          <w:rFonts w:ascii="Times New Roman" w:cs="Times New Roman" w:eastAsia="Times New Roman" w:hAnsi="Times New Roman"/>
          <w:sz w:val="22"/>
          <w:szCs w:val="22"/>
        </w:rPr>
        <w:t xml:space="preserve">This document rates capabilities against Tier 2 and Tier 3 separately throughout. A combined "IoT/OT" rating is not produced because it conceals the architectural distinction between the two tiers.</w:t>
      </w:r>
    </w:p>
    <w:p>
      <w:pPr>
        <w:pStyle w:val="Heading1"/>
        <w:spacing w:after="160" w:before="360"/>
        <w:jc w:val="left"/>
      </w:pPr>
      <w:r>
        <w:rPr>
          <w:rFonts w:ascii="Times New Roman" w:cs="Times New Roman" w:eastAsia="Times New Roman" w:hAnsi="Times New Roman"/>
          <w:b/>
          <w:bCs/>
          <w:sz w:val="26"/>
          <w:szCs w:val="26"/>
        </w:rPr>
        <w:t xml:space="preserve">3. FORESCOUT COUNTERACT — WHERE IT DELIVERS VALUE</w:t>
      </w:r>
    </w:p>
    <w:p>
      <w:pPr>
        <w:spacing w:after="120" w:line="276" w:lineRule="exact"/>
        <w:jc w:val="both"/>
      </w:pPr>
      <w:r>
        <w:rPr>
          <w:rFonts w:ascii="Times New Roman" w:cs="Times New Roman" w:eastAsia="Times New Roman" w:hAnsi="Times New Roman"/>
          <w:sz w:val="22"/>
          <w:szCs w:val="22"/>
        </w:rPr>
        <w:t xml:space="preserve">Forescout's value to CVS Health is concentrated in five capability areas, all of which are material to the Phase 1 endpoint enforcement program and none of which are substitutable by Claroty or by any other tool currently in the CVS stack. This section documents each in technical detail.</w:t>
      </w:r>
    </w:p>
    <w:p>
      <w:pPr>
        <w:pStyle w:val="Heading2"/>
        <w:spacing w:after="120" w:before="280"/>
        <w:jc w:val="left"/>
      </w:pPr>
      <w:r>
        <w:rPr>
          <w:rFonts w:ascii="Times New Roman" w:cs="Times New Roman" w:eastAsia="Times New Roman" w:hAnsi="Times New Roman"/>
          <w:b/>
          <w:bCs/>
          <w:sz w:val="22"/>
          <w:szCs w:val="22"/>
        </w:rPr>
        <w:t xml:space="preserve">3.1 RADIUS MAB Admission Enforcement (Primary Value)</w:t>
      </w:r>
    </w:p>
    <w:p>
      <w:pPr>
        <w:spacing w:after="120" w:line="276" w:lineRule="exact"/>
        <w:jc w:val="both"/>
      </w:pPr>
      <w:r>
        <w:rPr>
          <w:rFonts w:ascii="Times New Roman" w:cs="Times New Roman" w:eastAsia="Times New Roman" w:hAnsi="Times New Roman"/>
          <w:sz w:val="22"/>
          <w:szCs w:val="22"/>
        </w:rPr>
        <w:t xml:space="preserve">Forescout is the RADIUS authentication and authorization control plane for MAC Authentication Bypass on the CVS wired access layer. Every device that connects to a managed switch port transitions through Forescout's policy engine before being granted production VLAN access. The decision path is as follows: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Switch port initiates MAB authentication against Forescout's RADIUS service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Forescout evaluates the MAC against its classification database, the endpoint management posture state (Intune, Jamf, CrowdStrike, Qualys, Tanium, SCCM), and the governing MAB policy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Forescout issues a RADIUS Access-Accept with the appropriate policy profile — production VLAN, quarantine VLAN, limited-access VLAN, or an L3 dynamic ACL — or an Access-Reject for hard-blocked device classes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switch applies the returned policy to the port</w:t>
      </w:r>
    </w:p>
    <w:p>
      <w:pPr>
        <w:spacing w:after="120" w:line="276" w:lineRule="exact"/>
        <w:jc w:val="both"/>
      </w:pPr>
      <w:r>
        <w:rPr>
          <w:rFonts w:ascii="Times New Roman" w:cs="Times New Roman" w:eastAsia="Times New Roman" w:hAnsi="Times New Roman"/>
          <w:sz w:val="22"/>
          <w:szCs w:val="22"/>
        </w:rPr>
        <w:t xml:space="preserve">This capability is the foundation of the Phase 1 endpoint enforcement program. Without Forescout acting as the RADIUS MAB control plane, CVS has no production-capable mechanism for admitting managed workstations, denying unmanaged endpoints, or placing devices into a posture-driven enforcement tier at the point of network entry. Claroty xDome does not issue RADIUS responses and has no equivalent capability. This is a Forescout-only function.</w:t>
      </w:r>
    </w:p>
    <w:p>
      <w:pPr>
        <w:pStyle w:val="Heading2"/>
        <w:spacing w:after="120" w:before="280"/>
        <w:jc w:val="left"/>
      </w:pPr>
      <w:r>
        <w:rPr>
          <w:rFonts w:ascii="Times New Roman" w:cs="Times New Roman" w:eastAsia="Times New Roman" w:hAnsi="Times New Roman"/>
          <w:b/>
          <w:bCs/>
          <w:sz w:val="22"/>
          <w:szCs w:val="22"/>
        </w:rPr>
        <w:t xml:space="preserve">3.2 Endpoint Posture Validation — The Eight-Point Check</w:t>
      </w:r>
    </w:p>
    <w:p>
      <w:pPr>
        <w:spacing w:after="120" w:line="276" w:lineRule="exact"/>
        <w:jc w:val="both"/>
      </w:pPr>
      <w:r>
        <w:rPr>
          <w:rFonts w:ascii="Times New Roman" w:cs="Times New Roman" w:eastAsia="Times New Roman" w:hAnsi="Times New Roman"/>
          <w:sz w:val="22"/>
          <w:szCs w:val="22"/>
        </w:rPr>
        <w:t xml:space="preserve">Forescout is the orchestration and decision engine for the CVS eight-point endpoint compliance check. The eight points are sourced from independent endpoint management systems and consolidated by Forescout into a single posture state used for admission and mid-session re-evaluation. The input set includes: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Intune or Jamf compliance state (managed device, compliant configuration baseline)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CrowdStrike Falcon sensor presence and health</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Qualys or Tanium vulnerability and patch posture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SCCM inventory and configuration state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Domain join state and Active Directory machine account validity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Disk encryption state (BitLocker or FileVault)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Firewall state and operating system patch level</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Certificate presence for device identity</w:t>
      </w:r>
    </w:p>
    <w:p>
      <w:pPr>
        <w:spacing w:after="120" w:line="276" w:lineRule="exact"/>
        <w:jc w:val="both"/>
      </w:pPr>
      <w:r>
        <w:rPr>
          <w:rFonts w:ascii="Times New Roman" w:cs="Times New Roman" w:eastAsia="Times New Roman" w:hAnsi="Times New Roman"/>
          <w:sz w:val="22"/>
          <w:szCs w:val="22"/>
        </w:rPr>
        <w:t xml:space="preserve">Forescout polls or receives push notifications from each system via API, normalizes the state, and evaluates a device against the governing policy. Failure of any single input, or a combination that falls below policy thresholds, produces a demotion action — most commonly a CoA to place the device into Tier 2 (L3 dynamic ACL with limited access pending remediation).</w:t>
      </w:r>
    </w:p>
    <w:p>
      <w:pPr>
        <w:spacing w:after="120" w:line="276" w:lineRule="exact"/>
        <w:jc w:val="both"/>
      </w:pPr>
      <w:r>
        <w:rPr>
          <w:rFonts w:ascii="Times New Roman" w:cs="Times New Roman" w:eastAsia="Times New Roman" w:hAnsi="Times New Roman"/>
          <w:sz w:val="22"/>
          <w:szCs w:val="22"/>
        </w:rPr>
        <w:t xml:space="preserve">This orchestration is the technical definition of the eight-point check at CVS. It runs continuously post-admission, not only at the moment of connection. A mid-session CrowdStrike sensor failure or an Intune compliance lapse triggers an immediate CoA without waiting for the device to reconnect. Claroty does not perform this function. It is a native and exclusive Forescout capability.</w:t>
      </w:r>
    </w:p>
    <w:p>
      <w:pPr>
        <w:pStyle w:val="Heading2"/>
        <w:spacing w:after="120" w:before="280"/>
        <w:jc w:val="left"/>
      </w:pPr>
      <w:r>
        <w:rPr>
          <w:rFonts w:ascii="Times New Roman" w:cs="Times New Roman" w:eastAsia="Times New Roman" w:hAnsi="Times New Roman"/>
          <w:b/>
          <w:bCs/>
          <w:sz w:val="22"/>
          <w:szCs w:val="22"/>
        </w:rPr>
        <w:t xml:space="preserve">3.3 Tier 2 Enforcement — L3 Dynamic ACL on the Access Switch</w:t>
      </w:r>
    </w:p>
    <w:p>
      <w:pPr>
        <w:spacing w:after="120" w:line="276" w:lineRule="exact"/>
        <w:jc w:val="both"/>
      </w:pPr>
      <w:r>
        <w:rPr>
          <w:rFonts w:ascii="Times New Roman" w:cs="Times New Roman" w:eastAsia="Times New Roman" w:hAnsi="Times New Roman"/>
          <w:sz w:val="22"/>
          <w:szCs w:val="22"/>
        </w:rPr>
        <w:t xml:space="preserve">When a managed endpoint fails posture mid-session, the CVS enforcement model does not reassign the device's VLAN. VLAN changes are operationally disruptive, break application sessions, and complicate automated remediation workflows. Instead, Forescout pushes a Layer 3 dynamic ACL directly to the access layer switch where the device is connected. The ACL restricts the device's permitted destinations to remediation services — MDM check-in endpoints, patch servers, EDR reimage services, and the authentication path — while leaving the device on its original VLAN and IP.</w:t>
      </w:r>
    </w:p>
    <w:p>
      <w:pPr>
        <w:spacing w:after="120" w:line="276" w:lineRule="exact"/>
        <w:jc w:val="both"/>
      </w:pPr>
      <w:r>
        <w:rPr>
          <w:rFonts w:ascii="Times New Roman" w:cs="Times New Roman" w:eastAsia="Times New Roman" w:hAnsi="Times New Roman"/>
          <w:sz w:val="22"/>
          <w:szCs w:val="22"/>
        </w:rPr>
        <w:t xml:space="preserve">Two properties of this model are significant: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management plane remains reachable for automated remediation. Intune can push a policy, CrowdStrike can push a sensor update, SCCM can deliver a patch — none of which is possible if the device is quarantined into an isolated VLAN without routing to those services.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Palo Alto NGFW is not involved in Tier 2 enforcement for managed endpoints. Tier 2 is entirely contained within the access switch. SGT propagation and NGFW policy updates are reserved for east-west and IT-to-OT boundary enforcement, which is a separate architectural concern.</w:t>
      </w:r>
    </w:p>
    <w:p>
      <w:pPr>
        <w:spacing w:after="120" w:line="276" w:lineRule="exact"/>
        <w:jc w:val="both"/>
      </w:pPr>
      <w:r>
        <w:rPr>
          <w:rFonts w:ascii="Times New Roman" w:cs="Times New Roman" w:eastAsia="Times New Roman" w:hAnsi="Times New Roman"/>
          <w:sz w:val="22"/>
          <w:szCs w:val="22"/>
        </w:rPr>
        <w:t xml:space="preserve">The L3 dynamic ACL push is a native Forescout capability using standard switch CLI or SNMP write operations. Claroty does not have this capability.</w:t>
      </w:r>
    </w:p>
    <w:p>
      <w:pPr>
        <w:pStyle w:val="Heading2"/>
        <w:spacing w:after="120" w:before="280"/>
        <w:jc w:val="left"/>
      </w:pPr>
      <w:r>
        <w:rPr>
          <w:rFonts w:ascii="Times New Roman" w:cs="Times New Roman" w:eastAsia="Times New Roman" w:hAnsi="Times New Roman"/>
          <w:b/>
          <w:bCs/>
          <w:sz w:val="22"/>
          <w:szCs w:val="22"/>
        </w:rPr>
        <w:t xml:space="preserve">3.4 CoA Mid-Session Enforcement</w:t>
      </w:r>
    </w:p>
    <w:p>
      <w:pPr>
        <w:spacing w:after="120" w:line="276" w:lineRule="exact"/>
        <w:jc w:val="both"/>
      </w:pPr>
      <w:r>
        <w:rPr>
          <w:rFonts w:ascii="Times New Roman" w:cs="Times New Roman" w:eastAsia="Times New Roman" w:hAnsi="Times New Roman"/>
          <w:sz w:val="22"/>
          <w:szCs w:val="22"/>
        </w:rPr>
        <w:t xml:space="preserve">Forescout issues RADIUS Change of Authorization requests to re-apply policy to an authenticated session without requiring the device to disconnect and reauthenticate. CoA is the mechanism that makes continuous posture enforcement operationally viable — a posture change at minute 47 of a session produces a policy change at minute 47, not at the next connect event.</w:t>
      </w:r>
    </w:p>
    <w:p>
      <w:pPr>
        <w:spacing w:after="120" w:line="276" w:lineRule="exact"/>
        <w:jc w:val="both"/>
      </w:pPr>
      <w:r>
        <w:rPr>
          <w:rFonts w:ascii="Times New Roman" w:cs="Times New Roman" w:eastAsia="Times New Roman" w:hAnsi="Times New Roman"/>
          <w:sz w:val="22"/>
          <w:szCs w:val="22"/>
        </w:rPr>
        <w:t xml:space="preserve">The CVS performance target is P95 CoA execution time of 15 seconds from trigger event (posture signal received) to policy applied on the switch port. Forescout meets this target natively. Claroty can generate risk signals that feed Forescout's CoA trigger logic for Tier 3 devices, but Claroty does not itself issue CoA and cannot perform the enforcement step.</w:t>
      </w:r>
    </w:p>
    <w:p>
      <w:pPr>
        <w:pStyle w:val="Heading2"/>
        <w:spacing w:after="120" w:before="280"/>
        <w:jc w:val="left"/>
      </w:pPr>
      <w:r>
        <w:rPr>
          <w:rFonts w:ascii="Times New Roman" w:cs="Times New Roman" w:eastAsia="Times New Roman" w:hAnsi="Times New Roman"/>
          <w:b/>
          <w:bCs/>
          <w:sz w:val="22"/>
          <w:szCs w:val="22"/>
        </w:rPr>
        <w:t xml:space="preserve">3.5 Enterprise IoT Discovery — Tier 2 Device Classes</w:t>
      </w:r>
    </w:p>
    <w:p>
      <w:pPr>
        <w:spacing w:after="120" w:line="276" w:lineRule="exact"/>
        <w:jc w:val="both"/>
      </w:pPr>
      <w:r>
        <w:rPr>
          <w:rFonts w:ascii="Times New Roman" w:cs="Times New Roman" w:eastAsia="Times New Roman" w:hAnsi="Times New Roman"/>
          <w:sz w:val="22"/>
          <w:szCs w:val="22"/>
        </w:rPr>
        <w:t xml:space="preserve">For the Tier 2 device population defined in Section 2.2, Forescout provides adequate discovery and classification without SPAN. The technique stack is multi-signal and layered — no single signal is relied upon exclusively — and works because Tier 2 devices speak IT protocols that Forescout implements as an active client.</w:t>
      </w:r>
    </w:p>
    <w:p>
      <w:pPr>
        <w:spacing w:after="120" w:line="276" w:lineRule="exact"/>
        <w:jc w:val="both"/>
      </w:pPr>
      <w:r>
        <w:rPr>
          <w:rFonts w:ascii="Times New Roman" w:cs="Times New Roman" w:eastAsia="Times New Roman" w:hAnsi="Times New Roman"/>
          <w:sz w:val="22"/>
          <w:szCs w:val="22"/>
        </w:rPr>
        <w:t xml:space="preserve">The signal sources Forescout uses for Tier 2 discovery: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Switch CAM and ARP table polling via SNMPv2c/v3 and SSH/CLI — yields MAC address, OUI vendor lookup, switch port, VLAN, and first-seen timestamp for every device on the managed switch fabric, including silent devices that never respond to any probe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DHCP fingerprinting via Option 55 parameter request lists, Option 60 vendor class identifiers, hostname patterns, and request timing — distinguishes device types within the same OUI range (for example, a Cisco IP phone from a Cisco WAP from a Cisco router)</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HTTP and HTTPS banner probing — server header, HTML title, login page content, certificate common name — resolves manufacturer, model, and often firmware for devices exposing web management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SNMP OID interrogation — sysDescr, sysName, sysObjectID, vendor MIBs — produces precise model, firmware, and serial number for SNMP-capable devices (UPS, printers, network infrastructure)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TCP/UDP port profile via targeted active probes — open port signatures characteristic of device categories (RTSP on 554, SIP on 5060, printer protocols on 9100, web management on 80/443)</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CDP and LLDP neighbor table reading — high-confidence classification for devices that advertise identity to the switch (IP phones, APs, managed infrastructure)</w:t>
      </w:r>
    </w:p>
    <w:p>
      <w:pPr>
        <w:spacing w:after="120" w:line="276" w:lineRule="exact"/>
        <w:jc w:val="both"/>
      </w:pPr>
      <w:r>
        <w:rPr>
          <w:rFonts w:ascii="Times New Roman" w:cs="Times New Roman" w:eastAsia="Times New Roman" w:hAnsi="Times New Roman"/>
          <w:sz w:val="22"/>
          <w:szCs w:val="22"/>
        </w:rPr>
        <w:t xml:space="preserve">For Tier 2 devices, this stack is sufficient. A Verkada camera, a Zebra label printer, a Polycom VoIP endpoint, an APC UPS management card, and a Niagara JACE supervisor will each be classified to manufacturer and model reliably, and often to firmware version. The classification is continuously refreshed as the device's state changes — a new service appearing, a firmware update, a DHCP renewal — without operator intervention.</w:t>
      </w:r>
    </w:p>
    <w:p>
      <w:pPr>
        <w:spacing w:after="120" w:line="276" w:lineRule="exact"/>
        <w:jc w:val="both"/>
      </w:pPr>
      <w:r>
        <w:rPr>
          <w:rFonts w:ascii="Times New Roman" w:cs="Times New Roman" w:eastAsia="Times New Roman" w:hAnsi="Times New Roman"/>
          <w:sz w:val="22"/>
          <w:szCs w:val="22"/>
        </w:rPr>
        <w:t xml:space="preserve">This capability is real and should not be dismissed. It is, however, scoped to Tier 2. It does not extend to Tier 3.</w:t>
      </w:r>
    </w:p>
    <w:p>
      <w:pPr>
        <w:pStyle w:val="Heading2"/>
        <w:spacing w:after="120" w:before="280"/>
        <w:jc w:val="left"/>
      </w:pPr>
      <w:r>
        <w:rPr>
          <w:rFonts w:ascii="Times New Roman" w:cs="Times New Roman" w:eastAsia="Times New Roman" w:hAnsi="Times New Roman"/>
          <w:b/>
          <w:bCs/>
          <w:sz w:val="22"/>
          <w:szCs w:val="22"/>
        </w:rPr>
        <w:t xml:space="preserve">3.6 What Forescout Does Not Do — Honest Limits</w:t>
      </w:r>
    </w:p>
    <w:p>
      <w:pPr>
        <w:spacing w:after="120" w:line="276" w:lineRule="exact"/>
        <w:jc w:val="both"/>
      </w:pPr>
      <w:r>
        <w:rPr>
          <w:rFonts w:ascii="Times New Roman" w:cs="Times New Roman" w:eastAsia="Times New Roman" w:hAnsi="Times New Roman"/>
          <w:sz w:val="22"/>
          <w:szCs w:val="22"/>
        </w:rPr>
        <w:t xml:space="preserve">Forescout's architecture does not include, and has not committed to including, the following capabilities. These are not deployment gaps that can be closed with more sensors, more licenses, or more SPAN coverage. They are structural.</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Active client implementations of industrial protocols — no CIP Identity Object requests, no BACnet Read-Property transactions, no Modbus function code queries, no Profinet DCP, no S7 connection requests, no native OPC UA client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Engineering project file parsing — no ingestion of RSLogix 5000 or Studio 5000 .ACD files, Siemens STEP 7 or TIA Portal project files, Niagara station files, or equivalents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Medical device protocol classification — no native HL7, DICOM, or IHE profile parsing, no MDS2 ingestion, no clinical-context classification library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Behavioral baselining of industrial protocol traffic — Forescout's behavioral monitoring operates on IT traffic and service signatures, not on process-variable change rates, PLC scan cycles, or BACnet object-property patterns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OT-specific risk scoring — no device-level risk score that combines industrial protocol exposure, firmware CVE state, process criticality, and behavioral deviation in the way Claroty produces for OT devices</w:t>
      </w:r>
    </w:p>
    <w:p>
      <w:pPr>
        <w:spacing w:after="120" w:line="276" w:lineRule="exact"/>
        <w:jc w:val="both"/>
      </w:pPr>
      <w:r>
        <w:rPr>
          <w:rFonts w:ascii="Times New Roman" w:cs="Times New Roman" w:eastAsia="Times New Roman" w:hAnsi="Times New Roman"/>
          <w:sz w:val="22"/>
          <w:szCs w:val="22"/>
        </w:rPr>
        <w:t xml:space="preserve">The absence of these capabilities is not a criticism of the Forescout product. Forescout is a NAC and enforcement platform. The capabilities above belong to a different product category — OT/XIoT discovery and monitoring — and Claroty occupies that category. The error is in positioning Forescout as though it covered both categories, which leads to the structural mismatches documented in the next section.</w:t>
      </w:r>
    </w:p>
    <w:p>
      <w:pPr>
        <w:pStyle w:val="Heading1"/>
        <w:spacing w:after="160" w:before="360"/>
        <w:jc w:val="left"/>
      </w:pPr>
      <w:r>
        <w:rPr>
          <w:rFonts w:ascii="Times New Roman" w:cs="Times New Roman" w:eastAsia="Times New Roman" w:hAnsi="Times New Roman"/>
          <w:b/>
          <w:bCs/>
          <w:sz w:val="26"/>
          <w:szCs w:val="26"/>
        </w:rPr>
        <w:t xml:space="preserve">4. WHERE FORESCOUT'S CLASSIFICATION MODEL BREAKS DOWN</w:t>
      </w:r>
    </w:p>
    <w:p>
      <w:pPr>
        <w:spacing w:after="120" w:line="276" w:lineRule="exact"/>
        <w:jc w:val="both"/>
      </w:pPr>
      <w:r>
        <w:rPr>
          <w:rFonts w:ascii="Times New Roman" w:cs="Times New Roman" w:eastAsia="Times New Roman" w:hAnsi="Times New Roman"/>
          <w:sz w:val="22"/>
          <w:szCs w:val="22"/>
        </w:rPr>
        <w:t xml:space="preserve">This section examines the specific CVS device classes on which Forescout's IT-signal-based discovery approach fails to produce useful classification. The pattern is consistent across all Tier 3 device classes: Forescout can see that a device exists and can identify the vendor from the MAC OUI, but cannot resolve model, firmware, or operational state. For a device-classification platform, this is the difference between inventory and security-relevant visibility.</w:t>
      </w:r>
    </w:p>
    <w:p>
      <w:pPr>
        <w:pStyle w:val="Heading2"/>
        <w:spacing w:after="120" w:before="280"/>
        <w:jc w:val="left"/>
      </w:pPr>
      <w:r>
        <w:rPr>
          <w:rFonts w:ascii="Times New Roman" w:cs="Times New Roman" w:eastAsia="Times New Roman" w:hAnsi="Times New Roman"/>
          <w:b/>
          <w:bCs/>
          <w:sz w:val="22"/>
          <w:szCs w:val="22"/>
        </w:rPr>
        <w:t xml:space="preserve">4.1 The Underlying Assumption — Why the IT-Signal Model Fails Outside Tier 2</w:t>
      </w:r>
    </w:p>
    <w:p>
      <w:pPr>
        <w:spacing w:after="120" w:line="276" w:lineRule="exact"/>
        <w:jc w:val="both"/>
      </w:pPr>
      <w:r>
        <w:rPr>
          <w:rFonts w:ascii="Times New Roman" w:cs="Times New Roman" w:eastAsia="Times New Roman" w:hAnsi="Times New Roman"/>
          <w:sz w:val="22"/>
          <w:szCs w:val="22"/>
        </w:rPr>
        <w:t xml:space="preserve">Forescout's classification engine is built on the assumption that a device under classification will emit at least one of the following identifying signals: a DHCP exchange with a recognizable fingerprint, an HTTP or HTTPS management interface with identifying content, a populated SNMP sysDescr and vendor MIBs, or a CDP/LLDP advertisement. For Tier 2 devices this assumption holds. For Tier 3 devices it does not.</w:t>
      </w:r>
    </w:p>
    <w:p>
      <w:pPr>
        <w:spacing w:after="120" w:line="276" w:lineRule="exact"/>
        <w:jc w:val="both"/>
      </w:pPr>
      <w:r>
        <w:rPr>
          <w:rFonts w:ascii="Times New Roman" w:cs="Times New Roman" w:eastAsia="Times New Roman" w:hAnsi="Times New Roman"/>
          <w:sz w:val="22"/>
          <w:szCs w:val="22"/>
        </w:rPr>
        <w:t xml:space="preserve">Tier 3 devices are designed to participate on an industrial or clinical control network, not on an IT management network. They are statically addressed, so no DHCP signal is produced. They either do not expose an HTTP management interface or expose a minimal configuration page with no identifying content. SNMP is absent or returns generic placeholder values. CDP and LLDP are not enabled or are not populated with useful device identity fields. The signal set Forescout relies on simply is not present.</w:t>
      </w:r>
    </w:p>
    <w:p>
      <w:pPr>
        <w:spacing w:after="120" w:line="276" w:lineRule="exact"/>
        <w:jc w:val="both"/>
      </w:pPr>
      <w:r>
        <w:rPr>
          <w:rFonts w:ascii="Times New Roman" w:cs="Times New Roman" w:eastAsia="Times New Roman" w:hAnsi="Times New Roman"/>
          <w:sz w:val="22"/>
          <w:szCs w:val="22"/>
        </w:rPr>
        <w:t xml:space="preserve">When Forescout encounters a Tier 3 device, its classification result is therefore limited to what it can extract from the switch CAM table: MAC address, OUI vendor lookup, switch port, and VLAN. The OUI lookup returns the vendor at best — "Rockwell Automation," "Siemens," "Honeywell," "Philips" — with no model, firmware, function, or operational state information. For security purposes this is a presence signal, not a classification.</w:t>
      </w:r>
    </w:p>
    <w:p>
      <w:pPr>
        <w:pStyle w:val="Heading2"/>
        <w:spacing w:after="120" w:before="280"/>
        <w:jc w:val="left"/>
      </w:pPr>
      <w:r>
        <w:rPr>
          <w:rFonts w:ascii="Times New Roman" w:cs="Times New Roman" w:eastAsia="Times New Roman" w:hAnsi="Times New Roman"/>
          <w:b/>
          <w:bCs/>
          <w:sz w:val="22"/>
          <w:szCs w:val="22"/>
        </w:rPr>
        <w:t xml:space="preserve">4.2 Allen-Bradley PLCs — ControlLogix and CompactLogix</w:t>
      </w:r>
    </w:p>
    <w:p>
      <w:pPr>
        <w:spacing w:after="120" w:line="276" w:lineRule="exact"/>
        <w:jc w:val="both"/>
      </w:pPr>
      <w:r>
        <w:rPr>
          <w:rFonts w:ascii="Times New Roman" w:cs="Times New Roman" w:eastAsia="Times New Roman" w:hAnsi="Times New Roman"/>
          <w:sz w:val="22"/>
          <w:szCs w:val="22"/>
        </w:rPr>
        <w:t xml:space="preserve">Allen-Bradley is a useful concrete example because Rockwell hardware is widely deployed in CVS distribution operations and the behavior of these devices on the network is well understood. Consider a 1756-L83E ControlLogix CPU in a distribution center sortation system or a 5069-L320ER CompactLogix in a packaging line.</w:t>
      </w:r>
    </w:p>
    <w:p>
      <w:pPr>
        <w:spacing w:after="120" w:line="276" w:lineRule="exact"/>
        <w:jc w:val="both"/>
      </w:pPr>
      <w:r>
        <w:rPr>
          <w:rFonts w:ascii="Times New Roman" w:cs="Times New Roman" w:eastAsia="Times New Roman" w:hAnsi="Times New Roman"/>
          <w:sz w:val="22"/>
          <w:szCs w:val="22"/>
        </w:rPr>
        <w:t xml:space="preserve">Network protocols spoken by the device: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EtherNet/IP (TCP/UDP 44818 and UDP 2222) — the primary control and management protocol, carrying CIP messaging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CIP (Common Industrial Protocol) — the application-layer protocol carrying identity, configuration, and I/O data over EtherNet/IP</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Legacy PCCC or DF1 encapsulation over EtherNet/IP on older platforms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Minimal HTTP on some newer platforms — typically disabled in production, and where enabled, returning a generic splash page with no useful identifying content</w:t>
      </w:r>
    </w:p>
    <w:p>
      <w:pPr>
        <w:spacing w:after="120" w:line="276" w:lineRule="exact"/>
        <w:jc w:val="both"/>
      </w:pPr>
      <w:r>
        <w:rPr>
          <w:rFonts w:ascii="Times New Roman" w:cs="Times New Roman" w:eastAsia="Times New Roman" w:hAnsi="Times New Roman"/>
          <w:sz w:val="22"/>
          <w:szCs w:val="22"/>
        </w:rPr>
        <w:t xml:space="preserve">Network protocols not spoken by the device: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No SNMP in any meaningful sense. Rockwell does not expose populated SNMP MIBs on PLC CPUs. SNMP queries return blank or default values if they return anything.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No CDP or LLDP advertisement from the CPU itself. The upstream Stratix switch may advertise, but the PLC does not.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No DHCP participation. PLCs are statically addressed in production OT networks as a matter of operational discipline.</w:t>
      </w:r>
    </w:p>
    <w:p>
      <w:pPr>
        <w:spacing w:after="120" w:line="276" w:lineRule="exact"/>
        <w:jc w:val="both"/>
      </w:pPr>
      <w:r>
        <w:rPr>
          <w:rFonts w:ascii="Times New Roman" w:cs="Times New Roman" w:eastAsia="Times New Roman" w:hAnsi="Times New Roman"/>
          <w:sz w:val="22"/>
          <w:szCs w:val="22"/>
        </w:rPr>
        <w:t xml:space="preserve">Forescout's classification result for this device: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MAC address from the switch CAM table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OUI lookup returns "Rockwell Automation" or "Allen-Bradley"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Switch port and VLAN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Possibly an open TCP 44818 detected by a port probe, if the probe fires against the device — but Forescout does not then issue a CIP Identity Object request, because it does not implement CIP as an active client</w:t>
      </w:r>
    </w:p>
    <w:p>
      <w:pPr>
        <w:spacing w:after="120" w:line="276" w:lineRule="exact"/>
        <w:jc w:val="both"/>
      </w:pPr>
      <w:r>
        <w:rPr>
          <w:rFonts w:ascii="Times New Roman" w:cs="Times New Roman" w:eastAsia="Times New Roman" w:hAnsi="Times New Roman"/>
          <w:sz w:val="22"/>
          <w:szCs w:val="22"/>
        </w:rPr>
        <w:t xml:space="preserve">Result: "Rockwell device on Gi1/0/14, VLAN 200." No model distinction (1756-L83E versus 5069-L320ER versus a Stratix switch versus a PowerFlex drive, all of which share the same OUI). No firmware revision. No chassis or slot inventory. No I/O module enumeration. No running program identification. No indication of whether the device is running, faulted, or in program mode.</w:t>
      </w:r>
    </w:p>
    <w:p>
      <w:pPr>
        <w:spacing w:after="120" w:line="276" w:lineRule="exact"/>
        <w:jc w:val="both"/>
      </w:pPr>
      <w:r>
        <w:rPr>
          <w:rFonts w:ascii="Times New Roman" w:cs="Times New Roman" w:eastAsia="Times New Roman" w:hAnsi="Times New Roman"/>
          <w:sz w:val="22"/>
          <w:szCs w:val="22"/>
        </w:rPr>
        <w:t xml:space="preserve">Claroty's classification result for the same device, using a Safe Query without SPAN: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CIP List Identity request (service 0x01 on class 0x01) returns vendor ID, device type, product code, major revision, minor revision, status, serial number, and product name string — resolving the device to "1756-L83E ControlLogix 5580 Controller, firmware 32.011, serial 0x60C1A4F2"</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CIP Get_Attribute_All on the Connection Manager object returns chassis and slot inventory with per-module identity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Engineering file parsing (RSLogix 5000 or Studio 5000 .ACD file from the engineering workstation) returns the full tag database, routine structure, and I/O mapping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Behavioral baseline of CIP traffic patterns establishes normal scan rates, normal I/O update frequencies, and normal peer connections</w:t>
      </w:r>
    </w:p>
    <w:p>
      <w:pPr>
        <w:spacing w:after="120" w:line="276" w:lineRule="exact"/>
        <w:jc w:val="both"/>
      </w:pPr>
      <w:r>
        <w:rPr>
          <w:rFonts w:ascii="Times New Roman" w:cs="Times New Roman" w:eastAsia="Times New Roman" w:hAnsi="Times New Roman"/>
          <w:sz w:val="22"/>
          <w:szCs w:val="22"/>
        </w:rPr>
        <w:t xml:space="preserve">The gap between these two results is the gap between presence and classification. It is not tunable on the Forescout side.</w:t>
      </w:r>
    </w:p>
    <w:p>
      <w:pPr>
        <w:pStyle w:val="Heading2"/>
        <w:spacing w:after="120" w:before="280"/>
        <w:jc w:val="left"/>
      </w:pPr>
      <w:r>
        <w:rPr>
          <w:rFonts w:ascii="Times New Roman" w:cs="Times New Roman" w:eastAsia="Times New Roman" w:hAnsi="Times New Roman"/>
          <w:b/>
          <w:bCs/>
          <w:sz w:val="22"/>
          <w:szCs w:val="22"/>
        </w:rPr>
        <w:t xml:space="preserve">4.3 BACnet Field Controllers</w:t>
      </w:r>
    </w:p>
    <w:p>
      <w:pPr>
        <w:spacing w:after="120" w:line="276" w:lineRule="exact"/>
        <w:jc w:val="both"/>
      </w:pPr>
      <w:r>
        <w:rPr>
          <w:rFonts w:ascii="Times New Roman" w:cs="Times New Roman" w:eastAsia="Times New Roman" w:hAnsi="Times New Roman"/>
          <w:sz w:val="22"/>
          <w:szCs w:val="22"/>
        </w:rPr>
        <w:t xml:space="preserve">BACnet is the dominant protocol in commercial and institutional building automation. In the CVS environment, BACnet is present in: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Distribution center HVAC, lighting, and energy management systems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Corporate office building management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Retail store HVAC supervisory control (where present)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Pharmacy environmental monitoring (temperature, humidity, pressure differentials in compounding areas)</w:t>
      </w:r>
    </w:p>
    <w:p>
      <w:pPr>
        <w:spacing w:after="120" w:line="276" w:lineRule="exact"/>
        <w:jc w:val="both"/>
      </w:pPr>
      <w:r>
        <w:rPr>
          <w:rFonts w:ascii="Times New Roman" w:cs="Times New Roman" w:eastAsia="Times New Roman" w:hAnsi="Times New Roman"/>
          <w:sz w:val="22"/>
          <w:szCs w:val="22"/>
        </w:rPr>
        <w:t xml:space="preserve">The BACnet device population splits into two tiers. The supervisor tier — Niagara JACE controllers, Johnson Metasys ADX servers, Automated Logic WebCTRL front-ends, Honeywell WEBs-N4 platforms — typically exposes HTTP management interfaces with distinctive banners. Forescout can and does classify these devices adequately using HTTP banner analysis. Niagara in particular has a highly identifiable HTTP signature that Forescout resolves with good confidence.</w:t>
      </w:r>
    </w:p>
    <w:p>
      <w:pPr>
        <w:spacing w:after="120" w:line="276" w:lineRule="exact"/>
        <w:jc w:val="both"/>
      </w:pPr>
      <w:r>
        <w:rPr>
          <w:rFonts w:ascii="Times New Roman" w:cs="Times New Roman" w:eastAsia="Times New Roman" w:hAnsi="Times New Roman"/>
          <w:sz w:val="22"/>
          <w:szCs w:val="22"/>
        </w:rPr>
        <w:t xml:space="preserve">The field tier — VAV box controllers, AHU controllers, chiller plant controllers, boiler controllers, zone controllers, lighting controllers, unit heater controllers — does not expose HTTP interfaces. These are embedded devices with BACnet/IP (UDP 47808) as their sole meaningful protocol. Classification of this tier requires issuing BACnet Who-Is broadcasts and BACnet Read-Property transactions against the Device object to retrieve the vendor identifier, model name, firmware revision, and application software version. Forescout does not implement a BACnet client and therefore cannot perform this classification.</w:t>
      </w:r>
    </w:p>
    <w:p>
      <w:pPr>
        <w:spacing w:after="120" w:line="276" w:lineRule="exact"/>
        <w:jc w:val="both"/>
      </w:pPr>
      <w:r>
        <w:rPr>
          <w:rFonts w:ascii="Times New Roman" w:cs="Times New Roman" w:eastAsia="Times New Roman" w:hAnsi="Times New Roman"/>
          <w:sz w:val="22"/>
          <w:szCs w:val="22"/>
        </w:rPr>
        <w:t xml:space="preserve">The practical implication at a CVS distribution center is that the supervisor controller (one or two Niagara JACEs per site) is classified well by Forescout, while the forty to four hundred field-tier BACnet controllers that actually operate the building's mechanical systems are visible to Forescout only as "device with OUI X on VLAN Y." Claroty's BACnet client enumerates the entire BACnet internetwork from any single Edge instance with a reachable route to the BACnet network, classifying every field controller to model and firmware.</w:t>
      </w:r>
    </w:p>
    <w:p>
      <w:pPr>
        <w:pStyle w:val="Heading2"/>
        <w:spacing w:after="120" w:before="280"/>
        <w:jc w:val="left"/>
      </w:pPr>
      <w:r>
        <w:rPr>
          <w:rFonts w:ascii="Times New Roman" w:cs="Times New Roman" w:eastAsia="Times New Roman" w:hAnsi="Times New Roman"/>
          <w:b/>
          <w:bCs/>
          <w:sz w:val="22"/>
          <w:szCs w:val="22"/>
        </w:rPr>
        <w:t xml:space="preserve">4.4 Industrial Refrigeration and Cold-Chain Controllers</w:t>
      </w:r>
    </w:p>
    <w:p>
      <w:pPr>
        <w:spacing w:after="120" w:line="276" w:lineRule="exact"/>
        <w:jc w:val="both"/>
      </w:pPr>
      <w:r>
        <w:rPr>
          <w:rFonts w:ascii="Times New Roman" w:cs="Times New Roman" w:eastAsia="Times New Roman" w:hAnsi="Times New Roman"/>
          <w:sz w:val="22"/>
          <w:szCs w:val="22"/>
        </w:rPr>
        <w:t xml:space="preserve">Specialty pharmacy, distribution center cold rooms, and any CVS environment handling temperature-sensitive pharmaceuticals depends on industrial refrigeration controllers for compliance with storage requirements. The dominant vendors in this space at CVS scale are: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Copeland E2/E3 facility controllers (Modbus TCP, vendor-proprietary)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Danfoss AK-SM 800 series system managers (Modbus TCP, BACnet, vendor-proprietary ADAP-KOOL)</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Emerson Climate Technologies controllers (Modbus TCP, BACnet)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Carrier and Hussmann case controllers (various, often vendor-proprietary)</w:t>
      </w:r>
    </w:p>
    <w:p>
      <w:pPr>
        <w:spacing w:after="120" w:line="276" w:lineRule="exact"/>
        <w:jc w:val="both"/>
      </w:pPr>
      <w:r>
        <w:rPr>
          <w:rFonts w:ascii="Times New Roman" w:cs="Times New Roman" w:eastAsia="Times New Roman" w:hAnsi="Times New Roman"/>
          <w:sz w:val="22"/>
          <w:szCs w:val="22"/>
        </w:rPr>
        <w:t xml:space="preserve">These devices typically expose one of three management interfaces: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 minimal HTTP configuration page with no identifying content useful for classification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No HTTP at all — Modbus TCP on port 502 and a proprietary TCP port for vendor tools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BACnet/IP on UDP 47808 (on devices that support BACnet as a secondary integration protocol)</w:t>
      </w:r>
    </w:p>
    <w:p>
      <w:pPr>
        <w:spacing w:after="120" w:line="276" w:lineRule="exact"/>
        <w:jc w:val="both"/>
      </w:pPr>
      <w:r>
        <w:rPr>
          <w:rFonts w:ascii="Times New Roman" w:cs="Times New Roman" w:eastAsia="Times New Roman" w:hAnsi="Times New Roman"/>
          <w:sz w:val="22"/>
          <w:szCs w:val="22"/>
        </w:rPr>
        <w:t xml:space="preserve">None of these expose SNMP with useful content. None participate in DHCP. None advertise via CDP or LLDP. Forescout's classification result is the now-familiar "vendor from OUI, switch location, possibly an open port." Claroty's Safe Queries against Modbus function codes 0x11 (Report Slave ID) and vendor-specific registers return the controller model, firmware, and configuration state. Against BACnet, the same Read-Property transactions used for field HVAC controllers apply.</w:t>
      </w:r>
    </w:p>
    <w:p>
      <w:pPr>
        <w:pStyle w:val="Heading2"/>
        <w:spacing w:after="120" w:before="280"/>
        <w:jc w:val="left"/>
      </w:pPr>
      <w:r>
        <w:rPr>
          <w:rFonts w:ascii="Times New Roman" w:cs="Times New Roman" w:eastAsia="Times New Roman" w:hAnsi="Times New Roman"/>
          <w:b/>
          <w:bCs/>
          <w:sz w:val="22"/>
          <w:szCs w:val="22"/>
        </w:rPr>
        <w:t xml:space="preserve">4.5 Packaging, Sortation, and Distribution Robotics</w:t>
      </w:r>
    </w:p>
    <w:p>
      <w:pPr>
        <w:spacing w:after="120" w:line="276" w:lineRule="exact"/>
        <w:jc w:val="both"/>
      </w:pPr>
      <w:r>
        <w:rPr>
          <w:rFonts w:ascii="Times New Roman" w:cs="Times New Roman" w:eastAsia="Times New Roman" w:hAnsi="Times New Roman"/>
          <w:sz w:val="22"/>
          <w:szCs w:val="22"/>
        </w:rPr>
        <w:t xml:space="preserve">CVS distribution operations include a substantial population of automated material handling equipment — conveyor systems, sortation diverters, robotic palletizers and depalletizers, automated storage and retrieval systems, autonomous mobile robots, case-pack and bottle-fill equipment, automated guided vehicles. The network behavior of this equipment is dominated by: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EtherNet/IP and CIP for Rockwell-based systems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Profinet and Profisafe for Siemens-based systems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Vendor-proprietary middleware for AMR fleet managers, ASRS warehouse control systems, and pick-to-light systems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OPC UA for some newer MES integration layers</w:t>
      </w:r>
    </w:p>
    <w:p>
      <w:pPr>
        <w:spacing w:after="120" w:line="276" w:lineRule="exact"/>
        <w:jc w:val="both"/>
      </w:pPr>
      <w:r>
        <w:rPr>
          <w:rFonts w:ascii="Times New Roman" w:cs="Times New Roman" w:eastAsia="Times New Roman" w:hAnsi="Times New Roman"/>
          <w:sz w:val="22"/>
          <w:szCs w:val="22"/>
        </w:rPr>
        <w:t xml:space="preserve">The classification challenges are identical to those described for PLCs in Section 4.2. Forescout can see the MAC and resolve the vendor OUI. Claroty resolves each device to model, firmware, function in the control hierarchy, and behavioral baseline.</w:t>
      </w:r>
    </w:p>
    <w:p>
      <w:pPr>
        <w:spacing w:after="120" w:line="276" w:lineRule="exact"/>
        <w:jc w:val="both"/>
      </w:pPr>
      <w:r>
        <w:rPr>
          <w:rFonts w:ascii="Times New Roman" w:cs="Times New Roman" w:eastAsia="Times New Roman" w:hAnsi="Times New Roman"/>
          <w:sz w:val="22"/>
          <w:szCs w:val="22"/>
        </w:rPr>
        <w:t xml:space="preserve">There is an additional operational dimension in this category. Distribution robotics operate on cycle-time-sensitive control loops. Any classification technique that involves aggressive active scanning of these devices carries operational risk — a poorly timed probe can delay a control response enough to trigger a fault. Forescout's active probes are IT-oriented and have no awareness of industrial timing. Claroty's Safe Queries are specifically engineered to operate within the timing envelope of industrial control systems, which is the origin of the "safe" in the name. This is not a theoretical concern — active IT probes against OT equipment is a documented cause of production outages in industrial environments, and is the specific reason Claroty built the Safe Query capability.</w:t>
      </w:r>
    </w:p>
    <w:p>
      <w:pPr>
        <w:pStyle w:val="Heading2"/>
        <w:spacing w:after="120" w:before="280"/>
        <w:jc w:val="left"/>
      </w:pPr>
      <w:r>
        <w:rPr>
          <w:rFonts w:ascii="Times New Roman" w:cs="Times New Roman" w:eastAsia="Times New Roman" w:hAnsi="Times New Roman"/>
          <w:b/>
          <w:bCs/>
          <w:sz w:val="22"/>
          <w:szCs w:val="22"/>
        </w:rPr>
        <w:t xml:space="preserve">4.6 Medical Devices</w:t>
      </w:r>
    </w:p>
    <w:p>
      <w:pPr>
        <w:spacing w:after="120" w:line="276" w:lineRule="exact"/>
        <w:jc w:val="both"/>
      </w:pPr>
      <w:r>
        <w:rPr>
          <w:rFonts w:ascii="Times New Roman" w:cs="Times New Roman" w:eastAsia="Times New Roman" w:hAnsi="Times New Roman"/>
          <w:sz w:val="22"/>
          <w:szCs w:val="22"/>
        </w:rPr>
        <w:t xml:space="preserve">CVS Health's medical device footprint spans MinuteClinic locations, specialty pharmacy infusion services, coram infusion, HealthHUB clinical spaces, and any acquired clinical operations. The device population includes infusion pumps, patient monitors, vital signs monitors, point-of-care testing analyzers, imaging equipment in clinical spaces, pharmacy compounding equipment, and a long tail of networked clinical instruments. Protocols of interest: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HL7 v2 for clinical data exchange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DICOM for imaging devices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IHE profile transactions (PIX, PDQ, XDS, etc.) for cross-enterprise integration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Proprietary vendor protocols for device management and firmware update</w:t>
      </w:r>
    </w:p>
    <w:p>
      <w:pPr>
        <w:spacing w:after="120" w:line="276" w:lineRule="exact"/>
        <w:jc w:val="both"/>
      </w:pPr>
      <w:r>
        <w:rPr>
          <w:rFonts w:ascii="Times New Roman" w:cs="Times New Roman" w:eastAsia="Times New Roman" w:hAnsi="Times New Roman"/>
          <w:sz w:val="22"/>
          <w:szCs w:val="22"/>
        </w:rPr>
        <w:t xml:space="preserve">Medical devices are designed for clinical networks, not IT networks. Many do not expose any management interface to general network scanning — they communicate with a specific upstream integration engine (an HL7 interface engine or a DICOM archive) and are silent to everything else. An IT-signal-based discovery engine sees them as "device exists on the network," and the vendor OUI resolution is often uninformative (a Philips OUI may belong to a patient monitor, an imaging modality, or an infusion pump).</w:t>
      </w:r>
    </w:p>
    <w:p>
      <w:pPr>
        <w:spacing w:after="120" w:line="276" w:lineRule="exact"/>
        <w:jc w:val="both"/>
      </w:pPr>
      <w:r>
        <w:rPr>
          <w:rFonts w:ascii="Times New Roman" w:cs="Times New Roman" w:eastAsia="Times New Roman" w:hAnsi="Times New Roman"/>
          <w:sz w:val="22"/>
          <w:szCs w:val="22"/>
        </w:rPr>
        <w:t xml:space="preserve">Claroty's medical device classification library — inherited from the Medigate acquisition and continuously maintained — includes device-specific signatures for major clinical device populations, MDS2 (Manufacturer Disclosure Statement for Medical Device Security) ingestion for known-device vulnerability correlation, and clinical-context classification that distinguishes a BD Alaris infusion pump from a BD BACTEC microbiology analyzer even though both speak HL7 and both are BD devices. Forescout does not have an equivalent library or ingestion model.</w:t>
      </w:r>
    </w:p>
    <w:p>
      <w:pPr>
        <w:pStyle w:val="Heading2"/>
        <w:spacing w:after="120" w:before="280"/>
        <w:jc w:val="left"/>
      </w:pPr>
      <w:r>
        <w:rPr>
          <w:rFonts w:ascii="Times New Roman" w:cs="Times New Roman" w:eastAsia="Times New Roman" w:hAnsi="Times New Roman"/>
          <w:b/>
          <w:bCs/>
          <w:sz w:val="22"/>
          <w:szCs w:val="22"/>
        </w:rPr>
        <w:t xml:space="preserve">4.7 Why SPAN and TAP Do Not Close the Gap</w:t>
      </w:r>
    </w:p>
    <w:p>
      <w:pPr>
        <w:spacing w:after="120" w:line="276" w:lineRule="exact"/>
        <w:jc w:val="both"/>
      </w:pPr>
      <w:r>
        <w:rPr>
          <w:rFonts w:ascii="Times New Roman" w:cs="Times New Roman" w:eastAsia="Times New Roman" w:hAnsi="Times New Roman"/>
          <w:sz w:val="22"/>
          <w:szCs w:val="22"/>
        </w:rPr>
        <w:t xml:space="preserve">A common but incorrect framing of the Forescout-versus-Claroty distinction is that Forescout's limitations are a SPAN problem — that if SPAN or TAP were available, Forescout could perform the same deep classification that Claroty performs. This framing is not accurate and should be dismissed from the architectural conversation.</w:t>
      </w:r>
    </w:p>
    <w:p>
      <w:pPr>
        <w:spacing w:after="120" w:line="276" w:lineRule="exact"/>
        <w:jc w:val="both"/>
      </w:pPr>
      <w:r>
        <w:rPr>
          <w:rFonts w:ascii="Times New Roman" w:cs="Times New Roman" w:eastAsia="Times New Roman" w:hAnsi="Times New Roman"/>
          <w:sz w:val="22"/>
          <w:szCs w:val="22"/>
        </w:rPr>
        <w:t xml:space="preserve">The gap between Forescout's Tier 3 classification and Claroty's Tier 3 classification is a protocol comprehension gap, not a packet access gap. SPAN delivers packets to a listening sensor. Packets are not useful unless the sensor implements a parser for the protocol carrying the payload. Forescout's passive analysis (where SPAN is available) operates on approximately 100 protocols, heavily weighted toward IT protocols and a small number of OT protocols at basic depth. Claroty's passive and active analysis operates on over 450 protocols at production depth, including the full set of industrial and clinical protocols used by Tier 3 devices at CVS.</w:t>
      </w:r>
    </w:p>
    <w:p>
      <w:pPr>
        <w:spacing w:after="120" w:line="276" w:lineRule="exact"/>
        <w:jc w:val="both"/>
      </w:pPr>
      <w:r>
        <w:rPr>
          <w:rFonts w:ascii="Times New Roman" w:cs="Times New Roman" w:eastAsia="Times New Roman" w:hAnsi="Times New Roman"/>
          <w:sz w:val="22"/>
          <w:szCs w:val="22"/>
        </w:rPr>
        <w:t xml:space="preserve">Providing SPAN to a Forescout sensor does not give Forescout the ability to parse EtherNet/IP CIP Identity responses, BACnet Read-Property ACKs, DICOM associations, or HL7 message payloads at the depth required for device classification. It simply allows Forescout to observe that traffic of those protocols exists on the monitored segment. The classification output does not materially improve.</w:t>
      </w:r>
    </w:p>
    <w:p>
      <w:pPr>
        <w:spacing w:after="120" w:line="276" w:lineRule="exact"/>
        <w:jc w:val="both"/>
      </w:pPr>
      <w:r>
        <w:rPr>
          <w:rFonts w:ascii="Times New Roman" w:cs="Times New Roman" w:eastAsia="Times New Roman" w:hAnsi="Times New Roman"/>
          <w:sz w:val="22"/>
          <w:szCs w:val="22"/>
        </w:rPr>
        <w:t xml:space="preserve">The implication for CVS is that SPAN provisioning is not a gating requirement for Claroty deployment — Claroty Edge operates without SPAN — and SPAN provisioning would not materially improve Forescout's Tier 3 visibility. SPAN provisioning for Forescout is relevant to a narrow set of passive IT traffic analysis use cases that are already well-covered by other tools in the CVS stack. It is not a path to OT discovery through Forescout.</w:t>
      </w:r>
    </w:p>
    <w:p>
      <w:pPr>
        <w:pStyle w:val="Heading1"/>
        <w:spacing w:after="160" w:before="360"/>
        <w:jc w:val="left"/>
      </w:pPr>
      <w:r>
        <w:rPr>
          <w:rFonts w:ascii="Times New Roman" w:cs="Times New Roman" w:eastAsia="Times New Roman" w:hAnsi="Times New Roman"/>
          <w:b/>
          <w:bCs/>
          <w:sz w:val="26"/>
          <w:szCs w:val="26"/>
        </w:rPr>
        <w:t xml:space="preserve">5. CLAROTY XDOME — WHERE IT DELIVERS VALUE</w:t>
      </w:r>
    </w:p>
    <w:p>
      <w:pPr>
        <w:spacing w:after="120" w:line="276" w:lineRule="exact"/>
        <w:jc w:val="both"/>
      </w:pPr>
      <w:r>
        <w:rPr>
          <w:rFonts w:ascii="Times New Roman" w:cs="Times New Roman" w:eastAsia="Times New Roman" w:hAnsi="Times New Roman"/>
          <w:sz w:val="22"/>
          <w:szCs w:val="22"/>
        </w:rPr>
        <w:t xml:space="preserve">Claroty xDome is the discovery, classification, behavioral baselining, and risk scoring platform for Tier 3 devices in the CVS architecture. This section documents the technical basis for that role. The capabilities described here are not substitutable by Forescout or by any other tool in the CVS stack.</w:t>
      </w:r>
    </w:p>
    <w:p>
      <w:pPr>
        <w:pStyle w:val="Heading2"/>
        <w:spacing w:after="120" w:before="280"/>
        <w:jc w:val="left"/>
      </w:pPr>
      <w:r>
        <w:rPr>
          <w:rFonts w:ascii="Times New Roman" w:cs="Times New Roman" w:eastAsia="Times New Roman" w:hAnsi="Times New Roman"/>
          <w:b/>
          <w:bCs/>
          <w:sz w:val="22"/>
          <w:szCs w:val="22"/>
        </w:rPr>
        <w:t xml:space="preserve">5.1 Native Protocol Depth — 450+ Industrial and Clinical Protocols</w:t>
      </w:r>
    </w:p>
    <w:p>
      <w:pPr>
        <w:spacing w:after="120" w:line="276" w:lineRule="exact"/>
        <w:jc w:val="both"/>
      </w:pPr>
      <w:r>
        <w:rPr>
          <w:rFonts w:ascii="Times New Roman" w:cs="Times New Roman" w:eastAsia="Times New Roman" w:hAnsi="Times New Roman"/>
          <w:sz w:val="22"/>
          <w:szCs w:val="22"/>
        </w:rPr>
        <w:t xml:space="preserve">Claroty implements active client and passive parser support for over 450 protocols. The set includes the full industrial protocol family — EtherNet/IP and CIP, Profinet and Profisafe, Modbus and Modbus TCP, S7 and S7Plus, OPC Classic and OPC UA, DNP3, IEC 61850 (GOOSE, MMS, SV), IEC 60870-5-104, BACnet, LonWorks, KNX, Hart-IP, CC-Link IE, Mitsubishi MELSEC, Omron FINS, Emerson ROC, Yokogawa VNet — and the clinical protocol family — HL7 v2 and v3, DICOM, IHE profiles, Philips IntelliBridge, GE CARESCAPE, and numerous vendor-proprietary medical protocols. This protocol depth is the foundation of every other Claroty capability.</w:t>
      </w:r>
    </w:p>
    <w:p>
      <w:pPr>
        <w:pStyle w:val="Heading2"/>
        <w:spacing w:after="120" w:before="280"/>
        <w:jc w:val="left"/>
      </w:pPr>
      <w:r>
        <w:rPr>
          <w:rFonts w:ascii="Times New Roman" w:cs="Times New Roman" w:eastAsia="Times New Roman" w:hAnsi="Times New Roman"/>
          <w:b/>
          <w:bCs/>
          <w:sz w:val="22"/>
          <w:szCs w:val="22"/>
        </w:rPr>
        <w:t xml:space="preserve">5.2 Claroty Edge — Active Discovery Without SPAN</w:t>
      </w:r>
    </w:p>
    <w:p>
      <w:pPr>
        <w:spacing w:after="120" w:line="276" w:lineRule="exact"/>
        <w:jc w:val="both"/>
      </w:pPr>
      <w:r>
        <w:rPr>
          <w:rFonts w:ascii="Times New Roman" w:cs="Times New Roman" w:eastAsia="Times New Roman" w:hAnsi="Times New Roman"/>
          <w:sz w:val="22"/>
          <w:szCs w:val="22"/>
        </w:rPr>
        <w:t xml:space="preserve">Claroty Edge is a lightweight scanning executable that runs on an existing Windows host in each network segment. It is not a persistent agent and does not require dedicated hardware. Edge performs multi-phase discovery using broadcast and multicast probes (mDNS, SSDP, BACnet Who-Is, LLMNR, NetBIOS), targeted unicast queries to identified subnets, and protocol-native identity requests against responsive devices.</w:t>
      </w:r>
    </w:p>
    <w:p>
      <w:pPr>
        <w:spacing w:after="120" w:line="276" w:lineRule="exact"/>
        <w:jc w:val="both"/>
      </w:pPr>
      <w:r>
        <w:rPr>
          <w:rFonts w:ascii="Times New Roman" w:cs="Times New Roman" w:eastAsia="Times New Roman" w:hAnsi="Times New Roman"/>
          <w:sz w:val="22"/>
          <w:szCs w:val="22"/>
        </w:rPr>
        <w:t xml:space="preserve">At CVS, Edge is the primary discovery vehicle for all 16 distribution center sites that lack current Forescout CSNA presence. A scheduled Edge run against a new site typically produces a complete Tier 3 inventory within 24 to 48 hours of first execution, without any network infrastructure changes, without SPAN provisioning, and without hardware procurement.</w:t>
      </w:r>
    </w:p>
    <w:p>
      <w:pPr>
        <w:pStyle w:val="Heading2"/>
        <w:spacing w:after="120" w:before="280"/>
        <w:jc w:val="left"/>
      </w:pPr>
      <w:r>
        <w:rPr>
          <w:rFonts w:ascii="Times New Roman" w:cs="Times New Roman" w:eastAsia="Times New Roman" w:hAnsi="Times New Roman"/>
          <w:b/>
          <w:bCs/>
          <w:sz w:val="22"/>
          <w:szCs w:val="22"/>
        </w:rPr>
        <w:t xml:space="preserve">5.3 Safe Queries — Protocol-Native Identity Extraction</w:t>
      </w:r>
    </w:p>
    <w:p>
      <w:pPr>
        <w:spacing w:after="120" w:line="276" w:lineRule="exact"/>
        <w:jc w:val="both"/>
      </w:pPr>
      <w:r>
        <w:rPr>
          <w:rFonts w:ascii="Times New Roman" w:cs="Times New Roman" w:eastAsia="Times New Roman" w:hAnsi="Times New Roman"/>
          <w:sz w:val="22"/>
          <w:szCs w:val="22"/>
        </w:rPr>
        <w:t xml:space="preserve">Safe Queries are Claroty's mechanism for issuing targeted, protocol-native requests to identified devices to extract classification data beyond what passive observation produces. The queries are engineered to operate within the timing and load envelope of industrial control systems — the "safe" qualifier is literal, not marketing. Examples: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CIP List Identity (service 0x01, class 0x01) on EtherNet/IP to retrieve vendor ID, device type, product code, revision, serial number, and product name from Rockwell, Omron, Wago, Molex, and other CIP-compliant devices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BACnet Read-Property against the Device object to retrieve object-identifier, object-name, vendor-identifier, model-name, firmware-revision, and application-software-version from BACnet field controllers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Modbus function code 0x11 (Report Slave ID) and vendor-specific registers to retrieve controller model and firmware from Modbus TCP devices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S7 connection request with vendor-specific SZL (System Status List) queries to retrieve Siemens PLC identity, firmware, and CPU type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OPC UA GetEndpoints and browse-root requests to enumerate OPC UA servers and their address spaces</w:t>
      </w:r>
    </w:p>
    <w:p>
      <w:pPr>
        <w:spacing w:after="120" w:line="276" w:lineRule="exact"/>
        <w:jc w:val="both"/>
      </w:pPr>
      <w:r>
        <w:rPr>
          <w:rFonts w:ascii="Times New Roman" w:cs="Times New Roman" w:eastAsia="Times New Roman" w:hAnsi="Times New Roman"/>
          <w:sz w:val="22"/>
          <w:szCs w:val="22"/>
        </w:rPr>
        <w:t xml:space="preserve">Safe Queries produce the classification depth that IT-signal-based tools cannot reach. They are the technical differentiator that distinguishes Claroty from enterprise IoT discovery platforms.</w:t>
      </w:r>
    </w:p>
    <w:p>
      <w:pPr>
        <w:pStyle w:val="Heading2"/>
        <w:spacing w:after="120" w:before="280"/>
        <w:jc w:val="left"/>
      </w:pPr>
      <w:r>
        <w:rPr>
          <w:rFonts w:ascii="Times New Roman" w:cs="Times New Roman" w:eastAsia="Times New Roman" w:hAnsi="Times New Roman"/>
          <w:b/>
          <w:bCs/>
          <w:sz w:val="22"/>
          <w:szCs w:val="22"/>
        </w:rPr>
        <w:t xml:space="preserve">5.4 Engineering and Project File Analysis</w:t>
      </w:r>
    </w:p>
    <w:p>
      <w:pPr>
        <w:spacing w:after="120" w:line="276" w:lineRule="exact"/>
        <w:jc w:val="both"/>
      </w:pPr>
      <w:r>
        <w:rPr>
          <w:rFonts w:ascii="Times New Roman" w:cs="Times New Roman" w:eastAsia="Times New Roman" w:hAnsi="Times New Roman"/>
          <w:sz w:val="22"/>
          <w:szCs w:val="22"/>
        </w:rPr>
        <w:t xml:space="preserve">A substantial portion of OT device identity and configuration is carried in the engineering environment, not the runtime network. A ControlLogix CPU's tag database, a Siemens PLC's organization blocks, and a Niagara station's wire sheets are all defined in project files maintained on engineering workstations, not extracted from the device over the network. Claroty parses these project files — RSLogix 5000 and Studio 5000 .ACD files, Siemens STEP 7 and TIA Portal project archives, Niagara station files, and others — to extract configuration, tag information, and topology with zero network traffic against the target device. Forescout has no equivalent capability.</w:t>
      </w:r>
    </w:p>
    <w:p>
      <w:pPr>
        <w:pStyle w:val="Heading2"/>
        <w:spacing w:after="120" w:before="280"/>
        <w:jc w:val="left"/>
      </w:pPr>
      <w:r>
        <w:rPr>
          <w:rFonts w:ascii="Times New Roman" w:cs="Times New Roman" w:eastAsia="Times New Roman" w:hAnsi="Times New Roman"/>
          <w:b/>
          <w:bCs/>
          <w:sz w:val="22"/>
          <w:szCs w:val="22"/>
        </w:rPr>
        <w:t xml:space="preserve">5.5 Behavioral Baselining and Anomaly Detection</w:t>
      </w:r>
    </w:p>
    <w:p>
      <w:pPr>
        <w:spacing w:after="120" w:line="276" w:lineRule="exact"/>
        <w:jc w:val="both"/>
      </w:pPr>
      <w:r>
        <w:rPr>
          <w:rFonts w:ascii="Times New Roman" w:cs="Times New Roman" w:eastAsia="Times New Roman" w:hAnsi="Times New Roman"/>
          <w:sz w:val="22"/>
          <w:szCs w:val="22"/>
        </w:rPr>
        <w:t xml:space="preserve">Claroty baselines the normal communication patterns of Tier 3 devices — peer relationships, protocol usage patterns, scan cycle timing, process variable change rates, BACnet object-property write patterns, HL7 message flow patterns — and flags deviations. This is the foundation of Tier 3 behavioral anomaly detection at CVS and is the prerequisite for any Tier 3 enforcement activity. The CVS Stage 3 OT/SCADA allow-list enforcement model explicitly requires a minimum twelve-month Claroty behavioral baseline before enforcement is activated. Forescout's behavioral monitoring operates at the IT layer (service changes, open ports, IT-protocol patterns) and does not substitute.</w:t>
      </w:r>
    </w:p>
    <w:p>
      <w:pPr>
        <w:pStyle w:val="Heading2"/>
        <w:spacing w:after="120" w:before="280"/>
        <w:jc w:val="left"/>
      </w:pPr>
      <w:r>
        <w:rPr>
          <w:rFonts w:ascii="Times New Roman" w:cs="Times New Roman" w:eastAsia="Times New Roman" w:hAnsi="Times New Roman"/>
          <w:b/>
          <w:bCs/>
          <w:sz w:val="22"/>
          <w:szCs w:val="22"/>
        </w:rPr>
        <w:t xml:space="preserve">5.6 Risk Scoring and Ecosystem Enrichment</w:t>
      </w:r>
    </w:p>
    <w:p>
      <w:pPr>
        <w:spacing w:after="120" w:line="276" w:lineRule="exact"/>
        <w:jc w:val="both"/>
      </w:pPr>
      <w:r>
        <w:rPr>
          <w:rFonts w:ascii="Times New Roman" w:cs="Times New Roman" w:eastAsia="Times New Roman" w:hAnsi="Times New Roman"/>
          <w:sz w:val="22"/>
          <w:szCs w:val="22"/>
        </w:rPr>
        <w:t xml:space="preserve">Claroty assigns a per-device risk score combining firmware CVE exposure, protocol exposure, behavioral deviation, segmentation state, and process criticality. This risk score is the signal that feeds Forescout's CoA trigger logic for automated Tier 3 enforcement response — Claroty identifies a risk condition, Forescout executes the CoA. Claroty additionally enriches its device inventory through API integration with CMDB, CrowdStrike, Intune, and Qualys, providing cross-validation and context that neither tool alone produces.</w:t>
      </w:r>
    </w:p>
    <w:p>
      <w:pPr>
        <w:pStyle w:val="Heading1"/>
        <w:spacing w:after="160" w:before="360"/>
        <w:jc w:val="left"/>
      </w:pPr>
      <w:r>
        <w:rPr>
          <w:rFonts w:ascii="Times New Roman" w:cs="Times New Roman" w:eastAsia="Times New Roman" w:hAnsi="Times New Roman"/>
          <w:b/>
          <w:bCs/>
          <w:sz w:val="26"/>
          <w:szCs w:val="26"/>
        </w:rPr>
        <w:t xml:space="preserve">6. CAPABILITY MATRIX — TIER 2 (ENTERPRISE IOT)</w:t>
      </w:r>
    </w:p>
    <w:p>
      <w:pPr>
        <w:spacing w:after="120" w:line="276" w:lineRule="exact"/>
        <w:jc w:val="both"/>
      </w:pPr>
      <w:r>
        <w:rPr>
          <w:rFonts w:ascii="Times New Roman" w:cs="Times New Roman" w:eastAsia="Times New Roman" w:hAnsi="Times New Roman"/>
          <w:sz w:val="22"/>
          <w:szCs w:val="22"/>
        </w:rPr>
        <w:t xml:space="preserve">The following matrix scores Forescout and Claroty on discovery and classification of Tier 2 device classes as defined in Section 2.2. The governing constraint throughout is no SPAN, no TAP, no DPI appliance — consistent with the CVS deployment model.</w:t>
      </w:r>
    </w:p>
    <w:p>
      <w:pPr>
        <w:spacing w:after="80" w:before="120"/>
        <w:jc w:val="center"/>
      </w:pPr>
      <w:r>
        <w:rPr>
          <w:rFonts w:ascii="Times New Roman" w:cs="Times New Roman" w:eastAsia="Times New Roman" w:hAnsi="Times New Roman"/>
          <w:i/>
          <w:iCs/>
          <w:sz w:val="20"/>
          <w:szCs w:val="20"/>
        </w:rPr>
        <w:t xml:space="preserve">Table 1. Tier 2 Enterprise IoT Discovery Capabilities (no SPAN)</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rPr>
          <w:cantSplit/>
          <w:tblHeader/>
        </w:trPr>
        <w:tc>
          <w:tcPr>
            <w:tcW w:type="dxa" w:w="20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Capability</w:t>
            </w:r>
          </w:p>
        </w:tc>
        <w:tc>
          <w:tcPr>
            <w:tcW w:type="dxa" w:w="16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Forescout CounterACT</w:t>
            </w:r>
          </w:p>
        </w:tc>
        <w:tc>
          <w:tcPr>
            <w:tcW w:type="dxa" w:w="16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Claroty xDome</w:t>
            </w:r>
          </w:p>
        </w:tc>
        <w:tc>
          <w:tcPr>
            <w:tcW w:type="dxa" w:w="16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Combined</w:t>
            </w:r>
          </w:p>
        </w:tc>
        <w:tc>
          <w:tcPr>
            <w:tcW w:type="dxa" w:w="2128"/>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Notes</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Presence detection (device exists on the network)</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Partial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switch CAM polling sees every device the moment it connects. Claroty Edge sees devices only on scheduled scan cycles.</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Vendor classification via OUI</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Both tools resolve OUI-to-vendor adequately for Tier 2.</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Manufacturer and model resolution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HTTP banner, SNMP OID, DHCP fingerprint. Claroty: HTTP probing and ecosystem enrichment.</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Firmware version identification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Partial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SNMP OID interrogation strong on Tier 2. Claroty less differentiated on Tier 2 firmware.</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Network location (switch, port, VLAN)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Forescout-exclusive via switch infrastructure polling. Claroty does not poll switch CAM tables.</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Continuous (real-time) inventory currency</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continuously polls. Claroty Edge is scheduled, not persistent.</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DHCP fingerprinting for device type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Partial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Option 55/60 analysis strong. Claroty minimal DHCP integration.</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HTTP/HTTPS banner classification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Both tools probe web interfaces adequately for Tier 2.</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SNMP OID interrogation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Partial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vendor-MIB library extensive. Claroty generic SNMP only.</w:t>
            </w:r>
          </w:p>
        </w:tc>
      </w:tr>
      <w:tr>
        <w:trPr>
          <w:cantSplit/>
        </w:trPr>
        <w:tc>
          <w:tcPr>
            <w:tcW w:type="dxa" w:w="20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CDP/LLDP neighbor table reading</w:t>
            </w:r>
          </w:p>
        </w:tc>
        <w:tc>
          <w:tcPr>
            <w:tcW w:type="dxa" w:w="16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Forescout-exclusive. Claroty does not integrate with switch infrastructure.</w:t>
            </w:r>
          </w:p>
        </w:tc>
      </w:tr>
    </w:tbl>
    <w:p>
      <w:pPr>
        <w:spacing w:after="120"/>
      </w:pPr>
      <w:r>
        <w:rPr>
          <w:rFonts w:ascii="Times New Roman" w:cs="Times New Roman" w:eastAsia="Times New Roman" w:hAnsi="Times New Roman"/>
          <w:sz w:val="4"/>
          <w:szCs w:val="4"/>
        </w:rPr>
        <w:t xml:space="preserve"/>
      </w:r>
    </w:p>
    <w:p>
      <w:pPr>
        <w:spacing w:after="120" w:line="276" w:lineRule="exact"/>
        <w:jc w:val="both"/>
      </w:pPr>
      <w:r>
        <w:rPr>
          <w:rFonts w:ascii="Times New Roman" w:cs="Times New Roman" w:eastAsia="Times New Roman" w:hAnsi="Times New Roman"/>
          <w:sz w:val="22"/>
          <w:szCs w:val="22"/>
        </w:rPr>
        <w:t xml:space="preserve">Summary: For Tier 2 discovery, Forescout is the primary and preferred tool. Claroty provides redundancy and enrichment but does not outperform Forescout in this tier. The combined column reflects the final CVS architecture — Forescout carries Tier 2 discovery, Claroty provides cross-validation where present.</w:t>
      </w:r>
    </w:p>
    <w:p>
      <w:pPr>
        <w:pStyle w:val="Heading1"/>
        <w:spacing w:after="160" w:before="360"/>
        <w:jc w:val="left"/>
      </w:pPr>
      <w:r>
        <w:rPr>
          <w:rFonts w:ascii="Times New Roman" w:cs="Times New Roman" w:eastAsia="Times New Roman" w:hAnsi="Times New Roman"/>
          <w:b/>
          <w:bCs/>
          <w:sz w:val="26"/>
          <w:szCs w:val="26"/>
        </w:rPr>
        <w:t xml:space="preserve">7. CAPABILITY MATRIX — TIER 3 (OT, INDUSTRIAL, MEDICAL)</w:t>
      </w:r>
    </w:p>
    <w:p>
      <w:pPr>
        <w:spacing w:after="120" w:line="276" w:lineRule="exact"/>
        <w:jc w:val="both"/>
      </w:pPr>
      <w:r>
        <w:rPr>
          <w:rFonts w:ascii="Times New Roman" w:cs="Times New Roman" w:eastAsia="Times New Roman" w:hAnsi="Times New Roman"/>
          <w:sz w:val="22"/>
          <w:szCs w:val="22"/>
        </w:rPr>
        <w:t xml:space="preserve">The following matrix scores Forescout and Claroty on discovery and classification of Tier 3 device classes as defined in Section 2.3. This is the tier where the architectural gap between the two products is visible. Ratings reflect product capability as of April 2026.</w:t>
      </w:r>
    </w:p>
    <w:p>
      <w:pPr>
        <w:spacing w:after="80" w:before="120"/>
        <w:jc w:val="center"/>
      </w:pPr>
      <w:r>
        <w:rPr>
          <w:rFonts w:ascii="Times New Roman" w:cs="Times New Roman" w:eastAsia="Times New Roman" w:hAnsi="Times New Roman"/>
          <w:i/>
          <w:iCs/>
          <w:sz w:val="20"/>
          <w:szCs w:val="20"/>
        </w:rPr>
        <w:t xml:space="preserve">Table 2. Tier 3 OT/Industrial/Medical Discovery Capabilities (no SPAN)</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rPr>
          <w:cantSplit/>
          <w:tblHeader/>
        </w:trPr>
        <w:tc>
          <w:tcPr>
            <w:tcW w:type="dxa" w:w="20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Capability</w:t>
            </w:r>
          </w:p>
        </w:tc>
        <w:tc>
          <w:tcPr>
            <w:tcW w:type="dxa" w:w="16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Forescout CounterACT</w:t>
            </w:r>
          </w:p>
        </w:tc>
        <w:tc>
          <w:tcPr>
            <w:tcW w:type="dxa" w:w="16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Claroty xDome</w:t>
            </w:r>
          </w:p>
        </w:tc>
        <w:tc>
          <w:tcPr>
            <w:tcW w:type="dxa" w:w="16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Combined</w:t>
            </w:r>
          </w:p>
        </w:tc>
        <w:tc>
          <w:tcPr>
            <w:tcW w:type="dxa" w:w="2128"/>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Notes</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Presence detection and OUI vendor resolution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via switch CAM. Claroty via Edge scan. Both resolve OUI vendor.</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Model resolution (device type within vendor)</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Tier 3 devices do not expose identifying HTTP/SNMP content. Claroty resolves model via protocol-native queries.</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Firmware version identification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Requires CIP Identity, BACnet Read-Property, Modbus Report Slave ID, or equivalent. Forescout does not issue these.</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Industrial protocol parsing (EtherNet/IP, Profinet, Modbus, S7)</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implements 450+ industrial protocols. Forescout ~100, mostly IT-adjacent.</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BACnet field-tier classification (VAV, AHU, chillers)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Requires BACnet Who-Is and Read-Property client. Forescout has neither.</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Medical device protocol classification (HL7, DICOM, IHE)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medical device library (Medigate). No Forescout equivalent.</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Safe active querying of OT devices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Safe Queries engineered for OT timing envelope. Forescout active probes are IT-oriented and carry operational risk on OT segments.</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Engineering project file parsing</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RSLogix/Studio 5000, Siemens STEP 7/TIA Portal, Niagara stations. Claroty-exclusive.</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Behavioral baselining of OT traffic</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Process-variable change rates, scan cycles, peer relationships. Not in Forescout's model.</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MDS2 ingestion and CVE correlation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Medical device vulnerability context. Claroty-exclusive.</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Per-device risk scoring (OT context)</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produces; feeds Forescout CoA trigger logic for Tier 3 enforcement.</w:t>
            </w:r>
          </w:p>
        </w:tc>
      </w:tr>
      <w:tr>
        <w:trPr>
          <w:cantSplit/>
        </w:trPr>
        <w:tc>
          <w:tcPr>
            <w:tcW w:type="dxa" w:w="20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Network location (switch/port/VLAN)</w:t>
            </w:r>
          </w:p>
        </w:tc>
        <w:tc>
          <w:tcPr>
            <w:tcW w:type="dxa" w:w="16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Partial</w:t>
            </w:r>
          </w:p>
        </w:tc>
        <w:tc>
          <w:tcPr>
            <w:tcW w:type="dxa" w:w="16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6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21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provides via switch polling once Claroty has classified the device. Neither tool alone produces the full combination of class + location.</w:t>
            </w:r>
          </w:p>
        </w:tc>
      </w:tr>
    </w:tbl>
    <w:p>
      <w:pPr>
        <w:spacing w:after="120"/>
      </w:pPr>
      <w:r>
        <w:rPr>
          <w:rFonts w:ascii="Times New Roman" w:cs="Times New Roman" w:eastAsia="Times New Roman" w:hAnsi="Times New Roman"/>
          <w:sz w:val="4"/>
          <w:szCs w:val="4"/>
        </w:rPr>
        <w:t xml:space="preserve"/>
      </w:r>
    </w:p>
    <w:p>
      <w:pPr>
        <w:spacing w:after="120" w:line="276" w:lineRule="exact"/>
        <w:jc w:val="both"/>
      </w:pPr>
      <w:r>
        <w:rPr>
          <w:rFonts w:ascii="Times New Roman" w:cs="Times New Roman" w:eastAsia="Times New Roman" w:hAnsi="Times New Roman"/>
          <w:sz w:val="22"/>
          <w:szCs w:val="22"/>
        </w:rPr>
        <w:t xml:space="preserve">Summary: For Tier 3 discovery, Claroty is the primary and only tool. Forescout contributes presence detection and switch location once Claroty has performed the classification. The two tools combined produce a complete Tier 3 inventory; neither alone is sufficient. Critically, no Forescout ○ None rating in this table reflects a tunable deployment gap. Each represents a capability that is architecturally absent from the Forescout product.</w:t>
      </w:r>
    </w:p>
    <w:p>
      <w:pPr>
        <w:pStyle w:val="Heading1"/>
        <w:spacing w:after="160" w:before="360"/>
        <w:jc w:val="left"/>
      </w:pPr>
      <w:r>
        <w:rPr>
          <w:rFonts w:ascii="Times New Roman" w:cs="Times New Roman" w:eastAsia="Times New Roman" w:hAnsi="Times New Roman"/>
          <w:b/>
          <w:bCs/>
          <w:sz w:val="26"/>
          <w:szCs w:val="26"/>
        </w:rPr>
        <w:t xml:space="preserve">8. NAC ADMISSION AND ENFORCEMENT CAPABILITIES</w:t>
      </w:r>
    </w:p>
    <w:p>
      <w:pPr>
        <w:spacing w:after="120" w:line="276" w:lineRule="exact"/>
        <w:jc w:val="both"/>
      </w:pPr>
      <w:r>
        <w:rPr>
          <w:rFonts w:ascii="Times New Roman" w:cs="Times New Roman" w:eastAsia="Times New Roman" w:hAnsi="Times New Roman"/>
          <w:sz w:val="22"/>
          <w:szCs w:val="22"/>
        </w:rPr>
        <w:t xml:space="preserve">This section scores NAC admission, posture enforcement, and session-level policy enforcement. These are the capabilities for which Forescout is the designated and exclusive CVS platform.</w:t>
      </w:r>
    </w:p>
    <w:p>
      <w:pPr>
        <w:spacing w:after="80" w:before="120"/>
        <w:jc w:val="center"/>
      </w:pPr>
      <w:r>
        <w:rPr>
          <w:rFonts w:ascii="Times New Roman" w:cs="Times New Roman" w:eastAsia="Times New Roman" w:hAnsi="Times New Roman"/>
          <w:i/>
          <w:iCs/>
          <w:sz w:val="20"/>
          <w:szCs w:val="20"/>
        </w:rPr>
        <w:t xml:space="preserve">Table 3. NAC Admission and Enforcement Capabilities</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rPr>
          <w:cantSplit/>
          <w:tblHeader/>
        </w:trPr>
        <w:tc>
          <w:tcPr>
            <w:tcW w:type="dxa" w:w="24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Capability</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Forescout</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Claroty</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Combined</w:t>
            </w:r>
          </w:p>
        </w:tc>
        <w:tc>
          <w:tcPr>
            <w:tcW w:type="dxa" w:w="1428"/>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CVS Impact</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RADIUS MAB admission enforcement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is the RADIUS MAB control plane. All admission decisions are Forescout-native.</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End-user workstation posture enforcement (Tier 1/2)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evaluates the 8-point check via API to Intune, Jamf, CrowdStrike, Qualys, Tanium, SCCM.</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Tier 3 device MAB policy enforcement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Dependent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can enforce MAB policy only once Claroty has provided an authoritative Tier 3 device classification.</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OT/SCADA enforcement (allow-list)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Dependent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OT enforcement requires a minimum 12-month Claroty behavioral baseline. Claroty is the dependency source.</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CoA mid-session enforcement (P95 ≤15 sec)</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executes CoA. Claroty feeds risk signal for Tier 3. For workstations, endpoint API posture change drives CoA.</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Unmanaged device hard block at admission</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blocks unmanaged Windows/Mac at admission. No Forescout agent + not in Intune = hard block.</w:t>
            </w:r>
          </w:p>
        </w:tc>
      </w:tr>
      <w:tr>
        <w:trPr>
          <w:cantSplit/>
        </w:trPr>
        <w:tc>
          <w:tcPr>
            <w:tcW w:type="dxa" w:w="2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Tier 2 — L3 dynamic ACL on switch (no VLAN change)</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pushes L3 dynamic ACL directly to the access layer switch. Device stays on its static VLAN. Management plane reachable for remediation.</w:t>
            </w:r>
          </w:p>
        </w:tc>
      </w:tr>
    </w:tbl>
    <w:p>
      <w:pPr>
        <w:spacing w:after="120"/>
      </w:pPr>
      <w:r>
        <w:rPr>
          <w:rFonts w:ascii="Times New Roman" w:cs="Times New Roman" w:eastAsia="Times New Roman" w:hAnsi="Times New Roman"/>
          <w:sz w:val="4"/>
          <w:szCs w:val="4"/>
        </w:rPr>
        <w:t xml:space="preserve"/>
      </w:r>
    </w:p>
    <w:p>
      <w:pPr>
        <w:pStyle w:val="Heading1"/>
        <w:spacing w:after="160" w:before="360"/>
        <w:jc w:val="left"/>
      </w:pPr>
      <w:r>
        <w:rPr>
          <w:rFonts w:ascii="Times New Roman" w:cs="Times New Roman" w:eastAsia="Times New Roman" w:hAnsi="Times New Roman"/>
          <w:b/>
          <w:bCs/>
          <w:sz w:val="26"/>
          <w:szCs w:val="26"/>
        </w:rPr>
        <w:t xml:space="preserve">9. ENDPOINT POSTURE VALIDATION</w:t>
      </w:r>
    </w:p>
    <w:p>
      <w:pPr>
        <w:spacing w:after="120" w:line="276" w:lineRule="exact"/>
        <w:jc w:val="both"/>
      </w:pPr>
      <w:r>
        <w:rPr>
          <w:rFonts w:ascii="Times New Roman" w:cs="Times New Roman" w:eastAsia="Times New Roman" w:hAnsi="Times New Roman"/>
          <w:sz w:val="22"/>
          <w:szCs w:val="22"/>
        </w:rPr>
        <w:t xml:space="preserve">Endpoint posture is the domain of Forescout's eight-point check, driven by API integration with the CVS endpoint management stack. Claroty has no role in this function and should not be expected to develop one.</w:t>
      </w:r>
    </w:p>
    <w:p>
      <w:pPr>
        <w:spacing w:after="80" w:before="120"/>
        <w:jc w:val="center"/>
      </w:pPr>
      <w:r>
        <w:rPr>
          <w:rFonts w:ascii="Times New Roman" w:cs="Times New Roman" w:eastAsia="Times New Roman" w:hAnsi="Times New Roman"/>
          <w:i/>
          <w:iCs/>
          <w:sz w:val="20"/>
          <w:szCs w:val="20"/>
        </w:rPr>
        <w:t xml:space="preserve">Table 4. Endpoint Posture Capabilities</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rPr>
          <w:cantSplit/>
          <w:tblHeader/>
        </w:trPr>
        <w:tc>
          <w:tcPr>
            <w:tcW w:type="dxa" w:w="24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Capability</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Forescout</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Claroty</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Combined</w:t>
            </w:r>
          </w:p>
        </w:tc>
        <w:tc>
          <w:tcPr>
            <w:tcW w:type="dxa" w:w="1428"/>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CVS Impact</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API integration — Intune, Jamf, SCCM</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consumes MDM compliance state via API. Drives the 8-point check for managed workstations.</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API integration — CrowdStrike, Qualys, Tanium</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Partial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uses these for the 8-point check. Claroty pulls as supplementary enrichment only.</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Continuous posture re-validation (post-admission)</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re-evaluates continuously. A mid-session CrowdStrike sensor failure or Intune lapse triggers immediate CoA demotion to Tier 2.</w:t>
            </w:r>
          </w:p>
        </w:tc>
      </w:tr>
      <w:tr>
        <w:trPr>
          <w:cantSplit/>
        </w:trPr>
        <w:tc>
          <w:tcPr>
            <w:tcW w:type="dxa" w:w="2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Remediation workflow management</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4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Remediation is intentionally out of scope for both tools. Intune, Jamf, CrowdStrike, and SCCM own remediation.</w:t>
            </w:r>
          </w:p>
        </w:tc>
      </w:tr>
    </w:tbl>
    <w:p>
      <w:pPr>
        <w:spacing w:after="120"/>
      </w:pPr>
      <w:r>
        <w:rPr>
          <w:rFonts w:ascii="Times New Roman" w:cs="Times New Roman" w:eastAsia="Times New Roman" w:hAnsi="Times New Roman"/>
          <w:sz w:val="4"/>
          <w:szCs w:val="4"/>
        </w:rPr>
        <w:t xml:space="preserve"/>
      </w:r>
    </w:p>
    <w:p>
      <w:pPr>
        <w:pStyle w:val="Heading1"/>
        <w:spacing w:after="160" w:before="360"/>
        <w:jc w:val="left"/>
      </w:pPr>
      <w:r>
        <w:rPr>
          <w:rFonts w:ascii="Times New Roman" w:cs="Times New Roman" w:eastAsia="Times New Roman" w:hAnsi="Times New Roman"/>
          <w:b/>
          <w:bCs/>
          <w:sz w:val="26"/>
          <w:szCs w:val="26"/>
        </w:rPr>
        <w:t xml:space="preserve">10. SEGMENTATION AND NGFW INTEGRATION</w:t>
      </w:r>
    </w:p>
    <w:p>
      <w:pPr>
        <w:spacing w:after="120" w:line="276" w:lineRule="exact"/>
        <w:jc w:val="both"/>
      </w:pPr>
      <w:r>
        <w:rPr>
          <w:rFonts w:ascii="Times New Roman" w:cs="Times New Roman" w:eastAsia="Times New Roman" w:hAnsi="Times New Roman"/>
          <w:sz w:val="22"/>
          <w:szCs w:val="22"/>
        </w:rPr>
        <w:t xml:space="preserve">The Palo Alto NGFW is the east-west segmentation and IT-to-OT boundary enforcement layer in the CVS architecture. It is not involved in Tier 2 managed device enforcement — that function is performed by Forescout pushing an L3 dynamic ACL directly to the access switch. The NGFW function is reserved for boundary and OT micro-segmentation use cases, both of which depend on Claroty classification as the signal source.</w:t>
      </w:r>
    </w:p>
    <w:p>
      <w:pPr>
        <w:spacing w:after="80" w:before="120"/>
        <w:jc w:val="center"/>
      </w:pPr>
      <w:r>
        <w:rPr>
          <w:rFonts w:ascii="Times New Roman" w:cs="Times New Roman" w:eastAsia="Times New Roman" w:hAnsi="Times New Roman"/>
          <w:i/>
          <w:iCs/>
          <w:sz w:val="20"/>
          <w:szCs w:val="20"/>
        </w:rPr>
        <w:t xml:space="preserve">Table 5. Segmentation and NGFW Capabilities</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rPr>
          <w:cantSplit/>
          <w:tblHeader/>
        </w:trPr>
        <w:tc>
          <w:tcPr>
            <w:tcW w:type="dxa" w:w="24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Capability</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Forescout</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Claroty</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Combined</w:t>
            </w:r>
          </w:p>
        </w:tc>
        <w:tc>
          <w:tcPr>
            <w:tcW w:type="dxa" w:w="1428"/>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CVS Impact</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Dynamic PAN NGFW policy update via risk signal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Dependent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behavioral anomaly triggers risk score breach. Signal feeds Forescout CoA. PAN enforces updated east-west policy. IoT/OT Stage 3 only.</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IT-to-OT boundary enforcement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Dependent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Meaningful boundary enforcement requires knowing which devices are OT. Claroty provides classification; PAN enforces the segment boundary.</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OT micro-segmentation (per device class)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Dependent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OT micro-segmentation at Stage 3 requires per-device class policy. Claroty provides the class taxonomy. Forescout and PAN enforce.</w:t>
            </w:r>
          </w:p>
        </w:tc>
      </w:tr>
      <w:tr>
        <w:trPr>
          <w:cantSplit/>
        </w:trPr>
        <w:tc>
          <w:tcPr>
            <w:tcW w:type="dxa" w:w="2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Tier 2 managed device enforcement</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pushes L3 dynamic ACL to access switch. PAN NGFW not involved in managed endpoint Tier 2 enforcement.</w:t>
            </w:r>
          </w:p>
        </w:tc>
      </w:tr>
    </w:tbl>
    <w:p>
      <w:pPr>
        <w:spacing w:after="120"/>
      </w:pPr>
      <w:r>
        <w:rPr>
          <w:rFonts w:ascii="Times New Roman" w:cs="Times New Roman" w:eastAsia="Times New Roman" w:hAnsi="Times New Roman"/>
          <w:sz w:val="4"/>
          <w:szCs w:val="4"/>
        </w:rPr>
        <w:t xml:space="preserve"/>
      </w:r>
    </w:p>
    <w:p>
      <w:pPr>
        <w:pStyle w:val="Heading1"/>
        <w:spacing w:after="160" w:before="360"/>
        <w:jc w:val="left"/>
      </w:pPr>
      <w:r>
        <w:rPr>
          <w:rFonts w:ascii="Times New Roman" w:cs="Times New Roman" w:eastAsia="Times New Roman" w:hAnsi="Times New Roman"/>
          <w:b/>
          <w:bCs/>
          <w:sz w:val="26"/>
          <w:szCs w:val="26"/>
        </w:rPr>
        <w:t xml:space="preserve">11. OPERATIONAL DEPLOYMENT CHARACTERISTICS</w:t>
      </w:r>
    </w:p>
    <w:p>
      <w:pPr>
        <w:spacing w:after="120" w:line="276" w:lineRule="exact"/>
        <w:jc w:val="both"/>
      </w:pPr>
      <w:r>
        <w:rPr>
          <w:rFonts w:ascii="Times New Roman" w:cs="Times New Roman" w:eastAsia="Times New Roman" w:hAnsi="Times New Roman"/>
          <w:sz w:val="22"/>
          <w:szCs w:val="22"/>
        </w:rPr>
        <w:t xml:space="preserve">This section addresses the deployment characteristics of each tool as they affect the CVS rollout timeline. The 16 distribution centers without current Forescout CSNA presence are the critical constraint, as is the Forescout EOL/EOS hardware refresh program which gates any expansion of Forescout's physical footprint.</w:t>
      </w:r>
    </w:p>
    <w:p>
      <w:pPr>
        <w:spacing w:after="80" w:before="120"/>
        <w:jc w:val="center"/>
      </w:pPr>
      <w:r>
        <w:rPr>
          <w:rFonts w:ascii="Times New Roman" w:cs="Times New Roman" w:eastAsia="Times New Roman" w:hAnsi="Times New Roman"/>
          <w:i/>
          <w:iCs/>
          <w:sz w:val="20"/>
          <w:szCs w:val="20"/>
        </w:rPr>
        <w:t xml:space="preserve">Table 6. Operational Deployment Characteristics</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rPr>
          <w:cantSplit/>
          <w:tblHeader/>
        </w:trPr>
        <w:tc>
          <w:tcPr>
            <w:tcW w:type="dxa" w:w="24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Characteristic</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Forescout</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Claroty</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Combined</w:t>
            </w:r>
          </w:p>
        </w:tc>
        <w:tc>
          <w:tcPr>
            <w:tcW w:type="dxa" w:w="1428"/>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CVS Impact</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Hardware required at site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 (sensor appliance)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 (software only)</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Partial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requires CounterACT sensor per site. Claroty Edge requires no hardware.</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SPAN port required</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 (for limited OT passive)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 (Claroty Edge path)</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In the CVS deployment, Claroty Edge is the primary Tier 3 discovery path. SPAN is not required at any site.</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WAN / SD-WAN tapping required (if Forescout sole IoT)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If Forescout were sole IoT discovery platform, WAN tapping would be required. Claroty Edge eliminates this dependency.</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Deployment complexity at CSNA-gap sites (16 DCs)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High</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Low</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Low</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Edge on existing Windows host, inventory in 24–48 hrs. No network changes required.</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Time to initial Tier 3 inventory per site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Days to weeks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24–48 hours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24–48 hours</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Edge compresses discovery timeline from weeks to hours at every site.</w:t>
            </w:r>
          </w:p>
        </w:tc>
      </w:tr>
      <w:tr>
        <w:trPr>
          <w:cantSplit/>
        </w:trPr>
        <w:tc>
          <w:tcPr>
            <w:tcW w:type="dxa" w:w="2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EOL/EOS refresh dependency</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Yes — must complete before enforcement</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None</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not blocked</w:t>
            </w:r>
          </w:p>
        </w:tc>
        <w:tc>
          <w:tcPr>
            <w:tcW w:type="dxa" w:w="14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Edge deployable at all sites immediately — before Forescout EOL refresh completes. Tier 3 inventory building begins Day 1.</w:t>
            </w:r>
          </w:p>
        </w:tc>
      </w:tr>
    </w:tbl>
    <w:p>
      <w:pPr>
        <w:spacing w:after="120"/>
      </w:pPr>
      <w:r>
        <w:rPr>
          <w:rFonts w:ascii="Times New Roman" w:cs="Times New Roman" w:eastAsia="Times New Roman" w:hAnsi="Times New Roman"/>
          <w:sz w:val="4"/>
          <w:szCs w:val="4"/>
        </w:rPr>
        <w:t xml:space="preserve"/>
      </w:r>
    </w:p>
    <w:p>
      <w:pPr>
        <w:pStyle w:val="Heading1"/>
        <w:spacing w:after="160" w:before="360"/>
        <w:jc w:val="left"/>
      </w:pPr>
      <w:r>
        <w:rPr>
          <w:rFonts w:ascii="Times New Roman" w:cs="Times New Roman" w:eastAsia="Times New Roman" w:hAnsi="Times New Roman"/>
          <w:b/>
          <w:bCs/>
          <w:sz w:val="26"/>
          <w:szCs w:val="26"/>
        </w:rPr>
        <w:t xml:space="preserve">12. IOT/OT ENFORCEMENT MATURATION STAGES</w:t>
      </w:r>
    </w:p>
    <w:p>
      <w:pPr>
        <w:spacing w:after="120" w:line="276" w:lineRule="exact"/>
        <w:jc w:val="both"/>
      </w:pPr>
      <w:r>
        <w:rPr>
          <w:rFonts w:ascii="Times New Roman" w:cs="Times New Roman" w:eastAsia="Times New Roman" w:hAnsi="Times New Roman"/>
          <w:sz w:val="22"/>
          <w:szCs w:val="22"/>
        </w:rPr>
        <w:t xml:space="preserve">Enforcement of Tier 3 devices is a multi-stage program that proceeds only after the classification and behavioral baselining prerequisites are met. The Tier 3 enforcement track is independent of the Phase 1 endpoint model — Tier 3 is not critical to the start or success of initial endpoint enforcement. Actual Tier 3 timetables are tied to completion of the Forescout hardware renewal at sites that will participate in enforcement, and to Claroty baseline maturity for devices being enforced.</w:t>
      </w:r>
    </w:p>
    <w:p>
      <w:pPr>
        <w:spacing w:after="80" w:before="120"/>
        <w:jc w:val="center"/>
      </w:pPr>
      <w:r>
        <w:rPr>
          <w:rFonts w:ascii="Times New Roman" w:cs="Times New Roman" w:eastAsia="Times New Roman" w:hAnsi="Times New Roman"/>
          <w:i/>
          <w:iCs/>
          <w:sz w:val="20"/>
          <w:szCs w:val="20"/>
        </w:rPr>
        <w:t xml:space="preserve">Table 7. Tier 3 Maturation Stage Capabilities</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rPr>
          <w:cantSplit/>
          <w:tblHeader/>
        </w:trPr>
        <w:tc>
          <w:tcPr>
            <w:tcW w:type="dxa" w:w="24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Stage</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Forescout</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Claroty</w:t>
            </w:r>
          </w:p>
        </w:tc>
        <w:tc>
          <w:tcPr>
            <w:tcW w:type="dxa" w:w="17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Combined</w:t>
            </w:r>
          </w:p>
        </w:tc>
        <w:tc>
          <w:tcPr>
            <w:tcW w:type="dxa" w:w="1428"/>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CVS Impact</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Stage 1 — Tier 3 passive discovery (M1–M18)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Dependent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Edge at all sites from Day 1. Forescout ingests classifications. No enforcement. Workstation NAC proceeds in parallel.</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Stage 2 — Low-risk Tier 3 enforcement (M18–M30)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activates MAB enforcement for known low-risk device classes. Claroty classifications define class; Forescout enforces.</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Stage 3 — OT/SCADA enforcement (M30+)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Full</w:t>
            </w:r>
          </w:p>
        </w:tc>
        <w:tc>
          <w:tcPr>
            <w:tcW w:type="dxa" w:w="1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Allow-list only. Claroty provides approved device inventory and 12-month baseline. Forescout enforces at MAB. PAN enforces OT micro-segmentation. All three tools required.</w:t>
            </w:r>
          </w:p>
        </w:tc>
      </w:tr>
      <w:tr>
        <w:trPr>
          <w:cantSplit/>
        </w:trPr>
        <w:tc>
          <w:tcPr>
            <w:tcW w:type="dxa" w:w="2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Gate condition for Stage 2 without Claroty</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Partial (DHCP-only, monitor mode)</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N/A</w:t>
            </w:r>
          </w:p>
        </w:tc>
        <w:tc>
          <w:tcPr>
            <w:tcW w:type="dxa" w:w="1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N/A</w:t>
            </w:r>
          </w:p>
        </w:tc>
        <w:tc>
          <w:tcPr>
            <w:tcW w:type="dxa" w:w="14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Without Claroty, Forescout Tier 3 enforcement limited to DHCP-fingerprinted devices in monitor-only. Stage 2 and 3 cannot be safely activated.</w:t>
            </w:r>
          </w:p>
        </w:tc>
      </w:tr>
    </w:tbl>
    <w:p>
      <w:pPr>
        <w:spacing w:after="120"/>
      </w:pPr>
      <w:r>
        <w:rPr>
          <w:rFonts w:ascii="Times New Roman" w:cs="Times New Roman" w:eastAsia="Times New Roman" w:hAnsi="Times New Roman"/>
          <w:sz w:val="4"/>
          <w:szCs w:val="4"/>
        </w:rPr>
        <w:t xml:space="preserve"/>
      </w:r>
    </w:p>
    <w:p>
      <w:pPr>
        <w:pStyle w:val="Heading1"/>
        <w:spacing w:after="160" w:before="360"/>
        <w:jc w:val="left"/>
      </w:pPr>
      <w:r>
        <w:rPr>
          <w:rFonts w:ascii="Times New Roman" w:cs="Times New Roman" w:eastAsia="Times New Roman" w:hAnsi="Times New Roman"/>
          <w:b/>
          <w:bCs/>
          <w:sz w:val="26"/>
          <w:szCs w:val="26"/>
        </w:rPr>
        <w:t xml:space="preserve">13. VALUE MODEL</w:t>
      </w:r>
    </w:p>
    <w:p>
      <w:pPr>
        <w:spacing w:after="120" w:line="276" w:lineRule="exact"/>
        <w:jc w:val="both"/>
      </w:pPr>
      <w:r>
        <w:rPr>
          <w:rFonts w:ascii="Times New Roman" w:cs="Times New Roman" w:eastAsia="Times New Roman" w:hAnsi="Times New Roman"/>
          <w:sz w:val="22"/>
          <w:szCs w:val="22"/>
        </w:rPr>
        <w:t xml:space="preserve">This section addresses the value contribution of each tool to the CVS architecture and the consequence of removing or substituting either.</w:t>
      </w:r>
    </w:p>
    <w:p>
      <w:pPr>
        <w:pStyle w:val="Heading2"/>
        <w:spacing w:after="120" w:before="280"/>
        <w:jc w:val="left"/>
      </w:pPr>
      <w:r>
        <w:rPr>
          <w:rFonts w:ascii="Times New Roman" w:cs="Times New Roman" w:eastAsia="Times New Roman" w:hAnsi="Times New Roman"/>
          <w:b/>
          <w:bCs/>
          <w:sz w:val="22"/>
          <w:szCs w:val="22"/>
        </w:rPr>
        <w:t xml:space="preserve">13.1 What Breaks If Forescout Is Removed</w:t>
      </w:r>
    </w:p>
    <w:p>
      <w:pPr>
        <w:spacing w:after="120" w:line="276" w:lineRule="exact"/>
        <w:jc w:val="both"/>
      </w:pPr>
      <w:r>
        <w:rPr>
          <w:rFonts w:ascii="Times New Roman" w:cs="Times New Roman" w:eastAsia="Times New Roman" w:hAnsi="Times New Roman"/>
          <w:sz w:val="22"/>
          <w:szCs w:val="22"/>
        </w:rPr>
        <w:t xml:space="preserve">If Forescout is removed from the architecture and Claroty is asked to cover the gap, the following capabilities are lost with no substitute available: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RADIUS MAB admission control — no mechanism for policy-based admission of managed or unmanaged devices to the wired or wireless network</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eight-point endpoint posture check — no orchestration layer consuming Intune, Jamf, CrowdStrike, Qualys, Tanium, and SCCM state into a unified posture decision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Mid-session CoA — no mechanism to change an authenticated device's policy without disconnect and reauthentication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Tier 2 L3 dynamic ACL enforcement — no mechanism to restrict a non-compliant managed endpoint to remediation services while keeping it on its production VLAN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Unmanaged device hard block — no mechanism to deny admission to endpoints not enrolled in corporate management</w:t>
      </w:r>
    </w:p>
    <w:p>
      <w:pPr>
        <w:spacing w:after="120" w:line="276" w:lineRule="exact"/>
        <w:jc w:val="both"/>
      </w:pPr>
      <w:r>
        <w:rPr>
          <w:rFonts w:ascii="Times New Roman" w:cs="Times New Roman" w:eastAsia="Times New Roman" w:hAnsi="Times New Roman"/>
          <w:sz w:val="22"/>
          <w:szCs w:val="22"/>
        </w:rPr>
        <w:t xml:space="preserve">Claroty does not perform any of these functions and does not represent a development path toward them. The architectural position Forescout occupies in the CVS stack is not replicable by Claroty in any scoped or future capacity. Forescout should continue to own NAC and enforcement.</w:t>
      </w:r>
    </w:p>
    <w:p>
      <w:pPr>
        <w:pStyle w:val="Heading2"/>
        <w:spacing w:after="120" w:before="280"/>
        <w:jc w:val="left"/>
      </w:pPr>
      <w:r>
        <w:rPr>
          <w:rFonts w:ascii="Times New Roman" w:cs="Times New Roman" w:eastAsia="Times New Roman" w:hAnsi="Times New Roman"/>
          <w:b/>
          <w:bCs/>
          <w:sz w:val="22"/>
          <w:szCs w:val="22"/>
        </w:rPr>
        <w:t xml:space="preserve">13.2 What Breaks If Claroty Is Removed</w:t>
      </w:r>
    </w:p>
    <w:p>
      <w:pPr>
        <w:spacing w:after="120" w:line="276" w:lineRule="exact"/>
        <w:jc w:val="both"/>
      </w:pPr>
      <w:r>
        <w:rPr>
          <w:rFonts w:ascii="Times New Roman" w:cs="Times New Roman" w:eastAsia="Times New Roman" w:hAnsi="Times New Roman"/>
          <w:sz w:val="22"/>
          <w:szCs w:val="22"/>
        </w:rPr>
        <w:t xml:space="preserve">If Claroty is removed from the architecture and Forescout is asked to cover the gap, the following capabilities are lost with no substitute available: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Tier 3 device classification to model and firmware — PLCs, BACnet field controllers, refrigeration controllers, packaging and distribution robotics, medical devices, and pharmacy automation are reduced to presence-and-OUI visibility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Industrial and clinical protocol parsing — EtherNet/IP CIP, BACnet, Modbus, Profinet, S7, HL7, DICOM, and the long tail of OT and medical protocols are not understood at classification depth</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Safe active querying of OT devices — active probing of Tier 3 equipment reverts to IT-oriented techniques, which carry documented operational risk on industrial control segments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Behavioral baselining of OT traffic — no process-aware baseline of PLC scan cycles, BACnet object-property patterns, or HL7 message flows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Medical device MDS2 ingestion and CVE correlation — no clinical-context vulnerability awareness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Per-device OT risk scoring — no signal source for Tier 3 CoA trigger logic</w:t>
      </w:r>
    </w:p>
    <w:p>
      <w:pPr>
        <w:spacing w:after="120" w:line="276" w:lineRule="exact"/>
        <w:jc w:val="both"/>
      </w:pPr>
      <w:r>
        <w:rPr>
          <w:rFonts w:ascii="Times New Roman" w:cs="Times New Roman" w:eastAsia="Times New Roman" w:hAnsi="Times New Roman"/>
          <w:sz w:val="22"/>
          <w:szCs w:val="22"/>
        </w:rPr>
        <w:t xml:space="preserve">The operational consequence is that Tier 3 enforcement becomes impossible. Enforcement requires classification; without classification, there is no policy object to enforce against. The CVS Stage 2 and Stage 3 enforcement program cannot proceed without Claroty as the Tier 3 classification source. Forescout's Tier 3 visibility does not meet the threshold required for enforcement, and no deployment adjustment changes this.</w:t>
      </w:r>
    </w:p>
    <w:p>
      <w:pPr>
        <w:pStyle w:val="Heading2"/>
        <w:spacing w:after="120" w:before="280"/>
        <w:jc w:val="left"/>
      </w:pPr>
      <w:r>
        <w:rPr>
          <w:rFonts w:ascii="Times New Roman" w:cs="Times New Roman" w:eastAsia="Times New Roman" w:hAnsi="Times New Roman"/>
          <w:b/>
          <w:bCs/>
          <w:sz w:val="22"/>
          <w:szCs w:val="22"/>
        </w:rPr>
        <w:t xml:space="preserve">13.3 Why the Combination Is Additive, Not Redundant</w:t>
      </w:r>
    </w:p>
    <w:p>
      <w:pPr>
        <w:spacing w:after="120" w:line="276" w:lineRule="exact"/>
        <w:jc w:val="both"/>
      </w:pPr>
      <w:r>
        <w:rPr>
          <w:rFonts w:ascii="Times New Roman" w:cs="Times New Roman" w:eastAsia="Times New Roman" w:hAnsi="Times New Roman"/>
          <w:sz w:val="22"/>
          <w:szCs w:val="22"/>
        </w:rPr>
        <w:t xml:space="preserve">The two tools address non-overlapping device populations and perform non-overlapping functions. The overlap that exists is in Tier 2 discovery, where Forescout is the primary and preferred tool and Claroty provides cross-validation and enrichment. Outside of Tier 2 discovery, there is no functional overlap:</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NAC admission and enforcement: Forescout only. Claroty has no capability.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Endpoint posture validation: Forescout only. Claroty has no capability.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Tier 2 enforcement: Forescout only. Claroty has no capability.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Tier 3 discovery and classification: Claroty only at production depth. Forescout presence-and-OUI only.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Tier 3 behavioral baselining: Claroty only. Forescout has no capability.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Tier 3 risk scoring: Claroty only. Forescout consumes the signal for enforcement.</w:t>
      </w:r>
    </w:p>
    <w:p>
      <w:pPr>
        <w:spacing w:after="120" w:line="276" w:lineRule="exact"/>
        <w:jc w:val="both"/>
      </w:pPr>
      <w:r>
        <w:rPr>
          <w:rFonts w:ascii="Times New Roman" w:cs="Times New Roman" w:eastAsia="Times New Roman" w:hAnsi="Times New Roman"/>
          <w:sz w:val="22"/>
          <w:szCs w:val="22"/>
        </w:rPr>
        <w:t xml:space="preserve">The combined architecture is therefore not a consequence of purchasing both tools despite their overlap. It is a consequence of each tool covering a function the other does not. Budget conversations that frame the two as overlapping are based on a misreading of both product categories.</w:t>
      </w:r>
    </w:p>
    <w:p>
      <w:pPr>
        <w:pStyle w:val="Heading2"/>
        <w:spacing w:after="120" w:before="280"/>
        <w:jc w:val="left"/>
      </w:pPr>
      <w:r>
        <w:rPr>
          <w:rFonts w:ascii="Times New Roman" w:cs="Times New Roman" w:eastAsia="Times New Roman" w:hAnsi="Times New Roman"/>
          <w:b/>
          <w:bCs/>
          <w:sz w:val="22"/>
          <w:szCs w:val="22"/>
        </w:rPr>
        <w:t xml:space="preserve">13.4 On the Positioning of Forescout as an IoT/OT Platform</w:t>
      </w:r>
    </w:p>
    <w:p>
      <w:pPr>
        <w:spacing w:after="120" w:line="276" w:lineRule="exact"/>
        <w:jc w:val="both"/>
      </w:pPr>
      <w:r>
        <w:rPr>
          <w:rFonts w:ascii="Times New Roman" w:cs="Times New Roman" w:eastAsia="Times New Roman" w:hAnsi="Times New Roman"/>
          <w:sz w:val="22"/>
          <w:szCs w:val="22"/>
        </w:rPr>
        <w:t xml:space="preserve">Forescout markets capabilities under the banner of IoT and OT security. The marketing is accurate for Tier 2 IoT — the cameras, printers, VoIP phones, and supervisor-tier BAS controllers that expose IT-style management interfaces — and Forescout does this work adequately. The marketing is not accurate when extended to Tier 3 OT, industrial, and medical devices. Forescout does not implement the protocols, does not issue the protocol-native queries, does not parse the engineering files, does not build the behavioral baselines, and does not produce the risk scores that Tier 3 device security requires.</w:t>
      </w:r>
    </w:p>
    <w:p>
      <w:pPr>
        <w:spacing w:after="120" w:line="276" w:lineRule="exact"/>
        <w:jc w:val="both"/>
      </w:pPr>
      <w:r>
        <w:rPr>
          <w:rFonts w:ascii="Times New Roman" w:cs="Times New Roman" w:eastAsia="Times New Roman" w:hAnsi="Times New Roman"/>
          <w:sz w:val="22"/>
          <w:szCs w:val="22"/>
        </w:rPr>
        <w:t xml:space="preserve">This is stated plainly because Forescout's field teams consistently position the product as covering the full IoT/OT space, and the positioning does not survive technical scrutiny against the CVS device population. Any architectural conversation that accepts Forescout's IoT/OT framing at face value will misallocate responsibility in the combined tool stack. The ratings in Section 7 reflect product capability, not positioning, and should be the authoritative reference for CVS decisions involving Tier 3 coverage.</w:t>
      </w:r>
    </w:p>
    <w:p>
      <w:pPr>
        <w:spacing w:after="120" w:line="276" w:lineRule="exact"/>
        <w:jc w:val="both"/>
      </w:pPr>
      <w:r>
        <w:rPr>
          <w:rFonts w:ascii="Times New Roman" w:cs="Times New Roman" w:eastAsia="Times New Roman" w:hAnsi="Times New Roman"/>
          <w:sz w:val="22"/>
          <w:szCs w:val="22"/>
        </w:rPr>
        <w:t xml:space="preserve">This is not a criticism of Forescout as a product. Forescout is a strong NAC and enforcement platform and is the right tool for the capabilities documented in Sections 3.1 through 3.5. It is a criticism of the positioning that extends Forescout into Tier 3 coverage where the product does not reach. The correct framing — and the framing adopted throughout this document — is that Forescout is a NAC and enforcement platform with competent Tier 2 IoT discovery, and Claroty is an OT, industrial, and medical discovery and classification platform. The two are complementary. They are not substitutes.</w:t>
      </w:r>
    </w:p>
    <w:p>
      <w:pPr>
        <w:pStyle w:val="Heading1"/>
        <w:spacing w:after="160" w:before="360"/>
        <w:jc w:val="left"/>
      </w:pPr>
      <w:r>
        <w:rPr>
          <w:rFonts w:ascii="Times New Roman" w:cs="Times New Roman" w:eastAsia="Times New Roman" w:hAnsi="Times New Roman"/>
          <w:b/>
          <w:bCs/>
          <w:sz w:val="26"/>
          <w:szCs w:val="26"/>
        </w:rPr>
        <w:t xml:space="preserve">14. FUNCTIONAL BOUNDARY SUMMARY</w:t>
      </w:r>
    </w:p>
    <w:p>
      <w:pPr>
        <w:spacing w:after="120" w:line="276" w:lineRule="exact"/>
        <w:jc w:val="both"/>
      </w:pPr>
      <w:r>
        <w:rPr>
          <w:rFonts w:ascii="Times New Roman" w:cs="Times New Roman" w:eastAsia="Times New Roman" w:hAnsi="Times New Roman"/>
          <w:sz w:val="22"/>
          <w:szCs w:val="22"/>
        </w:rPr>
        <w:t xml:space="preserve">The following table summarizes the functional boundary between the two tools and identifies the third-party systems that own adjacent functions outside the scope of either.</w:t>
      </w:r>
    </w:p>
    <w:p>
      <w:pPr>
        <w:spacing w:after="80" w:before="120"/>
        <w:jc w:val="center"/>
      </w:pPr>
      <w:r>
        <w:rPr>
          <w:rFonts w:ascii="Times New Roman" w:cs="Times New Roman" w:eastAsia="Times New Roman" w:hAnsi="Times New Roman"/>
          <w:i/>
          <w:iCs/>
          <w:sz w:val="20"/>
          <w:szCs w:val="20"/>
        </w:rPr>
        <w:t xml:space="preserve">Table 8. Functional Boundary Summary</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tblHeader/>
        </w:trPr>
        <w:tc>
          <w:tcPr>
            <w:tcW w:type="dxa" w:w="28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Function</w:t>
            </w:r>
          </w:p>
        </w:tc>
        <w:tc>
          <w:tcPr>
            <w:tcW w:type="dxa" w:w="20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Primary Tool</w:t>
            </w:r>
          </w:p>
        </w:tc>
        <w:tc>
          <w:tcPr>
            <w:tcW w:type="dxa" w:w="20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Supporting Tool</w:t>
            </w:r>
          </w:p>
        </w:tc>
        <w:tc>
          <w:tcPr>
            <w:tcW w:type="dxa" w:w="2128"/>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Owned Elsewhere</w:t>
            </w:r>
          </w:p>
        </w:tc>
      </w:tr>
      <w:tr>
        <w:trPr>
          <w:cantSplit/>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Tier 2 enterprise IoT discovery and classification</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CounterACT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(enrichment)</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r>
      <w:tr>
        <w:trPr>
          <w:cantSplit/>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Tier 3 OT/industrial/medical discovery and classification</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xDome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(presence + switch location)</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r>
      <w:tr>
        <w:trPr>
          <w:cantSplit/>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OT behavioral baselining and risk scoring</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xDome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r>
      <w:tr>
        <w:trPr>
          <w:cantSplit/>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Medical device classification (MDS2, HL7, DICOM)</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xDome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r>
      <w:tr>
        <w:trPr>
          <w:cantSplit/>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RADIUS MAB admission enforcement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CounterACT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r>
      <w:tr>
        <w:trPr>
          <w:cantSplit/>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Endpoint posture validation (8-point check)</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CounterACT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r>
      <w:tr>
        <w:trPr>
          <w:cantSplit/>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Tier 2 enforcement (L3 ACL on switch)</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CounterACT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r>
      <w:tr>
        <w:trPr>
          <w:cantSplit/>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Mid-session CoA</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CounterACT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(risk signal for Tier 3)</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r>
      <w:tr>
        <w:trPr>
          <w:cantSplit/>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MDM compliance and remediation</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Intune / Jamf / SCCM</w:t>
            </w:r>
          </w:p>
        </w:tc>
      </w:tr>
      <w:tr>
        <w:trPr>
          <w:cantSplit/>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EDR telemetry and response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CrowdStrike</w:t>
            </w:r>
          </w:p>
        </w:tc>
      </w:tr>
      <w:tr>
        <w:trPr>
          <w:cantSplit/>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Vulnerability posture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Qualys / Tanium</w:t>
            </w:r>
          </w:p>
        </w:tc>
      </w:tr>
      <w:tr>
        <w:trPr>
          <w:cantSplit/>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East-west segmentation enforcement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Palo Alto NGFW</w:t>
            </w:r>
          </w:p>
        </w:tc>
      </w:tr>
      <w:tr>
        <w:trPr>
          <w:cantSplit/>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Tier 3 MAB enforcement policy</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CounterACT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(classification source)</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r>
      <w:tr>
        <w:trPr>
          <w:cantSplit/>
        </w:trPr>
        <w:tc>
          <w:tcPr>
            <w:tcW w:type="dxa" w:w="2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OT/SCADA micro-segmentation</w:t>
            </w:r>
          </w:p>
        </w:tc>
        <w:tc>
          <w:tcPr>
            <w:tcW w:type="dxa" w:w="20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 Claroty (joint)</w:t>
            </w:r>
          </w:p>
        </w:tc>
        <w:tc>
          <w:tcPr>
            <w:tcW w:type="dxa" w:w="20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DejaVu Serif" w:cs="DejaVu Serif" w:eastAsia="DejaVu Serif" w:hAnsi="DejaVu Serif"/>
                <w:sz w:val="19"/>
                <w:szCs w:val="19"/>
              </w:rPr>
              <w:t xml:space="preserve">— </w:t>
            </w:r>
            <w:r>
              <w:rPr>
                <w:rFonts w:ascii="Times New Roman" w:cs="Times New Roman" w:eastAsia="Times New Roman" w:hAnsi="Times New Roman"/>
                <w:sz w:val="19"/>
                <w:szCs w:val="19"/>
              </w:rPr>
              <w:t xml:space="preserve"/>
            </w:r>
          </w:p>
        </w:tc>
        <w:tc>
          <w:tcPr>
            <w:tcW w:type="dxa" w:w="21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Palo Alto NGFW (enforcement)</w:t>
            </w:r>
          </w:p>
        </w:tc>
      </w:tr>
    </w:tbl>
    <w:p>
      <w:pPr>
        <w:spacing w:after="120"/>
      </w:pPr>
      <w:r>
        <w:rPr>
          <w:rFonts w:ascii="Times New Roman" w:cs="Times New Roman" w:eastAsia="Times New Roman" w:hAnsi="Times New Roman"/>
          <w:sz w:val="4"/>
          <w:szCs w:val="4"/>
        </w:rPr>
        <w:t xml:space="preserve"/>
      </w:r>
    </w:p>
    <w:p>
      <w:pPr>
        <w:pStyle w:val="Heading1"/>
        <w:spacing w:after="160" w:before="360"/>
        <w:jc w:val="left"/>
      </w:pPr>
      <w:r>
        <w:rPr>
          <w:rFonts w:ascii="Times New Roman" w:cs="Times New Roman" w:eastAsia="Times New Roman" w:hAnsi="Times New Roman"/>
          <w:b/>
          <w:bCs/>
          <w:sz w:val="26"/>
          <w:szCs w:val="26"/>
        </w:rPr>
        <w:t xml:space="preserve">15. CONCLUSION</w:t>
      </w:r>
    </w:p>
    <w:p>
      <w:pPr>
        <w:spacing w:after="120" w:line="276" w:lineRule="exact"/>
        <w:jc w:val="both"/>
      </w:pPr>
      <w:r>
        <w:rPr>
          <w:rFonts w:ascii="Times New Roman" w:cs="Times New Roman" w:eastAsia="Times New Roman" w:hAnsi="Times New Roman"/>
          <w:sz w:val="22"/>
          <w:szCs w:val="22"/>
        </w:rPr>
        <w:t xml:space="preserve">Forescout CounterACT and Claroty xDome are not competing products in the CVS Health architecture. They occupy distinct, non-overlapping functional roles defined by the device tiers they are each engineered to serve. Forescout is the NAC and enforcement platform, responsible for RADIUS MAB admission, the eight-point endpoint posture check, mid-session CoA, Tier 2 L3 dynamic ACL enforcement, and competent Tier 2 enterprise IoT discovery. Claroty is the discovery and classification platform for Tier 3 operational technology, industrial control, and medical devices, responsible for protocol-native identification, behavioral baselining, risk scoring, and the classification signal that Tier 3 enforcement depends on.</w:t>
      </w:r>
    </w:p>
    <w:p>
      <w:pPr>
        <w:spacing w:after="120" w:line="276" w:lineRule="exact"/>
        <w:jc w:val="both"/>
      </w:pPr>
      <w:r>
        <w:rPr>
          <w:rFonts w:ascii="Times New Roman" w:cs="Times New Roman" w:eastAsia="Times New Roman" w:hAnsi="Times New Roman"/>
          <w:sz w:val="22"/>
          <w:szCs w:val="22"/>
        </w:rPr>
        <w:t xml:space="preserve">The boundary between the two tools is architectural. Forescout's classification model is built on IT-signal interrogation techniques that do not reach Tier 3 devices, and no deployment configuration — SPAN, TAP, additional sensors, or expanded licensing — changes this. Claroty's protocol library, Safe Query engine, engineering file parsing, and behavioral baselining are the capabilities required for Tier 3 visibility and have no equivalent in the Forescout product. The two tools together produce the complete view of the CVS device estate. Neither alone is sufficient.</w:t>
      </w:r>
    </w:p>
    <w:p>
      <w:pPr>
        <w:spacing w:after="120" w:line="276" w:lineRule="exact"/>
        <w:jc w:val="both"/>
      </w:pPr>
      <w:r>
        <w:rPr>
          <w:rFonts w:ascii="Times New Roman" w:cs="Times New Roman" w:eastAsia="Times New Roman" w:hAnsi="Times New Roman"/>
          <w:sz w:val="22"/>
          <w:szCs w:val="22"/>
        </w:rPr>
        <w:t xml:space="preserve">The architecture documented here reflects technical capability, not vendor positioning. Recommendations or framings that position either tool as covering the other's domain should be treated as marketing rather than architecture and should not influence functional assignment at CVS. The tool boundaries in this document are defensible on protocol-technical grounds, are consistent with the CVS device-class taxonomy, and are the correct basis for phase planning, budget allocation, and operational ownership going forward.</w:t>
      </w:r>
    </w:p>
    <w:sectPr>
      <w:headerReference w:type="default" r:id="rId7"/>
      <w:footerReference w:type="default" r:id="rId8"/>
      <w:pgSz w:w="12240" w:h="15840" w:orient="portrait"/>
      <w:pgMar w:top="1440" w:right="1656" w:bottom="1440" w:left="165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6"/>
        <w:szCs w:val="16"/>
      </w:rPr>
      <w:t xml:space="preserve">Forescout &amp; Claroty — Capability Boundaries and Value Model  |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Forescout/Claroty Technical Capability Boundaries and Value Model</dc:title>
  <dc:creator>Michael J. Martin</dc:creator>
  <cp:lastModifiedBy>Un-named</cp:lastModifiedBy>
  <cp:revision>1</cp:revision>
  <dcterms:created xsi:type="dcterms:W3CDTF">2026-04-23T00:05:27.793Z</dcterms:created>
  <dcterms:modified xsi:type="dcterms:W3CDTF">2026-04-23T00:05:27.793Z</dcterms:modified>
</cp:coreProperties>
</file>

<file path=docProps/custom.xml><?xml version="1.0" encoding="utf-8"?>
<Properties xmlns="http://schemas.openxmlformats.org/officeDocument/2006/custom-properties" xmlns:vt="http://schemas.openxmlformats.org/officeDocument/2006/docPropsVTypes"/>
</file>