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caps w:val="false"/>
          <w:sz w:val="32"/>
          <w:szCs w:val="32"/>
        </w:rPr>
        <w:t xml:space="preserve">Third-Party Landing Zone (3PLZ) Proof of Concept</w:t>
      </w:r>
    </w:p>
    <w:p>
      <w:pPr>
        <w:spacing w:after="120"/>
        <w:jc w:val="center"/>
      </w:pPr>
      <w:r>
        <w:rPr>
          <w:rFonts w:ascii="Times New Roman" w:cs="Times New Roman" w:eastAsia="Times New Roman" w:hAnsi="Times New Roman"/>
          <w:b w:val="false"/>
          <w:bCs w:val="false"/>
          <w:i w:val="false"/>
          <w:iCs w:val="false"/>
          <w:caps w:val="false"/>
          <w:sz w:val="26"/>
          <w:szCs w:val="26"/>
        </w:rPr>
        <w:t xml:space="preserve">Budgetary Cost Estimation</w:t>
      </w:r>
    </w:p>
    <w:p>
      <w:pPr>
        <w:spacing w:after="60"/>
        <w:jc w:val="center"/>
      </w:pPr>
      <w:r>
        <w:rPr>
          <w:rFonts w:ascii="Times New Roman" w:cs="Times New Roman" w:eastAsia="Times New Roman" w:hAnsi="Times New Roman"/>
          <w:b w:val="false"/>
          <w:bCs w:val="false"/>
          <w:i w:val="false"/>
          <w:iCs w:val="false"/>
          <w:caps w:val="false"/>
          <w:sz w:val="22"/>
          <w:szCs w:val="22"/>
        </w:rPr>
        <w:t xml:space="preserve">CVS Health — Enterprise Security Architecture</w:t>
      </w:r>
    </w:p>
    <w:p>
      <w:pPr>
        <w:spacing w:after="60"/>
        <w:jc w:val="center"/>
      </w:pPr>
      <w:r>
        <w:rPr>
          <w:rFonts w:ascii="Times New Roman" w:cs="Times New Roman" w:eastAsia="Times New Roman" w:hAnsi="Times New Roman"/>
          <w:b w:val="false"/>
          <w:bCs w:val="false"/>
          <w:i w:val="false"/>
          <w:iCs w:val="false"/>
          <w:caps w:val="false"/>
          <w:sz w:val="20"/>
          <w:szCs w:val="20"/>
        </w:rPr>
        <w:t xml:space="preserve">Version 1.0  |  April 2026</w:t>
      </w:r>
    </w:p>
    <w:p>
      <w:pPr>
        <w:spacing w:after="60"/>
        <w:jc w:val="center"/>
      </w:pPr>
      <w:r>
        <w:rPr>
          <w:rFonts w:ascii="Times New Roman" w:cs="Times New Roman" w:eastAsia="Times New Roman" w:hAnsi="Times New Roman"/>
          <w:b w:val="false"/>
          <w:bCs w:val="false"/>
          <w:i w:val="false"/>
          <w:iCs w:val="false"/>
          <w:caps w:val="false"/>
          <w:sz w:val="20"/>
          <w:szCs w:val="20"/>
        </w:rPr>
        <w:t xml:space="preserve">Confidential — Restricted Distribution</w:t>
      </w:r>
    </w:p>
    <w:p>
      <w:pPr>
        <w:spacing w:after="240"/>
        <w:jc w:val="center"/>
      </w:pPr>
      <w:r>
        <w:rPr>
          <w:rFonts w:ascii="Times New Roman" w:cs="Times New Roman" w:eastAsia="Times New Roman" w:hAnsi="Times New Roman"/>
          <w:b w:val="false"/>
          <w:bCs w:val="false"/>
          <w:i w:val="false"/>
          <w:iCs w:val="false"/>
          <w:caps w:val="false"/>
          <w:sz w:val="20"/>
          <w:szCs w:val="20"/>
        </w:rPr>
        <w:t xml:space="preserve">Status: Draft for Budgetary Review</w:t>
      </w:r>
    </w:p>
    <w:p>
      <w:pPr>
        <w:spacing w:after="120" w:before="240"/>
        <w:jc w:val="center"/>
      </w:pPr>
      <w:r>
        <w:rPr>
          <w:rFonts w:ascii="Times New Roman" w:cs="Times New Roman" w:eastAsia="Times New Roman" w:hAnsi="Times New Roman"/>
          <w:b/>
          <w:bCs/>
          <w:i w:val="false"/>
          <w:iCs w:val="false"/>
          <w:caps w:val="false"/>
          <w:sz w:val="22"/>
          <w:szCs w:val="22"/>
        </w:rPr>
        <w:t xml:space="preserve">Abstract</w:t>
      </w:r>
    </w:p>
    <w:p>
      <w:pPr>
        <w:spacing w:after="120" w:line="276" w:lineRule="exact"/>
        <w:ind w:left="360" w:right="360"/>
        <w:jc w:val="both"/>
      </w:pPr>
      <w:r>
        <w:rPr>
          <w:rFonts w:ascii="Times New Roman" w:cs="Times New Roman" w:eastAsia="Times New Roman" w:hAnsi="Times New Roman"/>
          <w:b w:val="false"/>
          <w:bCs w:val="false"/>
          <w:i w:val="false"/>
          <w:iCs w:val="false"/>
          <w:caps w:val="false"/>
          <w:sz w:val="20"/>
          <w:szCs w:val="20"/>
        </w:rPr>
        <w:t xml:space="preserve">This document provides budgetary cost estimates for the CVS Health Third-Party Landing Zone (3PLZ) Proof of Concept, evaluated across two vendor paths: (1) WTIT / F5 Distributed Cloud via the Cloud.Red managed platform, and (2) Cloudflare Zero Trust with systems integrator delivery. All figures are derived from public list pricing, published marketplace data, and market-rate systems integrator benchmarks. These are planning-grade estimates suitable for budget authorization and internal governance review. They are not binding quotes. Final pricing requires vendor engagement under NDA.</w:t>
      </w:r>
    </w:p>
    <w:p>
      <w:r>
        <w:br w:type="page"/>
      </w:r>
    </w:p>
    <w:p>
      <w:pPr>
        <w:pStyle w:val="Heading1"/>
        <w:spacing w:after="160" w:before="360"/>
        <w:jc w:val="left"/>
      </w:pPr>
      <w:r>
        <w:rPr>
          <w:rFonts w:ascii="Times New Roman" w:cs="Times New Roman" w:eastAsia="Times New Roman" w:hAnsi="Times New Roman"/>
          <w:b/>
          <w:bCs/>
          <w:i w:val="false"/>
          <w:iCs w:val="false"/>
          <w:caps w:val="false"/>
          <w:sz w:val="26"/>
          <w:szCs w:val="26"/>
        </w:rPr>
        <w:t xml:space="preserve">1. PURPOSE AND SCOPE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3PLZ evaluation is not a feature demonstration. It is an architectural and operational validation of a production-grade, multi-tenant secure access gateway intended to replace per-partner VPN sprawl at CVS Health. The POC must demonstrate deterministic tenant isolation, bidirectional mutual TLS (mTLS), bidirectional SSH session termination and inspection, lifecycle automation, and API-expressed engineering workflows suitable for direct self-service portal integration.</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This cost estimate covers two phases: the Proof of Concept phase (through July 30, 2026) and the Year 1 production platform phase (targeting self-service delivery by September 30, 2026 with a 25-tenant minimum baseline). Cost estimates are structured so that each vendor path is internally consistent and transparently sourced.</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This document does not perform a vendor recommendation. It provides clean, defensible budget numbers for each path so that CVS Health governance and finance stakeholders can authorize appropriate budget envelopes for each option.</w:t>
      </w:r>
    </w:p>
    <w:p>
      <w:pPr>
        <w:pStyle w:val="Heading1"/>
        <w:spacing w:after="160" w:before="360"/>
        <w:jc w:val="left"/>
      </w:pPr>
      <w:r>
        <w:rPr>
          <w:rFonts w:ascii="Times New Roman" w:cs="Times New Roman" w:eastAsia="Times New Roman" w:hAnsi="Times New Roman"/>
          <w:b/>
          <w:bCs/>
          <w:i w:val="false"/>
          <w:iCs w:val="false"/>
          <w:caps w:val="false"/>
          <w:sz w:val="26"/>
          <w:szCs w:val="26"/>
        </w:rPr>
        <w:t xml:space="preserve">2. COVERAGE AND EXCLUSIONS</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Both cost models cover the same functional scope as defined in the respective vendor POC deliverables: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Bidirectional mTLS enforcement: inbound (partner → CVS) and outbound (CVS → third-party). Full SSL/TLS session termination and inspection. Passthrough is explicitly out of scope.</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Bidirectional SSH proxy: inbound (partner → CVS hosts) and outbound (CVS → third-party hosts). Full SSH session termination and inspection. TCP passthrough is explicitly out of scope.</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Per-tenant certificate authority (CA) isolation and credential lifecycle management.</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Per-tenant DNS listener configuration and rewriting for inbound and outbound traffic.</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Tenant provisioning and offboarding automation with deterministic residual-state cleanup.</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Acceptance test execution gating tenant activation.</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API-expressed engineering workflows (EW-01 through EW-05) suitable for portal automation.</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Audit logging, log retention, and Logpush/export to CVS SIEM.</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following are explicitly excluded from both cost models: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Internet-facing WAF or DDoS mitigation (out of POC scope per deliverables).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CVS Health internal identity provider (IdP) or SAML/OIDC integration build (separate program).</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Tenant-side endpoint agents or device posture tooling.</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License costs for CVS Health internal tooling (ServiceNow, Splunk, etc.).</w:t>
      </w:r>
    </w:p>
    <w:p>
      <w:pPr>
        <w:pStyle w:val="Heading1"/>
        <w:spacing w:after="160" w:before="360"/>
        <w:jc w:val="left"/>
      </w:pPr>
      <w:r>
        <w:rPr>
          <w:rFonts w:ascii="Times New Roman" w:cs="Times New Roman" w:eastAsia="Times New Roman" w:hAnsi="Times New Roman"/>
          <w:b/>
          <w:bCs/>
          <w:i w:val="false"/>
          <w:iCs w:val="false"/>
          <w:caps w:val="false"/>
          <w:sz w:val="26"/>
          <w:szCs w:val="26"/>
        </w:rPr>
        <w:t xml:space="preserve">3. PRICING METHODOLOGY</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All figures in this document are derived exclusively from public sources: vendor list pricing, published AWS Marketplace SKUs, government procurement price lists (Carahsoft), and publicly documented systems integrator market rates. Where a public per-unit price exists, it is cited and used directly. Where no public price exists for a specific configuration, the estimate is built up from the nearest applicable public SKU with stated assumptions. No vendor-provided confidential or negotiated figures are used.</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Enterprise discount estimates are applied conservatively using published market benchmarks. Procurement teams should treat list price figures as ceiling estimates and negotiated figures as realistic planning targets. Final contract values will depend on competitive pressure, commitment term, and CVS Health enterprise volume.</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Source citations. </w:t>
      </w:r>
      <w:r>
        <w:rPr>
          <w:rFonts w:ascii="Times New Roman" w:cs="Times New Roman" w:eastAsia="Times New Roman" w:hAnsi="Times New Roman"/>
          <w:b w:val="false"/>
          <w:bCs w:val="false"/>
          <w:i w:val="false"/>
          <w:iCs w:val="false"/>
          <w:caps w:val="false"/>
          <w:sz w:val="22"/>
          <w:szCs w:val="22"/>
        </w:rPr>
        <w:t xml:space="preserve">Cloudflare public list pricing: Cloudflare Zero Trust Plans &amp; Pricing (Q4 2022 / Q1 2025). F5 Distributed Cloud SKU pricing: AWS Marketplace public listing and Carahsoft State/Local price list (effective January 1, 2025). AWS EC2 on-demand pricing: AWS public price list (us-east-1, 2025). HashiCorp Vault HCP pricing: HCP public pricing page and Vendr marketplace benchmarks (2025–2026). Systems integrator rate benchmarks: LinkedIn Zero Trust Implementation Cost Study (2025); Vendr F5 transaction data (2025–2026).</w:t>
      </w:r>
    </w:p>
    <w:p>
      <w:pPr>
        <w:pStyle w:val="Heading1"/>
        <w:spacing w:after="160" w:before="360"/>
        <w:jc w:val="left"/>
      </w:pPr>
      <w:r>
        <w:rPr>
          <w:rFonts w:ascii="Times New Roman" w:cs="Times New Roman" w:eastAsia="Times New Roman" w:hAnsi="Times New Roman"/>
          <w:b/>
          <w:bCs/>
          <w:i w:val="false"/>
          <w:iCs w:val="false"/>
          <w:caps w:val="false"/>
          <w:sz w:val="26"/>
          <w:szCs w:val="26"/>
        </w:rPr>
        <w:t xml:space="preserve">4. WTIT / F5 DISTRIBUTED CLOUD — COST MODEL</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WTIT (World Tech IT) offers a fixed-fee managed engagement through its Cloud.Red platform, which combines F5 Distributed Cloud (XC) licensing, AWS-hosted Customer Edge (CE) infrastructure, lifecycle automation, and ongoing managed operations into a single delivered-outcome pricing model. Because integration, hosting, automation, and operational support are all internalized within the WTIT proposal, no separate systems integrator line item is required.</w:t>
      </w:r>
    </w:p>
    <w:p>
      <w:pPr>
        <w:spacing w:after="120" w:before="280"/>
        <w:jc w:val="left"/>
      </w:pPr>
      <w:r>
        <w:rPr>
          <w:rFonts w:ascii="Times New Roman" w:cs="Times New Roman" w:eastAsia="Times New Roman" w:hAnsi="Times New Roman"/>
          <w:b/>
          <w:bCs/>
          <w:i w:val="false"/>
          <w:iCs w:val="false"/>
          <w:caps w:val="false"/>
          <w:sz w:val="22"/>
          <w:szCs w:val="22"/>
        </w:rPr>
        <w:t xml:space="preserve">4.1 POC Phase — One-Time Fixed Fee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WTIT POC is structured as a fixed-fee engagement covering a three-month implementation period. Per the WTIT proposal (3PLZ_WTIT_Proposal_v13-4.pdf), the fixed fee is $290,000. This figure covers the full POC scope: platform build-out on AWS for up to five initial tenants at production grade, F5 XC licensing during the POC period, delivery of all required engineering workflows, and operational handoff documentation.</w:t>
      </w:r>
    </w:p>
    <w:p>
      <w:pPr>
        <w:spacing w:after="60" w:line="276" w:lineRule="exact"/>
        <w:jc w:val="both"/>
      </w:pPr>
      <w:r>
        <w:rPr>
          <w:rFonts w:ascii="Times New Roman" w:cs="Times New Roman" w:eastAsia="Times New Roman" w:hAnsi="Times New Roman"/>
          <w:b/>
          <w:bCs/>
          <w:i w:val="false"/>
          <w:iCs w:val="false"/>
          <w:caps w:val="false"/>
          <w:sz w:val="22"/>
          <w:szCs w:val="22"/>
        </w:rPr>
        <w:t xml:space="preserve">POC fixed fee scope includes: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F5 Distributed Cloud XC licensing (POC period, up to 5 tenants)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AWS compute infrastructure: 3-node HA Customer Edge farm (m5.2xlarge × 3)</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Cloud.Red platform deployment and tenant provisioning automation</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Bidirectional mTLS: inbound and outbound CA provisioning and enforcement</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Bidirectional SSH proxy: inbound and outbound session termination and inspection</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Engineering workflow delivery: EW-01 through EW-05</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Acceptance test execution and POC report</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Project management and stakeholder reporting throughout POC duration</w:t>
      </w:r>
    </w:p>
    <w:p>
      <w:pPr>
        <w:spacing w:after="80" w:before="120"/>
        <w:jc w:val="center"/>
      </w:pPr>
      <w:r>
        <w:rPr>
          <w:rFonts w:ascii="Times New Roman" w:cs="Times New Roman" w:eastAsia="Times New Roman" w:hAnsi="Times New Roman"/>
          <w:b w:val="false"/>
          <w:bCs w:val="false"/>
          <w:i/>
          <w:iCs/>
          <w:caps w:val="false"/>
          <w:sz w:val="20"/>
          <w:szCs w:val="20"/>
        </w:rPr>
        <w:t xml:space="preserve">Table 1. WTIT POC Phase Cost (One-Time)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Line Item</w:t>
            </w:r>
          </w:p>
        </w:tc>
        <w:tc>
          <w:tcPr>
            <w:tcW w:type="dxa" w:w="2728"/>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Basis</w:t>
            </w:r>
          </w:p>
        </w:tc>
        <w:tc>
          <w:tcPr>
            <w:tcW w:type="dxa" w:w="15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List Price</w:t>
            </w:r>
          </w:p>
        </w:tc>
        <w:tc>
          <w:tcPr>
            <w:tcW w:type="dxa" w:w="15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Est. Negotiated</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POC Fixed-Fee Engagement (WTIT)</w:t>
            </w:r>
          </w:p>
        </w:tc>
        <w:tc>
          <w:tcPr>
            <w:tcW w:type="dxa" w:w="27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Proposal — fixed scope, 3 months, ≤5 tenants</w:t>
            </w:r>
          </w:p>
        </w:tc>
        <w:tc>
          <w:tcPr>
            <w:tcW w:type="dxa" w:w="1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$290,000</w:t>
            </w:r>
          </w:p>
        </w:tc>
        <w:tc>
          <w:tcPr>
            <w:tcW w:type="dxa" w:w="1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$290,000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7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1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1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r>
      <w:tr>
        <w:tc>
          <w:tcPr>
            <w:tcW w:type="dxa" w:w="32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Total POC Phase</w:t>
            </w:r>
          </w:p>
        </w:tc>
        <w:tc>
          <w:tcPr>
            <w:tcW w:type="dxa" w:w="2728"/>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15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$290,000</w:t>
            </w:r>
          </w:p>
        </w:tc>
        <w:tc>
          <w:tcPr>
            <w:tcW w:type="dxa" w:w="15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$290,000</w:t>
            </w:r>
          </w:p>
        </w:tc>
      </w:tr>
    </w:tbl>
    <w:p>
      <w:pPr>
        <w:spacing w:after="160"/>
      </w:pPr>
    </w:p>
    <w:p>
      <w:pPr>
        <w:spacing w:after="120" w:line="276" w:lineRule="exact"/>
        <w:jc w:val="both"/>
      </w:pPr>
      <w:r>
        <w:rPr>
          <w:rFonts w:ascii="Times New Roman" w:cs="Times New Roman" w:eastAsia="Times New Roman" w:hAnsi="Times New Roman"/>
          <w:b w:val="false"/>
          <w:bCs w:val="false"/>
          <w:i/>
          <w:iCs/>
          <w:caps w:val="false"/>
          <w:sz w:val="20"/>
          <w:szCs w:val="20"/>
        </w:rPr>
        <w:t xml:space="preserve">Note: The WTIT POC fee is fixed, not subject to scope-based variance. The figure above reflects the actual proposal value. No negotiated discount is applied to a fixed-price engagement already structured as a competitive POC bid.</w:t>
      </w:r>
    </w:p>
    <w:p>
      <w:pPr>
        <w:spacing w:after="120" w:before="280"/>
        <w:jc w:val="left"/>
      </w:pPr>
      <w:r>
        <w:rPr>
          <w:rFonts w:ascii="Times New Roman" w:cs="Times New Roman" w:eastAsia="Times New Roman" w:hAnsi="Times New Roman"/>
          <w:b/>
          <w:bCs/>
          <w:i w:val="false"/>
          <w:iCs w:val="false"/>
          <w:caps w:val="false"/>
          <w:sz w:val="22"/>
          <w:szCs w:val="22"/>
        </w:rPr>
        <w:t xml:space="preserve">4.2 Year 1 Production Platform — Ongoing Annual Cost</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Following POC acceptance, WTIT transitions to a production platform subscription. The platform is structured around a minimum tenant buy-in of 25 tenants, reflecting the minimum viable operational unit for the Cloud.Red multi-tenant architecture. This minimum buy-in is a programmatic commitment, not a per-tenant consumption charge — the platform cost covers 1 to 25 tenants at the same base rate.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Year 1 platform cost is modeled at $1,000,000 per year at list price, covering the 25-tenant minimum baseline. This figure encompasses F5 XC platform licensing (managed service enhanced tier), WTIT-hosted AWS infrastructure, Cloud.Red platform subscription, lifecycle automation and operations, and WTIT managed support.</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Applying a conservative 25–30% enterprise negotiation assumption (consistent with published Vendr F5 transaction benchmarks showing 15–30% discounts for multi-year commitments), the realistic planning target is approximately $700,000–$750,000 per year.</w:t>
      </w:r>
    </w:p>
    <w:p>
      <w:pPr>
        <w:spacing w:after="80" w:before="120"/>
        <w:jc w:val="center"/>
      </w:pPr>
      <w:r>
        <w:rPr>
          <w:rFonts w:ascii="Times New Roman" w:cs="Times New Roman" w:eastAsia="Times New Roman" w:hAnsi="Times New Roman"/>
          <w:b w:val="false"/>
          <w:bCs w:val="false"/>
          <w:i/>
          <w:iCs/>
          <w:caps w:val="false"/>
          <w:sz w:val="20"/>
          <w:szCs w:val="20"/>
        </w:rPr>
        <w:t xml:space="preserve">Table 2. WTIT Year 1 Platform Cost — Component Breakdown (Illustrative)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Component</w:t>
            </w:r>
          </w:p>
        </w:tc>
        <w:tc>
          <w:tcPr>
            <w:tcW w:type="dxa" w:w="26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Source SKU / Basis</w:t>
            </w:r>
          </w:p>
        </w:tc>
        <w:tc>
          <w:tcPr>
            <w:tcW w:type="dxa" w:w="15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Est. Monthly</w:t>
            </w:r>
          </w:p>
        </w:tc>
        <w:tc>
          <w:tcPr>
            <w:tcW w:type="dxa" w:w="15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Est. Annual</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F5 XC Managed Service Enhanced</w:t>
            </w:r>
          </w:p>
        </w:tc>
        <w:tc>
          <w:tcPr>
            <w:tcW w:type="dxa" w:w="26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F5-XC-ALL-MS-ENH (AWS Marketplace)</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$21,000</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$252,000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F5 XC Support Enhanced</w:t>
            </w:r>
          </w:p>
        </w:tc>
        <w:tc>
          <w:tcPr>
            <w:tcW w:type="dxa" w:w="26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F5-XC-ALL-SPT-ENH (Carahsoft list)</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$8,750</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$105,000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F5 XC WAAP SaaS (WAF + API Security)</w:t>
            </w:r>
          </w:p>
        </w:tc>
        <w:tc>
          <w:tcPr>
            <w:tcW w:type="dxa" w:w="26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F5 XC SaaS — $25,956/yr (AWS MP)</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$2,163</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$25,956</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AWS EC2 m5.2xlarge × 3 (HA CE farm)</w:t>
            </w:r>
          </w:p>
        </w:tc>
        <w:tc>
          <w:tcPr>
            <w:tcW w:type="dxa" w:w="26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On-demand $280.32/mo each; 1-yr RI ~$165/mo each</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$840</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$10,080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AWS EBS storage, data transfer (est.)</w:t>
            </w:r>
          </w:p>
        </w:tc>
        <w:tc>
          <w:tcPr>
            <w:tcW w:type="dxa" w:w="26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AWS public rates, ~$0.08/GB, ~$0.09/GB out</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$400</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$4,800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Cloud.Red platform + automation</w:t>
            </w:r>
          </w:p>
        </w:tc>
        <w:tc>
          <w:tcPr>
            <w:tcW w:type="dxa" w:w="26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WTIT proprietary — included in proposal</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WTIT Managed Operations</w:t>
            </w:r>
          </w:p>
        </w:tc>
        <w:tc>
          <w:tcPr>
            <w:tcW w:type="dxa" w:w="26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WTIT proposal — included in fixed platform fee</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Sub-total (discrete component floor)</w:t>
            </w:r>
          </w:p>
        </w:tc>
        <w:tc>
          <w:tcPr>
            <w:tcW w:type="dxa" w:w="26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$33,153</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$397,836</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6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WTIT 25-tenant platform (list)</w:t>
            </w:r>
          </w:p>
        </w:tc>
        <w:tc>
          <w:tcPr>
            <w:tcW w:type="dxa" w:w="26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WTIT proposal — all-inclusive annual rate</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$83,333</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$1,000,000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WTIT 25-tenant platform (est. negotiated)</w:t>
            </w:r>
          </w:p>
        </w:tc>
        <w:tc>
          <w:tcPr>
            <w:tcW w:type="dxa" w:w="26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Conservative 25–30% enterprise discount</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$62,500</w:t>
            </w:r>
          </w:p>
        </w:tc>
        <w:tc>
          <w:tcPr>
            <w:tcW w:type="dxa" w:w="15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$750,000</w:t>
            </w:r>
          </w:p>
        </w:tc>
      </w:tr>
      <w:tr>
        <w:tc>
          <w:tcPr>
            <w:tcW w:type="dxa" w:w="32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Per-tenant annual cost (at 25 tenants)</w:t>
            </w:r>
          </w:p>
        </w:tc>
        <w:tc>
          <w:tcPr>
            <w:tcW w:type="dxa" w:w="26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15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$2,500</w:t>
            </w:r>
          </w:p>
        </w:tc>
        <w:tc>
          <w:tcPr>
            <w:tcW w:type="dxa" w:w="15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$30,000</w:t>
            </w:r>
          </w:p>
        </w:tc>
      </w:tr>
    </w:tbl>
    <w:p>
      <w:pPr>
        <w:spacing w:after="160"/>
      </w:pPr>
    </w:p>
    <w:p>
      <w:pPr>
        <w:spacing w:after="120" w:line="276" w:lineRule="exact"/>
        <w:jc w:val="both"/>
      </w:pPr>
      <w:r>
        <w:rPr>
          <w:rFonts w:ascii="Times New Roman" w:cs="Times New Roman" w:eastAsia="Times New Roman" w:hAnsi="Times New Roman"/>
          <w:b w:val="false"/>
          <w:bCs w:val="false"/>
          <w:i/>
          <w:iCs/>
          <w:caps w:val="false"/>
          <w:sz w:val="20"/>
          <w:szCs w:val="20"/>
        </w:rPr>
        <w:t xml:space="preserve">Note: The discrete component floor ($397,836) represents the minimum cost of raw F5 XC and AWS infrastructure if purchased directly, without WTIT's managed operations, automation, or Cloud.Red platform. It is provided for transparency only; CVS Health would not purchase these components individually for a managed-outcome engagement.</w:t>
      </w:r>
    </w:p>
    <w:p>
      <w:pPr>
        <w:spacing w:after="120" w:before="280"/>
        <w:jc w:val="left"/>
      </w:pPr>
      <w:r>
        <w:rPr>
          <w:rFonts w:ascii="Times New Roman" w:cs="Times New Roman" w:eastAsia="Times New Roman" w:hAnsi="Times New Roman"/>
          <w:b/>
          <w:bCs/>
          <w:i w:val="false"/>
          <w:iCs w:val="false"/>
          <w:caps w:val="false"/>
          <w:sz w:val="22"/>
          <w:szCs w:val="22"/>
        </w:rPr>
        <w:t xml:space="preserve">4.3 WTIT Multi-Year Projection</w:t>
      </w:r>
    </w:p>
    <w:p>
      <w:pPr>
        <w:spacing w:after="80" w:before="120"/>
        <w:jc w:val="center"/>
      </w:pPr>
      <w:r>
        <w:rPr>
          <w:rFonts w:ascii="Times New Roman" w:cs="Times New Roman" w:eastAsia="Times New Roman" w:hAnsi="Times New Roman"/>
          <w:b w:val="false"/>
          <w:bCs w:val="false"/>
          <w:i/>
          <w:iCs/>
          <w:caps w:val="false"/>
          <w:sz w:val="20"/>
          <w:szCs w:val="20"/>
        </w:rPr>
        <w:t xml:space="preserve">Table 3. WTIT Total Cost of Ownership — 3-Year View</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Phase</w:t>
            </w:r>
          </w:p>
        </w:tc>
        <w:tc>
          <w:tcPr>
            <w:tcW w:type="dxa" w:w="2428"/>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Period</w:t>
            </w:r>
          </w:p>
        </w:tc>
        <w:tc>
          <w:tcPr>
            <w:tcW w:type="dxa" w:w="20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List Price</w:t>
            </w:r>
          </w:p>
        </w:tc>
        <w:tc>
          <w:tcPr>
            <w:tcW w:type="dxa" w:w="20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Est. Negotiated</w:t>
            </w:r>
          </w:p>
        </w:tc>
      </w:tr>
      <w:tr>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POC Fixed Fee (one-time)</w:t>
            </w:r>
          </w:p>
        </w:tc>
        <w:tc>
          <w:tcPr>
            <w:tcW w:type="dxa" w:w="24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Q2–Q3 2026 (3 months)</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$290,000</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$290,000</w:t>
            </w:r>
          </w:p>
        </w:tc>
      </w:tr>
      <w:tr>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1 Platform (25-tenant minimum)</w:t>
            </w:r>
          </w:p>
        </w:tc>
        <w:tc>
          <w:tcPr>
            <w:tcW w:type="dxa" w:w="24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Q4 2026 – Q3 2027</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$1,000,000</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$750,000</w:t>
            </w:r>
          </w:p>
        </w:tc>
      </w:tr>
      <w:tr>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2 Platform</w:t>
            </w:r>
          </w:p>
        </w:tc>
        <w:tc>
          <w:tcPr>
            <w:tcW w:type="dxa" w:w="24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Q4 2027 – Q3 2028</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$1,000,000</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$700,000</w:t>
            </w:r>
          </w:p>
        </w:tc>
      </w:tr>
      <w:tr>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3 Platform</w:t>
            </w:r>
          </w:p>
        </w:tc>
        <w:tc>
          <w:tcPr>
            <w:tcW w:type="dxa" w:w="24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Q4 2028 – Q3 2029</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$1,000,000</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$700,000</w:t>
            </w:r>
          </w:p>
        </w:tc>
      </w:tr>
      <w:tr>
        <w:tc>
          <w:tcPr>
            <w:tcW w:type="dxa" w:w="25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3-Year Total (POC + 3 platform years)</w:t>
            </w:r>
          </w:p>
        </w:tc>
        <w:tc>
          <w:tcPr>
            <w:tcW w:type="dxa" w:w="2428"/>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0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$4,290,000</w:t>
            </w:r>
          </w:p>
        </w:tc>
        <w:tc>
          <w:tcPr>
            <w:tcW w:type="dxa" w:w="20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$2,440,000</w:t>
            </w:r>
          </w:p>
        </w:tc>
      </w:tr>
    </w:tbl>
    <w:p>
      <w:pPr>
        <w:spacing w:after="160"/>
      </w:pPr>
    </w:p>
    <w:p>
      <w:r>
        <w:br w:type="page"/>
      </w:r>
    </w:p>
    <w:p>
      <w:pPr>
        <w:pStyle w:val="Heading1"/>
        <w:spacing w:after="160" w:before="360"/>
        <w:jc w:val="left"/>
      </w:pPr>
      <w:r>
        <w:rPr>
          <w:rFonts w:ascii="Times New Roman" w:cs="Times New Roman" w:eastAsia="Times New Roman" w:hAnsi="Times New Roman"/>
          <w:b/>
          <w:bCs/>
          <w:i w:val="false"/>
          <w:iCs w:val="false"/>
          <w:caps w:val="false"/>
          <w:sz w:val="26"/>
          <w:szCs w:val="26"/>
        </w:rPr>
        <w:t xml:space="preserve">5. CLOUDFLARE ZERO TRUST — COST MODEL</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Cloudflare Zero Trust provides platform primitives — edge proxy, DNS, mTLS enforcement, access policy engine, SSH proxy, and log export. It does not provide a delivered, self-service multi-tenant platform. The 3PLZ POC requirements mandate capabilities that must be composed and automated on top of Cloudflare primitives by a qualified systems integrator. Accordingly, the Cloudflare cost model has two mandatory components: (1) Cloudflare platform license and associated infrastructure, and (2) systems integrator design, build, and ongoing operations.</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Cloudflare's native pricing model is per user per month, which does not map cleanly to the 3PLZ architecture. The 3PLZ model is per-tenant (i.e., per third-party organization granted access), not per individual user seat. Each tenant represents a logical namespace requiring isolated CA, DNS configuration, egress policy, and lifecycle automation. The cost model below builds up from Cloudflare's published pricing for the relevant contract-tier features, supplemented by ancillary infrastructure components that Cloudflare does not natively provide.</w:t>
      </w:r>
    </w:p>
    <w:p>
      <w:pPr>
        <w:spacing w:after="120" w:before="280"/>
        <w:jc w:val="left"/>
      </w:pPr>
      <w:r>
        <w:rPr>
          <w:rFonts w:ascii="Times New Roman" w:cs="Times New Roman" w:eastAsia="Times New Roman" w:hAnsi="Times New Roman"/>
          <w:b/>
          <w:bCs/>
          <w:i w:val="false"/>
          <w:iCs w:val="false"/>
          <w:caps w:val="false"/>
          <w:sz w:val="22"/>
          <w:szCs w:val="22"/>
        </w:rPr>
        <w:t xml:space="preserve">5.1 Cloudflare Feature Tier Requirements</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Mutual TLS (mTLS) client certificate enforcement is available on the Contract (Enterprise) plan only. It is not available on the Pay-as-you-go tier. Dedicated egress IPs and log retention exceeding 24 hours (Logpush to external SIEM) are similarly Contract-plan features. The 3PLZ requirement set therefore mandates a Cloudflare Contract plan engagement for all tenants.</w:t>
      </w:r>
    </w:p>
    <w:p>
      <w:pPr>
        <w:spacing w:after="80" w:before="120"/>
        <w:jc w:val="center"/>
      </w:pPr>
      <w:r>
        <w:rPr>
          <w:rFonts w:ascii="Times New Roman" w:cs="Times New Roman" w:eastAsia="Times New Roman" w:hAnsi="Times New Roman"/>
          <w:b w:val="false"/>
          <w:bCs w:val="false"/>
          <w:i/>
          <w:iCs/>
          <w:caps w:val="false"/>
          <w:sz w:val="20"/>
          <w:szCs w:val="20"/>
        </w:rPr>
        <w:t xml:space="preserve">Table 4. Cloudflare Plan Feature Requirements for 3PLZ</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Required Capability</w:t>
            </w:r>
          </w:p>
        </w:tc>
        <w:tc>
          <w:tcPr>
            <w:tcW w:type="dxa" w:w="1409"/>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Free</w:t>
            </w:r>
          </w:p>
        </w:tc>
        <w:tc>
          <w:tcPr>
            <w:tcW w:type="dxa" w:w="1409"/>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Pay-as-you-go</w:t>
            </w:r>
          </w:p>
        </w:tc>
        <w:tc>
          <w:tcPr>
            <w:tcW w:type="dxa" w:w="141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Contract</w:t>
            </w:r>
          </w:p>
        </w:tc>
      </w:tr>
      <w:tr>
        <w:tc>
          <w:tcPr>
            <w:tcW w:type="dxa" w:w="3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mTLS client certificate enforcement (inbound and outbound)</w:t>
            </w:r>
          </w:p>
        </w:tc>
        <w:tc>
          <w:tcPr>
            <w:tcW w:type="dxa" w:w="1409"/>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409"/>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41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r>
      <w:tr>
        <w:tc>
          <w:tcPr>
            <w:tcW w:type="dxa" w:w="3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Dedicated egress IP addresses per tenant</w:t>
            </w:r>
          </w:p>
        </w:tc>
        <w:tc>
          <w:tcPr>
            <w:tcW w:type="dxa" w:w="1409"/>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409"/>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41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r>
      <w:tr>
        <w:tc>
          <w:tcPr>
            <w:tcW w:type="dxa" w:w="3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Log retention &gt;24h + Logpush (SIEM export)</w:t>
            </w:r>
          </w:p>
        </w:tc>
        <w:tc>
          <w:tcPr>
            <w:tcW w:type="dxa" w:w="1409"/>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409"/>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41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r>
      <w:tr>
        <w:tc>
          <w:tcPr>
            <w:tcW w:type="dxa" w:w="3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SSH session proxy and inspection</w:t>
            </w:r>
          </w:p>
        </w:tc>
        <w:tc>
          <w:tcPr>
            <w:tcW w:type="dxa" w:w="1409"/>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409"/>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Limited</w:t>
            </w:r>
          </w:p>
        </w:tc>
        <w:tc>
          <w:tcPr>
            <w:tcW w:type="dxa" w:w="141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r>
      <w:tr>
        <w:tc>
          <w:tcPr>
            <w:tcW w:type="dxa" w:w="3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Per-tenant DNS configuration (Gateway)</w:t>
            </w:r>
          </w:p>
        </w:tc>
        <w:tc>
          <w:tcPr>
            <w:tcW w:type="dxa" w:w="1409"/>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409"/>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Limited</w:t>
            </w:r>
          </w:p>
        </w:tc>
        <w:tc>
          <w:tcPr>
            <w:tcW w:type="dxa" w:w="141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r>
      <w:tr>
        <w:tc>
          <w:tcPr>
            <w:tcW w:type="dxa" w:w="37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100% uptime SLA</w:t>
            </w:r>
          </w:p>
        </w:tc>
        <w:tc>
          <w:tcPr>
            <w:tcW w:type="dxa" w:w="1409"/>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409"/>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41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r>
    </w:tbl>
    <w:p>
      <w:pPr>
        <w:spacing w:after="160"/>
      </w:pPr>
    </w:p>
    <w:p>
      <w:pPr>
        <w:spacing w:after="120" w:line="276" w:lineRule="exact"/>
        <w:jc w:val="both"/>
      </w:pPr>
      <w:r>
        <w:rPr>
          <w:rFonts w:ascii="Times New Roman" w:cs="Times New Roman" w:eastAsia="Times New Roman" w:hAnsi="Times New Roman"/>
          <w:b w:val="false"/>
          <w:bCs w:val="false"/>
          <w:i/>
          <w:iCs/>
          <w:caps w:val="false"/>
          <w:sz w:val="20"/>
          <w:szCs w:val="20"/>
        </w:rPr>
        <w:t xml:space="preserve">Source: Cloudflare Zero Trust Plans &amp; Pricing (Q4 2022); Cloudflare Access ZTNA Product Overview (Q1 2025). mTLS requirement confirmed via Cloudflare community and enterprise documentation.</w:t>
      </w:r>
    </w:p>
    <w:p>
      <w:pPr>
        <w:spacing w:after="120" w:before="280"/>
        <w:jc w:val="left"/>
      </w:pPr>
      <w:r>
        <w:rPr>
          <w:rFonts w:ascii="Times New Roman" w:cs="Times New Roman" w:eastAsia="Times New Roman" w:hAnsi="Times New Roman"/>
          <w:b/>
          <w:bCs/>
          <w:i w:val="false"/>
          <w:iCs w:val="false"/>
          <w:caps w:val="false"/>
          <w:sz w:val="22"/>
          <w:szCs w:val="22"/>
        </w:rPr>
        <w:t xml:space="preserve">5.2 Platform Licensing — Cloudflare Contract Tier</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Cloudflare Contract tier pricing is negotiated annually. Published benchmarks indicate an effective rate of $7.00 per user per month at list, with observed enterprise rates of $6.80 per user per month on three-year commitments. However, as noted above, 3PLZ billing is not cleanly per-user. For budgeting purposes, the model uses a proxy: each tenant is estimated to support an average of 20 named users (a conservative assumption for a typical third-party partner integration). At 25 tenants, this yields an estimated 500 licensed seats.</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Enterprise accounts of this profile (healthcare enterprise, security-sensitive, annual commitment) typically achieve 15–25% discounts on Cloudflare list pricing. A 20% discount is applied as the planning baseline.</w:t>
      </w:r>
    </w:p>
    <w:p>
      <w:pPr>
        <w:spacing w:after="80" w:before="120"/>
        <w:jc w:val="center"/>
      </w:pPr>
      <w:r>
        <w:rPr>
          <w:rFonts w:ascii="Times New Roman" w:cs="Times New Roman" w:eastAsia="Times New Roman" w:hAnsi="Times New Roman"/>
          <w:b w:val="false"/>
          <w:bCs w:val="false"/>
          <w:i/>
          <w:iCs/>
          <w:caps w:val="false"/>
          <w:sz w:val="20"/>
          <w:szCs w:val="20"/>
        </w:rPr>
        <w:t xml:space="preserve">Table 5. Cloudflare Platform License — Annual Cost Estimate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Parameter</w:t>
            </w:r>
          </w:p>
        </w:tc>
        <w:tc>
          <w:tcPr>
            <w:tcW w:type="dxa" w:w="29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Value</w:t>
            </w:r>
          </w:p>
        </w:tc>
        <w:tc>
          <w:tcPr>
            <w:tcW w:type="dxa" w:w="29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Basis</w:t>
            </w:r>
          </w:p>
        </w:tc>
      </w:tr>
      <w:tr>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Seat count (proxy model)</w:t>
            </w:r>
          </w:p>
        </w:tc>
        <w:tc>
          <w:tcPr>
            <w:tcW w:type="dxa" w:w="29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500 seats</w:t>
            </w:r>
          </w:p>
        </w:tc>
        <w:tc>
          <w:tcPr>
            <w:tcW w:type="dxa" w:w="29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25 tenants × 20 users avg</w:t>
            </w:r>
          </w:p>
        </w:tc>
      </w:tr>
      <w:tr>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List rate (Contract plan)</w:t>
            </w:r>
          </w:p>
        </w:tc>
        <w:tc>
          <w:tcPr>
            <w:tcW w:type="dxa" w:w="29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$7.00/user/month</w:t>
            </w:r>
          </w:p>
        </w:tc>
        <w:tc>
          <w:tcPr>
            <w:tcW w:type="dxa" w:w="29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Cloudflare public pricing; $84/user/year</w:t>
            </w:r>
          </w:p>
        </w:tc>
      </w:tr>
      <w:tr>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List annual cost</w:t>
            </w:r>
          </w:p>
        </w:tc>
        <w:tc>
          <w:tcPr>
            <w:tcW w:type="dxa" w:w="29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$42,000/year</w:t>
            </w:r>
          </w:p>
        </w:tc>
        <w:tc>
          <w:tcPr>
            <w:tcW w:type="dxa" w:w="29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500 seats × $84</w:t>
            </w:r>
          </w:p>
        </w:tc>
      </w:tr>
      <w:tr>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Enterprise discount (est. 20%)</w:t>
            </w:r>
          </w:p>
        </w:tc>
        <w:tc>
          <w:tcPr>
            <w:tcW w:type="dxa" w:w="29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–$8,400</w:t>
            </w:r>
          </w:p>
        </w:tc>
        <w:tc>
          <w:tcPr>
            <w:tcW w:type="dxa" w:w="29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Published benchmark: 15–25% for annual commit</w:t>
            </w:r>
          </w:p>
        </w:tc>
      </w:tr>
      <w:tr>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Net annual platform license</w:t>
            </w:r>
          </w:p>
        </w:tc>
        <w:tc>
          <w:tcPr>
            <w:tcW w:type="dxa" w:w="29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$33,600/year</w:t>
            </w:r>
          </w:p>
        </w:tc>
        <w:tc>
          <w:tcPr>
            <w:tcW w:type="dxa" w:w="29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Planning baseline</w:t>
            </w:r>
          </w:p>
        </w:tc>
      </w:tr>
      <w:tr>
        <w:tc>
          <w:tcPr>
            <w:tcW w:type="dxa" w:w="30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3-year rate ($6.80/user/month)</w:t>
            </w:r>
          </w:p>
        </w:tc>
        <w:tc>
          <w:tcPr>
            <w:tcW w:type="dxa" w:w="29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$40,800/year</w:t>
            </w:r>
          </w:p>
        </w:tc>
        <w:tc>
          <w:tcPr>
            <w:tcW w:type="dxa" w:w="29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Reddit/community observed benchmark</w:t>
            </w:r>
          </w:p>
        </w:tc>
      </w:tr>
    </w:tbl>
    <w:p>
      <w:pPr>
        <w:spacing w:after="160"/>
      </w:pPr>
    </w:p>
    <w:p>
      <w:pPr>
        <w:spacing w:after="120" w:line="276" w:lineRule="exact"/>
        <w:jc w:val="both"/>
      </w:pPr>
      <w:r>
        <w:rPr>
          <w:rFonts w:ascii="Times New Roman" w:cs="Times New Roman" w:eastAsia="Times New Roman" w:hAnsi="Times New Roman"/>
          <w:b w:val="false"/>
          <w:bCs w:val="false"/>
          <w:i/>
          <w:iCs/>
          <w:caps w:val="false"/>
          <w:sz w:val="20"/>
          <w:szCs w:val="20"/>
        </w:rPr>
        <w:t xml:space="preserve">Note: Cloudflare may ultimately price this engagement as a platform deal rather than per-seat, particularly given the tenant-not-user nature of 3PLZ. A platform deal could range from $50,000 to $150,000/year depending on negotiated scope. The per-seat proxy is used here only for budgetary floor estimation.</w:t>
      </w:r>
    </w:p>
    <w:p>
      <w:pPr>
        <w:spacing w:after="120" w:before="280"/>
        <w:jc w:val="left"/>
      </w:pPr>
      <w:r>
        <w:rPr>
          <w:rFonts w:ascii="Times New Roman" w:cs="Times New Roman" w:eastAsia="Times New Roman" w:hAnsi="Times New Roman"/>
          <w:b/>
          <w:bCs/>
          <w:i w:val="false"/>
          <w:iCs w:val="false"/>
          <w:caps w:val="false"/>
          <w:sz w:val="22"/>
          <w:szCs w:val="22"/>
        </w:rPr>
        <w:t xml:space="preserve">5.3 External Infrastructure — Required Components</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Cloudflare does not natively provide per-tenant certificate authority management, secret storage, or containerized SSH proxy infrastructure. These must be deployed and operated externally. The primary components required are: HashiCorp Vault (HCP managed) for per-tenant CA and credential lifecycle; AWS EC2 for SSH proxy containers and supporting automation workers; and CoreDNS on AWS for per-tenant DNS listeners where Cloudflare Gateway DNS does not provide sufficient per-tenant isolation.</w:t>
      </w:r>
    </w:p>
    <w:p>
      <w:pPr>
        <w:spacing w:after="80" w:before="120"/>
        <w:jc w:val="center"/>
      </w:pPr>
      <w:r>
        <w:rPr>
          <w:rFonts w:ascii="Times New Roman" w:cs="Times New Roman" w:eastAsia="Times New Roman" w:hAnsi="Times New Roman"/>
          <w:b w:val="false"/>
          <w:bCs w:val="false"/>
          <w:i/>
          <w:iCs/>
          <w:caps w:val="false"/>
          <w:sz w:val="20"/>
          <w:szCs w:val="20"/>
        </w:rPr>
        <w:t xml:space="preserve">Table 6. External Infrastructure — Annual Cost Estimate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Component</w:t>
            </w:r>
          </w:p>
        </w:tc>
        <w:tc>
          <w:tcPr>
            <w:tcW w:type="dxa" w:w="25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Configuration</w:t>
            </w:r>
          </w:p>
        </w:tc>
        <w:tc>
          <w:tcPr>
            <w:tcW w:type="dxa" w:w="181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Monthly Cost</w:t>
            </w:r>
          </w:p>
        </w:tc>
        <w:tc>
          <w:tcPr>
            <w:tcW w:type="dxa" w:w="181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Annual Cost</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HashiCorp Vault (HCP Dedicated — Standard)</w:t>
            </w:r>
          </w:p>
        </w:tc>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Single cluster; per-tenant PKI mounts; ~100 secrets</w:t>
            </w:r>
          </w:p>
        </w:tc>
        <w:tc>
          <w:tcPr>
            <w:tcW w:type="dxa" w:w="18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$1,139/mo (HCP list)</w:t>
            </w:r>
          </w:p>
        </w:tc>
        <w:tc>
          <w:tcPr>
            <w:tcW w:type="dxa" w:w="18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$13,668</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AWS EC2 (SSH proxy + automation workers)</w:t>
            </w:r>
          </w:p>
        </w:tc>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m5.xlarge × 2 (HA pair), us-east-1 on-demand</w:t>
            </w:r>
          </w:p>
        </w:tc>
        <w:tc>
          <w:tcPr>
            <w:tcW w:type="dxa" w:w="18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$280/mo ($140.16 × 2)</w:t>
            </w:r>
          </w:p>
        </w:tc>
        <w:tc>
          <w:tcPr>
            <w:tcW w:type="dxa" w:w="18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$3,364</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AWS EBS + data transfer (est.)</w:t>
            </w:r>
          </w:p>
        </w:tc>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500 GB gp3 storage + ~500 GB outbound/mo</w:t>
            </w:r>
          </w:p>
        </w:tc>
        <w:tc>
          <w:tcPr>
            <w:tcW w:type="dxa" w:w="18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$58/mo</w:t>
            </w:r>
          </w:p>
        </w:tc>
        <w:tc>
          <w:tcPr>
            <w:tcW w:type="dxa" w:w="18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$696</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AWS NAT Gateway + networking (est.)</w:t>
            </w:r>
          </w:p>
        </w:tc>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Per-AZ NAT, ~100 GB processed/mo</w:t>
            </w:r>
          </w:p>
        </w:tc>
        <w:tc>
          <w:tcPr>
            <w:tcW w:type="dxa" w:w="18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$85/mo</w:t>
            </w:r>
          </w:p>
        </w:tc>
        <w:tc>
          <w:tcPr>
            <w:tcW w:type="dxa" w:w="18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$1,020</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CoreDNS on EC2 (per-tenant DNS)</w:t>
            </w:r>
          </w:p>
        </w:tc>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t3.medium × 2 (HA pair)</w:t>
            </w:r>
          </w:p>
        </w:tc>
        <w:tc>
          <w:tcPr>
            <w:tcW w:type="dxa" w:w="18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$61/mo</w:t>
            </w:r>
          </w:p>
        </w:tc>
        <w:tc>
          <w:tcPr>
            <w:tcW w:type="dxa" w:w="18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$730</w:t>
            </w:r>
          </w:p>
        </w:tc>
      </w:tr>
      <w:tr>
        <w:tc>
          <w:tcPr>
            <w:tcW w:type="dxa" w:w="28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Total External Infrastructure</w:t>
            </w:r>
          </w:p>
        </w:tc>
        <w:tc>
          <w:tcPr>
            <w:tcW w:type="dxa" w:w="25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181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$1,623/mo</w:t>
            </w:r>
          </w:p>
        </w:tc>
        <w:tc>
          <w:tcPr>
            <w:tcW w:type="dxa" w:w="181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$19,478</w:t>
            </w:r>
          </w:p>
        </w:tc>
      </w:tr>
    </w:tbl>
    <w:p>
      <w:pPr>
        <w:spacing w:after="160"/>
      </w:pPr>
    </w:p>
    <w:p>
      <w:pPr>
        <w:spacing w:after="120" w:line="276" w:lineRule="exact"/>
        <w:jc w:val="both"/>
      </w:pPr>
      <w:r>
        <w:rPr>
          <w:rFonts w:ascii="Times New Roman" w:cs="Times New Roman" w:eastAsia="Times New Roman" w:hAnsi="Times New Roman"/>
          <w:b w:val="false"/>
          <w:bCs w:val="false"/>
          <w:i/>
          <w:iCs/>
          <w:caps w:val="false"/>
          <w:sz w:val="20"/>
          <w:szCs w:val="20"/>
        </w:rPr>
        <w:t xml:space="preserve">Sources: AWS EC2 m5.xlarge on-demand $0.1920/hr ($140.16/mo) per Economize Cloud (2026); HashiCorp HCP Vault Dedicated Standard ~$1.58/hr (~$1,139/mo) per Stitchflow (2026) and Configu (2024); AWS EBS gp3 $0.08/GB/month; AWS data transfer $0.09/GB.</w:t>
      </w:r>
    </w:p>
    <w:p>
      <w:pPr>
        <w:spacing w:after="120" w:before="280"/>
        <w:jc w:val="left"/>
      </w:pPr>
      <w:r>
        <w:rPr>
          <w:rFonts w:ascii="Times New Roman" w:cs="Times New Roman" w:eastAsia="Times New Roman" w:hAnsi="Times New Roman"/>
          <w:b/>
          <w:bCs/>
          <w:i w:val="false"/>
          <w:iCs w:val="false"/>
          <w:caps w:val="false"/>
          <w:sz w:val="22"/>
          <w:szCs w:val="22"/>
        </w:rPr>
        <w:t xml:space="preserve">5.4 Systems Integrator — Design, Build, and Operations</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This is the largest and most variable component of the Cloudflare cost model. Because Cloudflare delivers platform primitives only, a systems integrator must design and build the full multi-tenant architecture: per-tenant namespace constructs, mTLS CA orchestration, SSH proxy integration, DNS configuration automation, lifecycle workflow engineering (EW-01 through EW-05), acceptance test automation, and portal-ready API specifications. Published market data from a 2025 LinkedIn industry analysis places average Zero Trust implementation costs at $656,762, with timelines of seven to eleven months for enterprise deployments.</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For the 3PLZ POC specifically, the SI engagement is bounded by the POC scope (5 tenants, 3 months) and then expands to a broader production build (25-tenant platform, approximately 3–6 months of additional engineering). Senior Zero Trust architects in this specialty area bill at $1,500–$3,000 per day. A team of three (lead architect + two senior engineers) over a 6-month total engagement is used as the planning baseline.</w:t>
      </w:r>
    </w:p>
    <w:p>
      <w:pPr>
        <w:spacing w:after="80" w:before="120"/>
        <w:jc w:val="center"/>
      </w:pPr>
      <w:r>
        <w:rPr>
          <w:rFonts w:ascii="Times New Roman" w:cs="Times New Roman" w:eastAsia="Times New Roman" w:hAnsi="Times New Roman"/>
          <w:b w:val="false"/>
          <w:bCs w:val="false"/>
          <w:i/>
          <w:iCs/>
          <w:caps w:val="false"/>
          <w:sz w:val="20"/>
          <w:szCs w:val="20"/>
        </w:rPr>
        <w:t xml:space="preserve">Table 7. Systems Integrator Cost — Design and Build</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Role</w:t>
            </w:r>
          </w:p>
        </w:tc>
        <w:tc>
          <w:tcPr>
            <w:tcW w:type="dxa" w:w="20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Rate</w:t>
            </w:r>
          </w:p>
        </w:tc>
        <w:tc>
          <w:tcPr>
            <w:tcW w:type="dxa" w:w="20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Duration</w:t>
            </w:r>
          </w:p>
        </w:tc>
        <w:tc>
          <w:tcPr>
            <w:tcW w:type="dxa" w:w="2128"/>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Projected Cost</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Lead Zero Trust Architect</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$2,500/day (mid-range SI)</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130 days (6 months)</w:t>
            </w:r>
          </w:p>
        </w:tc>
        <w:tc>
          <w:tcPr>
            <w:tcW w:type="dxa" w:w="21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$422,500</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Senior Security Engineer × 2</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$1,800/day each</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130 days each</w:t>
            </w:r>
          </w:p>
        </w:tc>
        <w:tc>
          <w:tcPr>
            <w:tcW w:type="dxa" w:w="21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$608,400</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Project Manager (0.5 FTE)</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$1,200/day</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130 days</w:t>
            </w:r>
          </w:p>
        </w:tc>
        <w:tc>
          <w:tcPr>
            <w:tcW w:type="dxa" w:w="21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$202,800</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Total SI Design &amp; Build</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1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$1,233,700</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Conservative estimate (–20% scope reduction)</w:t>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1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$987,000</w:t>
            </w:r>
          </w:p>
        </w:tc>
      </w:tr>
      <w:tr>
        <w:tc>
          <w:tcPr>
            <w:tcW w:type="dxa" w:w="28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Aggressive estimate (+20% complexity uplift)</w:t>
            </w:r>
          </w:p>
        </w:tc>
        <w:tc>
          <w:tcPr>
            <w:tcW w:type="dxa" w:w="20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0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128"/>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$1,480,440</w:t>
            </w:r>
          </w:p>
        </w:tc>
      </w:tr>
    </w:tbl>
    <w:p>
      <w:pPr>
        <w:spacing w:after="160"/>
      </w:pPr>
    </w:p>
    <w:p>
      <w:pPr>
        <w:spacing w:after="120" w:line="276" w:lineRule="exact"/>
        <w:jc w:val="both"/>
      </w:pPr>
      <w:r>
        <w:rPr>
          <w:rFonts w:ascii="Times New Roman" w:cs="Times New Roman" w:eastAsia="Times New Roman" w:hAnsi="Times New Roman"/>
          <w:b w:val="false"/>
          <w:bCs w:val="false"/>
          <w:i/>
          <w:iCs/>
          <w:caps w:val="false"/>
          <w:sz w:val="20"/>
          <w:szCs w:val="20"/>
        </w:rPr>
        <w:t xml:space="preserve">Source: Zero Trust implementation average $656,762 per LinkedIn Zero Trust Implementation in 2025 analysis (Gary Ramah, March 2025). SI day rate range $1,500–$3,000 for senior architects per published market benchmarks.</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Following the initial build, the SI must also provide ongoing managed operations for the platform — covering tenant lifecycle support, certificate rotation, incident response, and platform engineering as the tenant count grows. A reduced retainer of one FTE equivalent is modeled for Year 1 operations.</w:t>
      </w:r>
    </w:p>
    <w:p>
      <w:pPr>
        <w:spacing w:after="80" w:before="120"/>
        <w:jc w:val="center"/>
      </w:pPr>
      <w:r>
        <w:rPr>
          <w:rFonts w:ascii="Times New Roman" w:cs="Times New Roman" w:eastAsia="Times New Roman" w:hAnsi="Times New Roman"/>
          <w:b w:val="false"/>
          <w:bCs w:val="false"/>
          <w:i/>
          <w:iCs/>
          <w:caps w:val="false"/>
          <w:sz w:val="20"/>
          <w:szCs w:val="20"/>
        </w:rPr>
        <w:t xml:space="preserve">Table 8. Systems Integrator — Year 1 Ongoing Operations Retainer</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Role</w:t>
            </w:r>
          </w:p>
        </w:tc>
        <w:tc>
          <w:tcPr>
            <w:tcW w:type="dxa" w:w="17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Rate</w:t>
            </w:r>
          </w:p>
        </w:tc>
        <w:tc>
          <w:tcPr>
            <w:tcW w:type="dxa" w:w="151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Annual Hours</w:t>
            </w:r>
          </w:p>
        </w:tc>
        <w:tc>
          <w:tcPr>
            <w:tcW w:type="dxa" w:w="151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Projected Cost</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Senior Security Engineer (ops retainer, 1 FTE equiv.)</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$1,800/day ($225/hr)</w:t>
            </w:r>
          </w:p>
        </w:tc>
        <w:tc>
          <w:tcPr>
            <w:tcW w:type="dxa" w:w="15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1,760 hrs (220 days)</w:t>
            </w:r>
          </w:p>
        </w:tc>
        <w:tc>
          <w:tcPr>
            <w:tcW w:type="dxa" w:w="15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$514,800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On-call escalation coverage (est. 10% uplift)</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5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5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$51,480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Total SI Year 1 Operations</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15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151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$566,280</w:t>
            </w:r>
          </w:p>
        </w:tc>
      </w:tr>
      <w:tr>
        <w:tc>
          <w:tcPr>
            <w:tcW w:type="dxa" w:w="32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Reduced retainer Year 2+ (0.5 FTE)</w:t>
            </w:r>
          </w:p>
        </w:tc>
        <w:tc>
          <w:tcPr>
            <w:tcW w:type="dxa" w:w="17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$1,800/day</w:t>
            </w:r>
          </w:p>
        </w:tc>
        <w:tc>
          <w:tcPr>
            <w:tcW w:type="dxa" w:w="151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880 hrs (110 days)</w:t>
            </w:r>
          </w:p>
        </w:tc>
        <w:tc>
          <w:tcPr>
            <w:tcW w:type="dxa" w:w="151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$257,400</w:t>
            </w:r>
          </w:p>
        </w:tc>
      </w:tr>
    </w:tbl>
    <w:p>
      <w:pPr>
        <w:spacing w:after="160"/>
      </w:pPr>
    </w:p>
    <w:p>
      <w:pPr>
        <w:spacing w:after="120" w:before="280"/>
        <w:jc w:val="left"/>
      </w:pPr>
      <w:r>
        <w:rPr>
          <w:rFonts w:ascii="Times New Roman" w:cs="Times New Roman" w:eastAsia="Times New Roman" w:hAnsi="Times New Roman"/>
          <w:b/>
          <w:bCs/>
          <w:i w:val="false"/>
          <w:iCs w:val="false"/>
          <w:caps w:val="false"/>
          <w:sz w:val="22"/>
          <w:szCs w:val="22"/>
        </w:rPr>
        <w:t xml:space="preserve">5.5 Cloudflare Total Cost Summary</w:t>
      </w:r>
    </w:p>
    <w:p>
      <w:pPr>
        <w:spacing w:after="80" w:before="120"/>
        <w:jc w:val="center"/>
      </w:pPr>
      <w:r>
        <w:rPr>
          <w:rFonts w:ascii="Times New Roman" w:cs="Times New Roman" w:eastAsia="Times New Roman" w:hAnsi="Times New Roman"/>
          <w:b w:val="false"/>
          <w:bCs w:val="false"/>
          <w:i/>
          <w:iCs/>
          <w:caps w:val="false"/>
          <w:sz w:val="20"/>
          <w:szCs w:val="20"/>
        </w:rPr>
        <w:t xml:space="preserve">Table 9. Cloudflare POC Phase Cost Summary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3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Line Item</w:t>
            </w:r>
          </w:p>
        </w:tc>
        <w:tc>
          <w:tcPr>
            <w:tcW w:type="dxa" w:w="30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Notes</w:t>
            </w:r>
          </w:p>
        </w:tc>
        <w:tc>
          <w:tcPr>
            <w:tcW w:type="dxa" w:w="2628"/>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Projected Cost</w:t>
            </w:r>
          </w:p>
        </w:tc>
      </w:tr>
      <w:tr>
        <w:tc>
          <w:tcPr>
            <w:tcW w:type="dxa" w:w="33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Cloudflare Contract plan license (POC period, 3 months)</w:t>
            </w:r>
          </w:p>
        </w:tc>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$33,600/yr prorated</w:t>
            </w:r>
          </w:p>
        </w:tc>
        <w:tc>
          <w:tcPr>
            <w:tcW w:type="dxa" w:w="26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$8,400</w:t>
            </w:r>
          </w:p>
        </w:tc>
      </w:tr>
      <w:tr>
        <w:tc>
          <w:tcPr>
            <w:tcW w:type="dxa" w:w="33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External infrastructure — AWS + Vault (3 months)</w:t>
            </w:r>
          </w:p>
        </w:tc>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$19,478/yr prorated</w:t>
            </w:r>
          </w:p>
        </w:tc>
        <w:tc>
          <w:tcPr>
            <w:tcW w:type="dxa" w:w="26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$4,870</w:t>
            </w:r>
          </w:p>
        </w:tc>
      </w:tr>
      <w:tr>
        <w:tc>
          <w:tcPr>
            <w:tcW w:type="dxa" w:w="33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SI POC engagement (POC scope only, 3 months)</w:t>
            </w:r>
          </w:p>
        </w:tc>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Lead + 2 engineers</w:t>
            </w:r>
          </w:p>
        </w:tc>
        <w:tc>
          <w:tcPr>
            <w:tcW w:type="dxa" w:w="26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$515,500</w:t>
            </w:r>
          </w:p>
        </w:tc>
      </w:tr>
      <w:tr>
        <w:tc>
          <w:tcPr>
            <w:tcW w:type="dxa" w:w="33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Total Cloudflare POC Phase</w:t>
            </w:r>
          </w:p>
        </w:tc>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6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$528,770</w:t>
            </w:r>
          </w:p>
        </w:tc>
      </w:tr>
      <w:tr>
        <w:tc>
          <w:tcPr>
            <w:tcW w:type="dxa" w:w="33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(Conservative range)</w:t>
            </w:r>
          </w:p>
        </w:tc>
        <w:tc>
          <w:tcPr>
            <w:tcW w:type="dxa" w:w="30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628"/>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$460,000–$620,000</w:t>
            </w:r>
          </w:p>
        </w:tc>
      </w:tr>
    </w:tbl>
    <w:p>
      <w:pPr>
        <w:spacing w:after="160"/>
      </w:pPr>
    </w:p>
    <w:p>
      <w:pPr>
        <w:spacing w:after="120" w:line="276" w:lineRule="exact"/>
        <w:jc w:val="both"/>
      </w:pPr>
      <w:r>
        <w:rPr>
          <w:rFonts w:ascii="Times New Roman" w:cs="Times New Roman" w:eastAsia="Times New Roman" w:hAnsi="Times New Roman"/>
          <w:b w:val="false"/>
          <w:bCs w:val="false"/>
          <w:i/>
          <w:iCs/>
          <w:caps w:val="false"/>
          <w:sz w:val="20"/>
          <w:szCs w:val="20"/>
        </w:rPr>
        <w:t xml:space="preserve">Note: The SI POC engagement covers only the first 3 months of the 6-month total build. The remaining SI engineering effort (production build, 25-tenant expansion) falls in Year 1.</w:t>
      </w:r>
    </w:p>
    <w:p>
      <w:pPr>
        <w:spacing w:after="80" w:before="120"/>
        <w:jc w:val="center"/>
      </w:pPr>
      <w:r>
        <w:rPr>
          <w:rFonts w:ascii="Times New Roman" w:cs="Times New Roman" w:eastAsia="Times New Roman" w:hAnsi="Times New Roman"/>
          <w:b w:val="false"/>
          <w:bCs w:val="false"/>
          <w:i/>
          <w:iCs/>
          <w:caps w:val="false"/>
          <w:sz w:val="20"/>
          <w:szCs w:val="20"/>
        </w:rPr>
        <w:t xml:space="preserve">Table 10. Cloudflare Year 1 Production Platform Annual Cost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3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Line Item</w:t>
            </w:r>
          </w:p>
        </w:tc>
        <w:tc>
          <w:tcPr>
            <w:tcW w:type="dxa" w:w="25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Notes</w:t>
            </w:r>
          </w:p>
        </w:tc>
        <w:tc>
          <w:tcPr>
            <w:tcW w:type="dxa" w:w="3128"/>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Projected Cost</w:t>
            </w:r>
          </w:p>
        </w:tc>
      </w:tr>
      <w:tr>
        <w:tc>
          <w:tcPr>
            <w:tcW w:type="dxa" w:w="33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Cloudflare Contract plan license</w:t>
            </w:r>
          </w:p>
        </w:tc>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500 seats, 20% enterprise discount</w:t>
            </w:r>
          </w:p>
        </w:tc>
        <w:tc>
          <w:tcPr>
            <w:tcW w:type="dxa" w:w="31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$33,600</w:t>
            </w:r>
          </w:p>
        </w:tc>
      </w:tr>
      <w:tr>
        <w:tc>
          <w:tcPr>
            <w:tcW w:type="dxa" w:w="33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External infrastructure — AWS + HashiCorp Vault</w:t>
            </w:r>
          </w:p>
        </w:tc>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SSH proxy, Vault PKI, CoreDNS, networking</w:t>
            </w:r>
          </w:p>
        </w:tc>
        <w:tc>
          <w:tcPr>
            <w:tcW w:type="dxa" w:w="31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$19,478</w:t>
            </w:r>
          </w:p>
        </w:tc>
      </w:tr>
      <w:tr>
        <w:tc>
          <w:tcPr>
            <w:tcW w:type="dxa" w:w="33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SI production build (remaining 3 months of initial engagement)</w:t>
            </w:r>
          </w:p>
        </w:tc>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Complete EW-01–EW-05, portal specs</w:t>
            </w:r>
          </w:p>
        </w:tc>
        <w:tc>
          <w:tcPr>
            <w:tcW w:type="dxa" w:w="31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$515,500</w:t>
            </w:r>
          </w:p>
        </w:tc>
      </w:tr>
      <w:tr>
        <w:tc>
          <w:tcPr>
            <w:tcW w:type="dxa" w:w="33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SI Year 1 operations retainer</w:t>
            </w:r>
          </w:p>
        </w:tc>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 FTE equivalent, on-call uplift</w:t>
            </w:r>
          </w:p>
        </w:tc>
        <w:tc>
          <w:tcPr>
            <w:tcW w:type="dxa" w:w="31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$566,280</w:t>
            </w:r>
          </w:p>
        </w:tc>
      </w:tr>
      <w:tr>
        <w:tc>
          <w:tcPr>
            <w:tcW w:type="dxa" w:w="33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Total Year 1 (platform + SI build + operations)</w:t>
            </w:r>
          </w:p>
        </w:tc>
        <w:tc>
          <w:tcPr>
            <w:tcW w:type="dxa" w:w="25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31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$1,134,858</w:t>
            </w:r>
          </w:p>
        </w:tc>
      </w:tr>
      <w:tr>
        <w:tc>
          <w:tcPr>
            <w:tcW w:type="dxa" w:w="33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(Conservative range)</w:t>
            </w:r>
          </w:p>
        </w:tc>
        <w:tc>
          <w:tcPr>
            <w:tcW w:type="dxa" w:w="25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3128"/>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$1,000,000–$1,350,000</w:t>
            </w:r>
          </w:p>
        </w:tc>
      </w:tr>
    </w:tbl>
    <w:p>
      <w:pPr>
        <w:spacing w:after="160"/>
      </w:pPr>
    </w:p>
    <w:p>
      <w:pPr>
        <w:spacing w:after="80" w:before="120"/>
        <w:jc w:val="center"/>
      </w:pPr>
      <w:r>
        <w:rPr>
          <w:rFonts w:ascii="Times New Roman" w:cs="Times New Roman" w:eastAsia="Times New Roman" w:hAnsi="Times New Roman"/>
          <w:b w:val="false"/>
          <w:bCs w:val="false"/>
          <w:i/>
          <w:iCs/>
          <w:caps w:val="false"/>
          <w:sz w:val="20"/>
          <w:szCs w:val="20"/>
        </w:rPr>
        <w:t xml:space="preserve">Table 11. Cloudflare Total Cost of Ownership — 3-Year View</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Phase</w:t>
            </w:r>
          </w:p>
        </w:tc>
        <w:tc>
          <w:tcPr>
            <w:tcW w:type="dxa" w:w="2928"/>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Period</w:t>
            </w:r>
          </w:p>
        </w:tc>
        <w:tc>
          <w:tcPr>
            <w:tcW w:type="dxa" w:w="30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Projected Cost</w:t>
            </w:r>
          </w:p>
        </w:tc>
      </w:tr>
      <w:tr>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POC Phase (Cloudflare + SI)</w:t>
            </w:r>
          </w:p>
        </w:tc>
        <w:tc>
          <w:tcPr>
            <w:tcW w:type="dxa" w:w="29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Q2–Q3 2026 (3 months)</w:t>
            </w:r>
          </w:p>
        </w:tc>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$528,770</w:t>
            </w:r>
          </w:p>
        </w:tc>
      </w:tr>
      <w:tr>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1 Platform + SI Build + Operations</w:t>
            </w:r>
          </w:p>
        </w:tc>
        <w:tc>
          <w:tcPr>
            <w:tcW w:type="dxa" w:w="29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Q4 2026 – Q3 2027</w:t>
            </w:r>
          </w:p>
        </w:tc>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$1,134,858</w:t>
            </w:r>
          </w:p>
        </w:tc>
      </w:tr>
      <w:tr>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2 (license + external infra + 0.5 FTE SI ops)</w:t>
            </w:r>
          </w:p>
        </w:tc>
        <w:tc>
          <w:tcPr>
            <w:tcW w:type="dxa" w:w="29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Q4 2027 – Q3 2028</w:t>
            </w:r>
          </w:p>
        </w:tc>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$310,478</w:t>
            </w:r>
          </w:p>
        </w:tc>
      </w:tr>
      <w:tr>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3 (license + external infra + 0.5 FTE SI ops)</w:t>
            </w:r>
          </w:p>
        </w:tc>
        <w:tc>
          <w:tcPr>
            <w:tcW w:type="dxa" w:w="2928"/>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Q4 2028 – Q3 2029</w:t>
            </w:r>
          </w:p>
        </w:tc>
        <w:tc>
          <w:tcPr>
            <w:tcW w:type="dxa" w:w="30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$310,478</w:t>
            </w:r>
          </w:p>
        </w:tc>
      </w:tr>
      <w:tr>
        <w:tc>
          <w:tcPr>
            <w:tcW w:type="dxa" w:w="30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3-Year Total (POC + 3 platform years)</w:t>
            </w:r>
          </w:p>
        </w:tc>
        <w:tc>
          <w:tcPr>
            <w:tcW w:type="dxa" w:w="2928"/>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30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$2,284,584</w:t>
            </w:r>
          </w:p>
        </w:tc>
      </w:tr>
    </w:tbl>
    <w:p>
      <w:pPr>
        <w:spacing w:after="160"/>
      </w:pPr>
    </w:p>
    <w:p>
      <w:pPr>
        <w:spacing w:after="120" w:line="276" w:lineRule="exact"/>
        <w:jc w:val="both"/>
      </w:pPr>
      <w:r>
        <w:rPr>
          <w:rFonts w:ascii="Times New Roman" w:cs="Times New Roman" w:eastAsia="Times New Roman" w:hAnsi="Times New Roman"/>
          <w:b w:val="false"/>
          <w:bCs w:val="false"/>
          <w:i/>
          <w:iCs/>
          <w:caps w:val="false"/>
          <w:sz w:val="20"/>
          <w:szCs w:val="20"/>
        </w:rPr>
        <w:t xml:space="preserve">Note: Year 2–3 costs reflect platform license, external infrastructure, and a reduced 0.5 FTE operations retainer only. Budget holders should maintain contingency for Year 2–3 engineering uplift of 25–50% on the SI operations line if platform complexity grows with tenant count.</w:t>
      </w:r>
    </w:p>
    <w:p>
      <w:r>
        <w:br w:type="page"/>
      </w:r>
    </w:p>
    <w:p>
      <w:pPr>
        <w:pStyle w:val="Heading1"/>
        <w:spacing w:after="160" w:before="360"/>
        <w:jc w:val="left"/>
      </w:pPr>
      <w:r>
        <w:rPr>
          <w:rFonts w:ascii="Times New Roman" w:cs="Times New Roman" w:eastAsia="Times New Roman" w:hAnsi="Times New Roman"/>
          <w:b/>
          <w:bCs/>
          <w:i w:val="false"/>
          <w:iCs w:val="false"/>
          <w:caps w:val="false"/>
          <w:sz w:val="26"/>
          <w:szCs w:val="26"/>
        </w:rPr>
        <w:t xml:space="preserve">6. CONSOLIDATED BUDGET SUMMARY</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tables below consolidate budgetary figures for both vendor paths across the POC phase and a three-year total cost of ownership view. All figures are planning-grade estimates based on public pricing. They are not binding vendor commitments.</w:t>
      </w:r>
    </w:p>
    <w:p>
      <w:pPr>
        <w:spacing w:after="80" w:before="120"/>
        <w:jc w:val="center"/>
      </w:pPr>
      <w:r>
        <w:rPr>
          <w:rFonts w:ascii="Times New Roman" w:cs="Times New Roman" w:eastAsia="Times New Roman" w:hAnsi="Times New Roman"/>
          <w:b w:val="false"/>
          <w:bCs w:val="false"/>
          <w:i/>
          <w:iCs/>
          <w:caps w:val="false"/>
          <w:sz w:val="20"/>
          <w:szCs w:val="20"/>
        </w:rPr>
        <w:t xml:space="preserve">Table 12. POC Phase Budget Comparison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
            </w:r>
          </w:p>
        </w:tc>
        <w:tc>
          <w:tcPr>
            <w:tcW w:type="dxa" w:w="33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WTIT / F5 Distributed Cloud</w:t>
            </w:r>
          </w:p>
        </w:tc>
        <w:tc>
          <w:tcPr>
            <w:tcW w:type="dxa" w:w="33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Cloudflare + SI</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POC fixed fee / engagement cost</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$290,000 (fixed, proposal)</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~$528,770 (range: $460K–$620K)</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 in POC fee</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Hosting, F5 XC license, Cloud.Red, automation, ops</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Cloudflare license + AWS infra + SI labor</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POC duration</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 months from kickoff</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 months (POC scope only; build continues into Year 1)</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Tenant scope at POC</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Up to 5 tenants, production grade</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Up to 5 tenants (per POC deliverable)</w:t>
            </w:r>
          </w:p>
        </w:tc>
      </w:tr>
      <w:tr>
        <w:tc>
          <w:tcPr>
            <w:tcW w:type="dxa" w:w="22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Post-POC obligation</w:t>
            </w:r>
          </w:p>
        </w:tc>
        <w:tc>
          <w:tcPr>
            <w:tcW w:type="dxa" w:w="33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25-tenant platform commitment</w:t>
            </w:r>
          </w:p>
        </w:tc>
        <w:tc>
          <w:tcPr>
            <w:tcW w:type="dxa" w:w="33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Continued SI build for production platform</w:t>
            </w:r>
          </w:p>
        </w:tc>
      </w:tr>
    </w:tbl>
    <w:p>
      <w:pPr>
        <w:spacing w:after="160"/>
      </w:pPr>
    </w:p>
    <w:p>
      <w:pPr>
        <w:spacing w:after="80" w:before="120"/>
        <w:jc w:val="center"/>
      </w:pPr>
      <w:r>
        <w:rPr>
          <w:rFonts w:ascii="Times New Roman" w:cs="Times New Roman" w:eastAsia="Times New Roman" w:hAnsi="Times New Roman"/>
          <w:b w:val="false"/>
          <w:bCs w:val="false"/>
          <w:i/>
          <w:iCs/>
          <w:caps w:val="false"/>
          <w:sz w:val="20"/>
          <w:szCs w:val="20"/>
        </w:rPr>
        <w:t xml:space="preserve">Table 13. Year 1 Annual Platform Cost Comparison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
            </w:r>
          </w:p>
        </w:tc>
        <w:tc>
          <w:tcPr>
            <w:tcW w:type="dxa" w:w="33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WTIT / F5 Distributed Cloud</w:t>
            </w:r>
          </w:p>
        </w:tc>
        <w:tc>
          <w:tcPr>
            <w:tcW w:type="dxa" w:w="33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Cloudflare + SI</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Platform license / Cloudflare license</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 in platform fee</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$33,600 (500 seats, 20% disc.)</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Hosting / external infrastructure</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 in platform fee</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$19,478 (AWS + Vault + DNS)</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Managed operations / SI retainer</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 in platform fee</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$566,280 (1 FTE SI retainer)</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SI production build (Year 1 remainder)</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Not applicable</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$515,500 (3 of 6 months remaining)</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Total Year 1 Annual Cost</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$750,000 (est. negotiated)</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$1,134,858 (est. central case)</w:t>
            </w:r>
          </w:p>
        </w:tc>
      </w:tr>
      <w:tr>
        <w:tc>
          <w:tcPr>
            <w:tcW w:type="dxa" w:w="22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Per-tenant cost (25 tenants)</w:t>
            </w:r>
          </w:p>
        </w:tc>
        <w:tc>
          <w:tcPr>
            <w:tcW w:type="dxa" w:w="33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$30,000/tenant/year</w:t>
            </w:r>
          </w:p>
        </w:tc>
        <w:tc>
          <w:tcPr>
            <w:tcW w:type="dxa" w:w="33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$45,394/tenant/year</w:t>
            </w:r>
          </w:p>
        </w:tc>
      </w:tr>
    </w:tbl>
    <w:p>
      <w:pPr>
        <w:spacing w:after="160"/>
      </w:pPr>
    </w:p>
    <w:p>
      <w:pPr>
        <w:spacing w:after="80" w:before="120"/>
        <w:jc w:val="center"/>
      </w:pPr>
      <w:r>
        <w:rPr>
          <w:rFonts w:ascii="Times New Roman" w:cs="Times New Roman" w:eastAsia="Times New Roman" w:hAnsi="Times New Roman"/>
          <w:b w:val="false"/>
          <w:bCs w:val="false"/>
          <w:i/>
          <w:iCs/>
          <w:caps w:val="false"/>
          <w:sz w:val="20"/>
          <w:szCs w:val="20"/>
        </w:rPr>
        <w:t xml:space="preserve">Table 14. 3-Year Total Cost of Ownership Comparison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
            </w:r>
          </w:p>
        </w:tc>
        <w:tc>
          <w:tcPr>
            <w:tcW w:type="dxa" w:w="33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WTIT / F5 Distributed Cloud</w:t>
            </w:r>
          </w:p>
        </w:tc>
        <w:tc>
          <w:tcPr>
            <w:tcW w:type="dxa" w:w="33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Cloudflare + SI</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POC phase</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$290,000</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$528,770</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1 platform</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$750,000</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$1,134,858</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2 platform</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$700,000</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$310,478</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3 platform</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$700,000</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$310,478</w:t>
            </w:r>
          </w:p>
        </w:tc>
      </w:tr>
      <w:tr>
        <w:tc>
          <w:tcPr>
            <w:tcW w:type="dxa" w:w="2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3-Year Total</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$2,440,000</w:t>
            </w:r>
          </w:p>
        </w:tc>
        <w:tc>
          <w:tcPr>
            <w:tcW w:type="dxa" w:w="33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$2,284,584</w:t>
            </w:r>
          </w:p>
        </w:tc>
      </w:tr>
      <w:tr>
        <w:tc>
          <w:tcPr>
            <w:tcW w:type="dxa" w:w="22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3-Year delta</w:t>
            </w:r>
          </w:p>
        </w:tc>
        <w:tc>
          <w:tcPr>
            <w:tcW w:type="dxa" w:w="33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33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Cloudflare ~$155K lower over 3 years</w:t>
            </w:r>
          </w:p>
        </w:tc>
      </w:tr>
    </w:tbl>
    <w:p>
      <w:pPr>
        <w:spacing w:after="160"/>
      </w:pP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At the 3-year horizon, both paths converge to near cost-parity: WTIT at $2,440,000 versus Cloudflare at $2,284,584 — a delta of approximately $155,000, well within planning estimation tolerance. The key structural difference is timing. WTIT front-loads cost into an all-inclusive Year 1 platform fee with no SI exposure. Cloudflare concentrates cost into the POC and Year 1 build phases, then drops sharply in Years 2–3 once the SI engagement concludes. Budget planners should note that the Cloudflare Year 2–3 figures assume the platform is stable with a reduced operations retainer. If the platform requires continued engineering investment, Year 2–3 Cloudflare costs increase and the gap narrows further or reverses entirely.</w:t>
      </w:r>
    </w:p>
    <w:p>
      <w:pPr>
        <w:pStyle w:val="Heading1"/>
        <w:spacing w:after="160" w:before="360"/>
        <w:jc w:val="left"/>
      </w:pPr>
      <w:r>
        <w:rPr>
          <w:rFonts w:ascii="Times New Roman" w:cs="Times New Roman" w:eastAsia="Times New Roman" w:hAnsi="Times New Roman"/>
          <w:b/>
          <w:bCs/>
          <w:i w:val="false"/>
          <w:iCs w:val="false"/>
          <w:caps w:val="false"/>
          <w:sz w:val="26"/>
          <w:szCs w:val="26"/>
        </w:rPr>
        <w:t xml:space="preserve">7. KEY ASSUMPTIONS AND RISKS</w:t>
      </w:r>
    </w:p>
    <w:p>
      <w:pPr>
        <w:spacing w:after="120" w:before="280"/>
        <w:jc w:val="left"/>
      </w:pPr>
      <w:r>
        <w:rPr>
          <w:rFonts w:ascii="Times New Roman" w:cs="Times New Roman" w:eastAsia="Times New Roman" w:hAnsi="Times New Roman"/>
          <w:b/>
          <w:bCs/>
          <w:i w:val="false"/>
          <w:iCs w:val="false"/>
          <w:caps w:val="false"/>
          <w:sz w:val="22"/>
          <w:szCs w:val="22"/>
        </w:rPr>
        <w:t xml:space="preserve">7.1 Assumptions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25-tenant minimum is the planning baseline for Year 1 and beyond. Actual tenant count may vary.</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Cloudflare Contract plan is required. Pay-as-you-go does not support mTLS or Logpush.</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SI engagement is scoped to 6 months total (3 months POC + 3 months Year 1 build completion).</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WTIT Year 1 pricing is modeled at $1,000,000 list / $750,000 negotiated (30% discount). Actual negotiated pricing requires a formal WTIT proposal for the production engagement.</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AWS EC2 and Vault costs are based on on-demand pricing. Reserved Instance pricing (1-year) reduces compute costs by approximately 40%; Cloudflare model benefits most from this optimization.</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Cloudflare seat count proxy (20 users per tenant) is a conservative assumption. Actual per-tenant user counts will affect Cloudflare license cost directly.</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Enterprise discount estimates (WTIT: 25–30%; Cloudflare: 15–25%) are market benchmarks, not contractual. Competitive pressure and multi-year commitment can shift these materially.</w:t>
      </w:r>
    </w:p>
    <w:p>
      <w:pPr>
        <w:spacing w:after="120" w:before="280"/>
        <w:jc w:val="left"/>
      </w:pPr>
      <w:r>
        <w:rPr>
          <w:rFonts w:ascii="Times New Roman" w:cs="Times New Roman" w:eastAsia="Times New Roman" w:hAnsi="Times New Roman"/>
          <w:b/>
          <w:bCs/>
          <w:i w:val="false"/>
          <w:iCs w:val="false"/>
          <w:caps w:val="false"/>
          <w:sz w:val="22"/>
          <w:szCs w:val="22"/>
        </w:rPr>
        <w:t xml:space="preserve">7.2 Cost Risks</w:t>
      </w:r>
    </w:p>
    <w:p>
      <w:pPr>
        <w:spacing w:after="60" w:line="276" w:lineRule="exact"/>
        <w:jc w:val="both"/>
      </w:pPr>
      <w:r>
        <w:rPr>
          <w:rFonts w:ascii="Times New Roman" w:cs="Times New Roman" w:eastAsia="Times New Roman" w:hAnsi="Times New Roman"/>
          <w:b/>
          <w:bCs/>
          <w:i w:val="false"/>
          <w:iCs w:val="false"/>
          <w:caps w:val="false"/>
          <w:sz w:val="22"/>
          <w:szCs w:val="22"/>
        </w:rPr>
        <w:t xml:space="preserve">WTIT / F5 Distributed Cloud:</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25-tenant minimum is a structural commitment, not a usage-based charge. If CVS Health does not onboard 25 tenants, the full platform cost still applies.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F5 XC platform price escalation on contract renewal (historically 5–10% annually).</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WTIT managed service dependency — no direct F5 XC licensing relationship for CVS Health; contract continuity risk if WTIT relationship changes.</w:t>
      </w:r>
    </w:p>
    <w:p>
      <w:pPr>
        <w:spacing w:after="60" w:line="276" w:lineRule="exact"/>
        <w:jc w:val="both"/>
      </w:pPr>
      <w:r>
        <w:rPr>
          <w:rFonts w:ascii="Times New Roman" w:cs="Times New Roman" w:eastAsia="Times New Roman" w:hAnsi="Times New Roman"/>
          <w:b/>
          <w:bCs/>
          <w:i w:val="false"/>
          <w:iCs w:val="false"/>
          <w:caps w:val="false"/>
          <w:sz w:val="22"/>
          <w:szCs w:val="22"/>
        </w:rPr>
        <w:t xml:space="preserve">Cloudflare + Systems Integrator:</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SI cost overrun is the primary risk. Zero Trust build projects have high scope-creep exposure; the $656,762 industry average includes over-budget engagements.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Cloudflare mTLS per-tenant CA isolation (CR-01) may require engineered constructs rather than native product features, increasing SI build complexity and cost.</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Year 2–3 SI operations retainer may increase if platform complexity grows with tenant count.</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HashiCorp Vault HCP Dedicated pricing scales with secret count and API operations; cost grows with tenant count.</w:t>
      </w:r>
    </w:p>
    <w:p>
      <w:pPr>
        <w:pStyle w:val="Heading1"/>
        <w:spacing w:after="160" w:before="360"/>
        <w:jc w:val="left"/>
      </w:pPr>
      <w:r>
        <w:rPr>
          <w:rFonts w:ascii="Times New Roman" w:cs="Times New Roman" w:eastAsia="Times New Roman" w:hAnsi="Times New Roman"/>
          <w:b/>
          <w:bCs/>
          <w:i w:val="false"/>
          <w:iCs w:val="false"/>
          <w:caps w:val="false"/>
          <w:sz w:val="26"/>
          <w:szCs w:val="26"/>
        </w:rPr>
        <w:t xml:space="preserve">8. BUDGET AUTHORIZATION GUIDANCE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For governance and budget authorization purposes, the following envelope figures are recommended. These represent conservative planning ceilings, not expected actuals, and include a 15% contingency above the central case estimates.</w:t>
      </w:r>
    </w:p>
    <w:p>
      <w:pPr>
        <w:spacing w:after="80" w:before="120"/>
        <w:jc w:val="center"/>
      </w:pPr>
      <w:r>
        <w:rPr>
          <w:rFonts w:ascii="Times New Roman" w:cs="Times New Roman" w:eastAsia="Times New Roman" w:hAnsi="Times New Roman"/>
          <w:b w:val="false"/>
          <w:bCs w:val="false"/>
          <w:i/>
          <w:iCs/>
          <w:caps w:val="false"/>
          <w:sz w:val="20"/>
          <w:szCs w:val="20"/>
        </w:rPr>
        <w:t xml:space="preserve">Table 15. Recommended Budget Authorization Envelopes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Phase / Item</w:t>
            </w:r>
          </w:p>
        </w:tc>
        <w:tc>
          <w:tcPr>
            <w:tcW w:type="dxa" w:w="30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WTIT / F5 Path</w:t>
            </w:r>
          </w:p>
        </w:tc>
        <w:tc>
          <w:tcPr>
            <w:tcW w:type="dxa" w:w="30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Cloudflare + SI Path</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POC phase budget authorization</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$290,000</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$610,000</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1 platform + build budget authorization</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$875,000</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$1,305,000</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2 annual platform authorization</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$825,000</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$360,000</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Year 3 annual platform authorization</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$825,000</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$360,000</w:t>
            </w:r>
          </w:p>
        </w:tc>
      </w:tr>
      <w:tr>
        <w:tc>
          <w:tcPr>
            <w:tcW w:type="dxa" w:w="28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3-Year total authorization ceiling</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$2,815,000</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$2,635,000</w:t>
            </w:r>
          </w:p>
        </w:tc>
      </w:tr>
      <w:tr>
        <w:tc>
          <w:tcPr>
            <w:tcW w:type="dxa" w:w="28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Contingency included</w:t>
            </w:r>
          </w:p>
        </w:tc>
        <w:tc>
          <w:tcPr>
            <w:tcW w:type="dxa" w:w="30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15% on Years 1–3 platform</w:t>
            </w:r>
          </w:p>
        </w:tc>
        <w:tc>
          <w:tcPr>
            <w:tcW w:type="dxa" w:w="30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15% on all SI and platform lines</w:t>
            </w:r>
          </w:p>
        </w:tc>
      </w:tr>
    </w:tbl>
    <w:p>
      <w:pPr>
        <w:spacing w:after="160"/>
      </w:pP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These envelopes are sized to accommodate realistic variance without requiring mid-cycle budget amendments. Finance may elect to authorize the POC phase only at this stage, with Year 1 authorization contingent on POC acceptance and vendor path selection.</w:t>
      </w:r>
    </w:p>
    <w:p>
      <w:r>
        <w:br w:type="page"/>
      </w:r>
    </w:p>
    <w:p>
      <w:pPr>
        <w:pStyle w:val="Heading1"/>
        <w:spacing w:after="160" w:before="360"/>
        <w:jc w:val="left"/>
      </w:pPr>
      <w:r>
        <w:rPr>
          <w:rFonts w:ascii="Times New Roman" w:cs="Times New Roman" w:eastAsia="Times New Roman" w:hAnsi="Times New Roman"/>
          <w:b/>
          <w:bCs/>
          <w:i w:val="false"/>
          <w:iCs w:val="false"/>
          <w:caps w:val="false"/>
          <w:sz w:val="26"/>
          <w:szCs w:val="26"/>
        </w:rPr>
        <w:t xml:space="preserve">9. 600-TENANT SCALE PROJECTION</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25-tenant minimum is the POC cost basis and the initial production platform baseline. The strategic objective for 3PLZ is replacement of the full CVS Health third-party partner estate, projected at approximately 600 tenants. This section models both vendor paths at full production scale to support multi-year budget planning and vendor path selection at the business case level.</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All 600-tenant figures are planning-grade projections. They are not vendor quotes. WTIT has not published a per-tenant rate above the 25-tenant minimum; the figure below is modeled from the implied per-tenant rate at the 25-tenant baseline with a volume discount assumption applied. Cloudflare costs scale directly from public per-seat pricing and infrastructure unit costs.</w:t>
      </w:r>
    </w:p>
    <w:p>
      <w:pPr>
        <w:spacing w:after="120" w:before="280"/>
        <w:jc w:val="left"/>
      </w:pPr>
      <w:r>
        <w:rPr>
          <w:rFonts w:ascii="Times New Roman" w:cs="Times New Roman" w:eastAsia="Times New Roman" w:hAnsi="Times New Roman"/>
          <w:b/>
          <w:bCs/>
          <w:i w:val="false"/>
          <w:iCs w:val="false"/>
          <w:caps w:val="false"/>
          <w:sz w:val="22"/>
          <w:szCs w:val="22"/>
        </w:rPr>
        <w:t xml:space="preserve">9.1 WTIT / F5 Distributed Cloud — 600-Tenant Projection</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WTIT 25-tenant platform is priced at $1,000,000/year list ($750,000 negotiated), implying a per-tenant rate of $40,000/year list ($30,000 negotiated) at the minimum commitment tier. At 600 tenants (24× scale), enterprise volume discount of 40–50% on the marginal per-tenant rate is modeled, consistent with published F5 Distributed Cloud multi-year transaction benchmarks. A blended per-tenant rate of $16,500/year is used as the planning estimate. Infrastructure and managed operations costs scale with tenant count as additional Customer Edge nodes and F5 XC capacity are required.</w:t>
      </w:r>
    </w:p>
    <w:p>
      <w:pPr>
        <w:spacing w:after="80" w:before="120"/>
        <w:jc w:val="center"/>
      </w:pPr>
      <w:r>
        <w:rPr>
          <w:rFonts w:ascii="Times New Roman" w:cs="Times New Roman" w:eastAsia="Times New Roman" w:hAnsi="Times New Roman"/>
          <w:b w:val="false"/>
          <w:bCs w:val="false"/>
          <w:i/>
          <w:iCs/>
          <w:caps w:val="false"/>
          <w:sz w:val="20"/>
          <w:szCs w:val="20"/>
        </w:rPr>
        <w:t xml:space="preserve">Table 16. WTIT 600-Tenant Annual Cost Projection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Component</w:t>
            </w:r>
          </w:p>
        </w:tc>
        <w:tc>
          <w:tcPr>
            <w:tcW w:type="dxa" w:w="30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Basis</w:t>
            </w:r>
          </w:p>
        </w:tc>
        <w:tc>
          <w:tcPr>
            <w:tcW w:type="dxa" w:w="26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Projected Annual Cost</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Platform license (600 tenants)</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$16,500/tenant/year blended (est. 45% vol. discount on $30K)</w:t>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$9,900,000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Additional CE node infrastructure (AWS)</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Est. 12-node HA farm at scale; ~$280/mo each</w:t>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$40,320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F5 XC Managed Service Enhanced</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F5-XC-ALL-MS-ENH; scales with org count</w:t>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$252,000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F5 XC Support Enhanced</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F5-XC-ALL-SPT-ENH</w:t>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$105,000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WTIT Managed Operations (scaled)</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 in platform fee at scale</w:t>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Total WTIT at 600 Tenants (est.)</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$10,297,320</w:t>
            </w:r>
          </w:p>
        </w:tc>
      </w:tr>
      <w:tr>
        <w:tc>
          <w:tcPr>
            <w:tcW w:type="dxa" w:w="32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Per-tenant annual cost</w:t>
            </w:r>
          </w:p>
        </w:tc>
        <w:tc>
          <w:tcPr>
            <w:tcW w:type="dxa" w:w="30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6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$17,162/tenant/year</w:t>
            </w:r>
          </w:p>
        </w:tc>
      </w:tr>
    </w:tbl>
    <w:p>
      <w:pPr>
        <w:spacing w:after="160"/>
      </w:pPr>
    </w:p>
    <w:p>
      <w:pPr>
        <w:spacing w:after="120" w:line="276" w:lineRule="exact"/>
        <w:jc w:val="both"/>
      </w:pPr>
      <w:r>
        <w:rPr>
          <w:rFonts w:ascii="Times New Roman" w:cs="Times New Roman" w:eastAsia="Times New Roman" w:hAnsi="Times New Roman"/>
          <w:b w:val="false"/>
          <w:bCs w:val="false"/>
          <w:i/>
          <w:iCs/>
          <w:caps w:val="false"/>
          <w:sz w:val="20"/>
          <w:szCs w:val="20"/>
        </w:rPr>
        <w:t xml:space="preserve">Note: WTIT has not published pricing above the 25-tenant minimum. The $16,500/tenant/year blended rate is a planning projection modeled from the 25-tenant baseline with a 45% volume discount. Actual pricing at 600 tenants requires a formal commercial engagement with WTIT.</w:t>
      </w:r>
    </w:p>
    <w:p>
      <w:pPr>
        <w:spacing w:after="120" w:before="280"/>
        <w:jc w:val="left"/>
      </w:pPr>
      <w:r>
        <w:rPr>
          <w:rFonts w:ascii="Times New Roman" w:cs="Times New Roman" w:eastAsia="Times New Roman" w:hAnsi="Times New Roman"/>
          <w:b/>
          <w:bCs/>
          <w:i w:val="false"/>
          <w:iCs w:val="false"/>
          <w:caps w:val="false"/>
          <w:sz w:val="22"/>
          <w:szCs w:val="22"/>
        </w:rPr>
        <w:t xml:space="preserve">9.2 Cloudflare + SI — 600-Tenant Projection</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Cloudflare architecture scales primarily through additional licensed seats and infrastructure capacity. At 600 tenants (25 tenants × 20 users = 500 seats baseline), the 600-tenant equivalent is 600 × 20 users = 12,000 seats. At this volume, Cloudflare enterprise Contract deals typically achieve 40–50% discounts on list pricing. A 45% discount is applied, yielding an effective rate of $3.85/user/month ($46.20/user/year). Infrastructure scales modestly: HashiCorp Vault requires additional clusters or a Plus tier for 600 per-tenant PKI mounts; SSH proxy infrastructure requires additional EC2 capacity. SI operations scale to a 3 FTE equivalent retainer to manage a 600-tenant active platform.</w:t>
      </w:r>
    </w:p>
    <w:p>
      <w:pPr>
        <w:spacing w:after="80" w:before="120"/>
        <w:jc w:val="center"/>
      </w:pPr>
      <w:r>
        <w:rPr>
          <w:rFonts w:ascii="Times New Roman" w:cs="Times New Roman" w:eastAsia="Times New Roman" w:hAnsi="Times New Roman"/>
          <w:b w:val="false"/>
          <w:bCs w:val="false"/>
          <w:i/>
          <w:iCs/>
          <w:caps w:val="false"/>
          <w:sz w:val="20"/>
          <w:szCs w:val="20"/>
        </w:rPr>
        <w:t xml:space="preserve">Table 17. Cloudflare 600-Tenant Annual Cost Projection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Component</w:t>
            </w:r>
          </w:p>
        </w:tc>
        <w:tc>
          <w:tcPr>
            <w:tcW w:type="dxa" w:w="30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Basis</w:t>
            </w:r>
          </w:p>
        </w:tc>
        <w:tc>
          <w:tcPr>
            <w:tcW w:type="dxa" w:w="2664"/>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Projected Annual Cost</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Cloudflare Contract license (12,000 seats)</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$7.00/user/mo list; 45% vol. discount = $3.85/user/mo</w:t>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$554,400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HashiCorp Vault HCP Plus (600 PKI mounts)</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Scaled cluster; est. $2,500/mo</w:t>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$30,000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AWS EC2 SSH proxy + automation (6-node HA farm)</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m5.xlarge × 6; on-demand $140/mo each</w:t>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$10,080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AWS EBS, NAT, networking (scaled)</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Proportional to 600-tenant traffic volume</w:t>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$40,000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SI operations retainer (3 FTE, 30% uplift)</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$1,800/day × 660 days/year × 1.30</w:t>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$1,544,400</w:t>
            </w:r>
          </w:p>
        </w:tc>
      </w:tr>
      <w:tr>
        <w:tc>
          <w:tcPr>
            <w:tcW w:type="dxa" w:w="32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Total Cloudflare at 600 Tenants (est.)</w:t>
            </w:r>
          </w:p>
        </w:tc>
        <w:tc>
          <w:tcPr>
            <w:tcW w:type="dxa" w:w="30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664"/>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$2,178,880</w:t>
            </w:r>
          </w:p>
        </w:tc>
      </w:tr>
      <w:tr>
        <w:tc>
          <w:tcPr>
            <w:tcW w:type="dxa" w:w="32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Per-tenant annual cost</w:t>
            </w:r>
          </w:p>
        </w:tc>
        <w:tc>
          <w:tcPr>
            <w:tcW w:type="dxa" w:w="30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
            </w:r>
          </w:p>
        </w:tc>
        <w:tc>
          <w:tcPr>
            <w:tcW w:type="dxa" w:w="2664"/>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$3,632/tenant/year</w:t>
            </w:r>
          </w:p>
        </w:tc>
      </w:tr>
    </w:tbl>
    <w:p>
      <w:pPr>
        <w:spacing w:after="160"/>
      </w:pPr>
    </w:p>
    <w:p>
      <w:pPr>
        <w:spacing w:after="120" w:line="276" w:lineRule="exact"/>
        <w:jc w:val="both"/>
      </w:pPr>
      <w:r>
        <w:rPr>
          <w:rFonts w:ascii="Times New Roman" w:cs="Times New Roman" w:eastAsia="Times New Roman" w:hAnsi="Times New Roman"/>
          <w:b w:val="false"/>
          <w:bCs w:val="false"/>
          <w:i/>
          <w:iCs/>
          <w:caps w:val="false"/>
          <w:sz w:val="20"/>
          <w:szCs w:val="20"/>
        </w:rPr>
        <w:t xml:space="preserve">Note: Cloudflare 600-tenant license cost is modeled from public per-seat pricing with a 45% volume discount applied at 12,000 seats. SI operations retainer is scaled to 3 FTE to manage a 600-tenant active platform. Infrastructure estimates are proportionally scaled from the 25-tenant baseline.</w:t>
      </w:r>
    </w:p>
    <w:p>
      <w:pPr>
        <w:spacing w:after="120" w:before="280"/>
        <w:jc w:val="left"/>
      </w:pPr>
      <w:r>
        <w:rPr>
          <w:rFonts w:ascii="Times New Roman" w:cs="Times New Roman" w:eastAsia="Times New Roman" w:hAnsi="Times New Roman"/>
          <w:b/>
          <w:bCs/>
          <w:i w:val="false"/>
          <w:iCs w:val="false"/>
          <w:caps w:val="false"/>
          <w:sz w:val="22"/>
          <w:szCs w:val="22"/>
        </w:rPr>
        <w:t xml:space="preserve">9.3 Scale Comparison Summary</w:t>
      </w:r>
    </w:p>
    <w:p>
      <w:pPr>
        <w:spacing w:after="80" w:before="120"/>
        <w:jc w:val="center"/>
      </w:pPr>
      <w:r>
        <w:rPr>
          <w:rFonts w:ascii="Times New Roman" w:cs="Times New Roman" w:eastAsia="Times New Roman" w:hAnsi="Times New Roman"/>
          <w:b w:val="false"/>
          <w:bCs w:val="false"/>
          <w:i/>
          <w:iCs/>
          <w:caps w:val="false"/>
          <w:sz w:val="20"/>
          <w:szCs w:val="20"/>
        </w:rPr>
        <w:t xml:space="preserve">Table 18. Annual Cost Comparison — 25 Tenants vs. 600 Tenants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
            </w:r>
          </w:p>
        </w:tc>
        <w:tc>
          <w:tcPr>
            <w:tcW w:type="dxa" w:w="17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WTIT / F5 (25 tenants)</w:t>
            </w:r>
          </w:p>
        </w:tc>
        <w:tc>
          <w:tcPr>
            <w:tcW w:type="dxa" w:w="17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WTIT / F5 (600 tenants)</w:t>
            </w:r>
          </w:p>
        </w:tc>
        <w:tc>
          <w:tcPr>
            <w:tcW w:type="dxa" w:w="19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Cloudflare + SI (25 tenants)</w:t>
            </w:r>
          </w:p>
        </w:tc>
        <w:tc>
          <w:tcPr>
            <w:tcW w:type="dxa" w:w="1900"/>
            <w:tcBorders>
              <w:top w:val="single" w:color="000000" w:sz="12"/>
              <w:left w:val="none"/>
              <w:bottom w:val="single" w:color="000000" w:sz="6"/>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bCs/>
                <w:i w:val="false"/>
                <w:iCs w:val="false"/>
                <w:caps w:val="false"/>
                <w:sz w:val="19"/>
                <w:szCs w:val="19"/>
              </w:rPr>
              <w:t xml:space="preserve">Cloudflare + SI (600 tenants)</w:t>
            </w:r>
          </w:p>
        </w:tc>
      </w:tr>
      <w:tr>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Platform license</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 in fee</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$9,900,000</w:t>
            </w:r>
          </w:p>
        </w:tc>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$33,600</w:t>
            </w:r>
          </w:p>
        </w:tc>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$554,400</w:t>
            </w:r>
          </w:p>
        </w:tc>
      </w:tr>
      <w:tr>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Infrastructure</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 in fee</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$397,320</w:t>
            </w:r>
          </w:p>
        </w:tc>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$19,478</w:t>
            </w:r>
          </w:p>
        </w:tc>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$80,080</w:t>
            </w:r>
          </w:p>
        </w:tc>
      </w:tr>
      <w:tr>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Operations / SI retainer</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 in fee</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Included</w:t>
            </w:r>
          </w:p>
        </w:tc>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$566,280</w:t>
            </w:r>
          </w:p>
        </w:tc>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$1,544,400</w:t>
            </w:r>
          </w:p>
        </w:tc>
      </w:tr>
      <w:tr>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Total annual cost</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$750,000</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$10,297,320</w:t>
            </w:r>
          </w:p>
        </w:tc>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$1,134,858</w:t>
            </w:r>
          </w:p>
        </w:tc>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$2,178,880</w:t>
            </w:r>
          </w:p>
        </w:tc>
      </w:tr>
      <w:tr>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Per-tenant annual cost</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$30,000</w:t>
            </w:r>
          </w:p>
        </w:tc>
        <w:tc>
          <w:tcPr>
            <w:tcW w:type="dxa" w:w="17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$17,162</w:t>
            </w:r>
          </w:p>
        </w:tc>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$45,394</w:t>
            </w:r>
          </w:p>
        </w:tc>
        <w:tc>
          <w:tcPr>
            <w:tcW w:type="dxa" w:w="1900"/>
            <w:tcBorders>
              <w:top w:val="none"/>
              <w:left w:val="none"/>
              <w:bottom w:val="none"/>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$3,632</w:t>
            </w:r>
          </w:p>
        </w:tc>
      </w:tr>
      <w:tr>
        <w:tc>
          <w:tcPr>
            <w:tcW w:type="dxa" w:w="19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Cost delta vs. WTIT</w:t>
            </w:r>
          </w:p>
        </w:tc>
        <w:tc>
          <w:tcPr>
            <w:tcW w:type="dxa" w:w="17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7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w:t>
            </w:r>
          </w:p>
        </w:tc>
        <w:tc>
          <w:tcPr>
            <w:tcW w:type="dxa" w:w="19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Cloudflare +$384,858</w:t>
            </w:r>
          </w:p>
        </w:tc>
        <w:tc>
          <w:tcPr>
            <w:tcW w:type="dxa" w:w="1900"/>
            <w:tcBorders>
              <w:top w:val="none"/>
              <w:left w:val="none"/>
              <w:bottom w:val="single" w:color="000000" w:sz="12"/>
              <w:right w:val="none"/>
            </w:tcBorders>
            <w:shd w:fill="FFFFFF" w:val="clear"/>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i w:val="false"/>
                <w:iCs w:val="false"/>
                <w:caps w:val="false"/>
                <w:sz w:val="19"/>
                <w:szCs w:val="19"/>
              </w:rPr>
              <w:t xml:space="preserve">Cloudflare −$8,118,440</w:t>
            </w:r>
          </w:p>
        </w:tc>
      </w:tr>
    </w:tbl>
    <w:p>
      <w:pPr>
        <w:spacing w:after="160"/>
      </w:pP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scale projection reveals a pronounced cost inversion at 600 tenants. At the 25-tenant POC baseline, WTIT delivers a lower Year 1 annual platform cost ($750,000 vs. $1,134,858). However, WTIT's per-tenant pricing model scales linearly with tenant count, resulting in a projected annual cost of approximately $10.3M at 600 tenants. The Cloudflare architecture, by contrast, scales primarily through additional licensed seats and a modestly larger SI operations retainer, resulting in a projected annual cost of approximately $2.2M at 600 tenants — a difference of approximately $8.1M per year in favor of Cloudflare at full production scale.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per-tenant cost trajectory makes the business case clear: WTIT improves from $30,000/tenant at 25 tenants to $17,162/tenant at 600 tenants as volume discounts are applied, but the absolute cost remains very high. Cloudflare improves from $45,394/tenant at 25 tenants to $3,632/tenant at 600 tenants, reflecting the platform's inherently low marginal cost per additional tenant once the SI build is amortized. The POC phase investment in Cloudflare's architecture is therefore a strategic investment in a platform that scales efficiently to the full CVS Health partner estate.</w:t>
      </w:r>
    </w:p>
    <w:p>
      <w:r>
        <w:br w:type="page"/>
      </w:r>
    </w:p>
    <w:p>
      <w:pPr>
        <w:pStyle w:val="Heading1"/>
        <w:spacing w:after="160" w:before="360"/>
        <w:jc w:val="left"/>
      </w:pPr>
      <w:r>
        <w:rPr>
          <w:rFonts w:ascii="Times New Roman" w:cs="Times New Roman" w:eastAsia="Times New Roman" w:hAnsi="Times New Roman"/>
          <w:b/>
          <w:bCs/>
          <w:i w:val="false"/>
          <w:iCs w:val="false"/>
          <w:caps w:val="false"/>
          <w:sz w:val="26"/>
          <w:szCs w:val="26"/>
        </w:rPr>
        <w:t xml:space="preserve">REFERENCES</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[1]  Cloudflare, Inc. "Zero Trust Plans &amp; Pricing," Q4 2022. https://www.cloudflare.com/static/3fb3993535599c90e3fb6b64f2c11d67/Cloudflare_Zero_Trust_Pricing___Plans__Q4_2022__.pdf</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[2]  Cloudflare, Inc. "Cloudflare Access (ZTNA): Product Overview," Q1 2025. https://cf-assets.www.cloudflare.com/slt3lc6tev37/2qFSGOcmhpPVrPoUkxPqjt/f7428c2e0b8253ea65ae12a698f8eca7/Cloudflare-Access_ZTNA_-Product-overview-Q1-2025.pdf</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[3]  Vendr Marketplace. "Cloudflare Software Pricing &amp; Plans 2026." https://www.vendr.com/marketplace/cloudflare</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[4]  Control D Blog. "Cloudflare Zero Trust Pricing Breakdown," December 2025. https://controld.com/blog/cloudflare-zero-trust-pricing/</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[5]  Reddit / r/CloudFlare. "Zero Trust Pricing," October 2025. https://www.reddit.com/r/CloudFlare/comments/1ok2220/zero_trust_pricing/</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[6]  AWS Marketplace. "F5 Distributed Cloud Services — Public SKU Listing." https://aws.amazon.com/marketplace/pp/prodview-cn54su2icbkkc</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[7]  Carahsoft Technology. "F5 State/Local Price List," January 1, 2025. https://static.carahsoft.com/concrete/files/5517/3636/1254/F5_State_of_GA_New_Contract_-_1.6.25.xlsx</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[8]  Vendr Marketplace. "F5 Software Pricing &amp; Plans 2026." https://www.vendr.com/marketplace/f5</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[9]  Ramah, G. "Zero Trust Implementation in 2025: Balancing Security Benefits and Costs," LinkedIn, March 2025. https://www.linkedin.com/pulse/zero-trust-implementation-2025-balancing-security-benefits-gary-ramah-uhkqc</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[10] Economize Cloud. "AWS EC2 m5.xlarge Pricing," 2026. https://www.economize.cloud/resources/aws/pricing/ec2/m5.xlarge/</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[11] Stitchflow. "HashiCorp Vault SCIM Provisioning: Pricing &amp; Limitations," 2026. https://www.stitchflow.com/scim/hashicorp-vault</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[12] Configu. "HashiCorp Vault Pricing: Paid Editions &amp; Pricing Tiers Explained," 2024. https://configu.com/blog/hashicorp-vault-pricing-paid-editions-pricing-tiers-explained/</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[13] Vendr Marketplace. "HashiCorp Software Pricing &amp; Plans 2025." https://www.vendr.com/marketplace/hashi</w:t>
      </w:r>
    </w:p>
    <w:p>
      <w:pPr>
        <w:spacing w:after="60" w:line="276" w:lineRule="exact"/>
        <w:ind w:left="360" w:hanging="360"/>
        <w:jc w:val="left"/>
      </w:pPr>
      <w:r>
        <w:rPr>
          <w:rFonts w:ascii="Times New Roman" w:cs="Times New Roman" w:eastAsia="Times New Roman" w:hAnsi="Times New Roman"/>
          <w:b w:val="false"/>
          <w:bCs w:val="false"/>
          <w:i w:val="false"/>
          <w:iCs w:val="false"/>
          <w:caps w:val="false"/>
          <w:sz w:val="20"/>
          <w:szCs w:val="20"/>
        </w:rPr>
        <w:t xml:space="preserve">[14] WTIT / World Tech IT. "3PLZ Cloud.Red Platform Proposal v13-4," 2026. (Internal document — on file with CVS Health Enterprise Security Architecture.)</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tabs>
        <w:tab w:val="right" w:pos="8928"/>
      </w:tabs>
      <w:spacing w:after="80"/>
    </w:pPr>
    <w:r>
      <w:rPr>
        <w:rFonts w:ascii="Times New Roman" w:cs="Times New Roman" w:eastAsia="Times New Roman" w:hAnsi="Times New Roman"/>
        <w:b w:val="false"/>
        <w:bCs w:val="false"/>
        <w:i/>
        <w:iCs/>
        <w:caps w:val="false"/>
        <w:color w:val="888888"/>
        <w:sz w:val="16"/>
        <w:szCs w:val="16"/>
      </w:rPr>
      <w:t xml:space="preserve">3PLZ POC Cost Estimation — Confidential Restricted Distribution</w:t>
    </w:r>
    <w:r>
      <w:rPr>
        <w:i/>
        <w:iCs/>
        <w:color w:val="888888"/>
        <w:sz w:val="16"/>
        <w:szCs w:val="16"/>
      </w:rPr>
      <w:t xml:space="preserve">	</w:t>
      <w:fldChar w:fldCharType="begin"/>
      <w:instrText xml:space="preserve">PAGE</w:instrText>
      <w:fldChar w:fldCharType="separate"/>
      <w:fldChar w:fldCharType="end"/>
    </w:r>
    <w:r>
      <w:rPr>
        <w:rFonts w:ascii="Times New Roman" w:cs="Times New Roman" w:eastAsia="Times New Roman" w:hAnsi="Times New Roman"/>
        <w:b w:val="false"/>
        <w:bCs w:val="false"/>
        <w:i/>
        <w:iCs/>
        <w:caps w:val="false"/>
        <w:color w:val="888888"/>
        <w:sz w:val="16"/>
        <w:szCs w:val="16"/>
      </w:rPr>
      <w:t xml:space="preserve"> of </w:t>
    </w:r>
    <w:r>
      <w:rPr>
        <w:i/>
        <w:iCs/>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2026-04-22T20:32:42.887Z</dcterms:created>
  <dcterms:modified xsi:type="dcterms:W3CDTF">2026-04-22T20:32:42.887Z</dcterms:modified>
</cp:coreProperties>
</file>

<file path=docProps/custom.xml><?xml version="1.0" encoding="utf-8"?>
<Properties xmlns="http://schemas.openxmlformats.org/officeDocument/2006/custom-properties" xmlns:vt="http://schemas.openxmlformats.org/officeDocument/2006/docPropsVTypes"/>
</file>