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rPr>
          <w:rFonts w:ascii="Times New Roman" w:cs="Times New Roman" w:eastAsia="Times New Roman" w:hAnsi="Times New Roman"/>
          <w:b/>
          <w:bCs/>
          <w:sz w:val="32"/>
          <w:szCs w:val="32"/>
        </w:rPr>
        <w:t xml:space="preserve">THIRD-PARTY LANDING ZONE (3PLZ)</w:t>
      </w:r>
    </w:p>
    <w:p>
      <w:pPr>
        <w:spacing w:after="120" w:before="0"/>
        <w:jc w:val="center"/>
      </w:pPr>
      <w:r>
        <w:rPr>
          <w:rFonts w:ascii="Times New Roman" w:cs="Times New Roman" w:eastAsia="Times New Roman" w:hAnsi="Times New Roman"/>
          <w:b w:val="false"/>
          <w:bCs w:val="false"/>
          <w:sz w:val="26"/>
          <w:szCs w:val="26"/>
        </w:rPr>
        <w:t xml:space="preserve">Executive Summary of Changes — Inspection-Plane Expansion</w:t>
      </w:r>
    </w:p>
    <w:p>
      <w:pPr>
        <w:spacing w:after="120" w:before="0"/>
        <w:jc w:val="center"/>
      </w:pPr>
      <w:r>
        <w:rPr>
          <w:rFonts w:ascii="Times New Roman" w:cs="Times New Roman" w:eastAsia="Times New Roman" w:hAnsi="Times New Roman"/>
          <w:b w:val="false"/>
          <w:bCs w:val="false"/>
          <w:sz w:val="22"/>
          <w:szCs w:val="22"/>
        </w:rPr>
        <w:t xml:space="preserve">Architecture v1.0 → v1.1  ·  POC Deliverables v3.x → v4  ·  Harness Spec v1.1 → v1.2</w:t>
      </w:r>
    </w:p>
    <w:p>
      <w:pPr>
        <w:spacing w:after="60" w:before="0"/>
        <w:jc w:val="center"/>
      </w:pPr>
      <w:r>
        <w:rPr>
          <w:rFonts w:ascii="Times New Roman" w:cs="Times New Roman" w:eastAsia="Times New Roman" w:hAnsi="Times New Roman"/>
          <w:b w:val="false"/>
          <w:bCs w:val="false"/>
          <w:sz w:val="22"/>
          <w:szCs w:val="22"/>
        </w:rPr>
        <w:t xml:space="preserve">Prepared by Michael J. Martin</w:t>
      </w:r>
    </w:p>
    <w:p>
      <w:pPr>
        <w:spacing w:after="60" w:before="0"/>
        <w:jc w:val="center"/>
      </w:pPr>
      <w:r>
        <w:rPr>
          <w:rFonts w:ascii="Times New Roman" w:cs="Times New Roman" w:eastAsia="Times New Roman" w:hAnsi="Times New Roman"/>
          <w:b w:val="false"/>
          <w:bCs w:val="false"/>
          <w:sz w:val="22"/>
          <w:szCs w:val="22"/>
        </w:rPr>
        <w:t xml:space="preserve">Lead Director, Network Security Engineering, CVS Health</w:t>
      </w:r>
    </w:p>
    <w:p>
      <w:pPr>
        <w:spacing w:after="60" w:before="0"/>
        <w:jc w:val="center"/>
      </w:pPr>
      <w:r>
        <w:rPr>
          <w:rFonts w:ascii="Times New Roman" w:cs="Times New Roman" w:eastAsia="Times New Roman" w:hAnsi="Times New Roman"/>
          <w:b w:val="false"/>
          <w:bCs w:val="false"/>
          <w:sz w:val="20"/>
          <w:szCs w:val="20"/>
        </w:rPr>
        <w:t xml:space="preserve">Version 1.0  ·  May 4, 2026</w:t>
      </w:r>
    </w:p>
    <w:p>
      <w:pPr>
        <w:spacing w:after="180" w:before="0"/>
        <w:jc w:val="center"/>
      </w:pPr>
      <w:r>
        <w:rPr>
          <w:rFonts w:ascii="Times New Roman" w:cs="Times New Roman" w:eastAsia="Times New Roman" w:hAnsi="Times New Roman"/>
          <w:b w:val="false"/>
          <w:bCs w:val="false"/>
          <w:sz w:val="20"/>
          <w:szCs w:val="20"/>
        </w:rPr>
        <w:t xml:space="preserve">CVS Health Internal — Engineering and Leadership Distribution</w:t>
      </w:r>
    </w:p>
    <w:p>
      <w:pPr>
        <w:spacing w:after="120" w:before="0"/>
        <w:jc w:val="center"/>
      </w:pPr>
      <w:r>
        <w:rPr>
          <w:rFonts w:ascii="Times New Roman" w:cs="Times New Roman" w:eastAsia="Times New Roman" w:hAnsi="Times New Roman"/>
          <w:b/>
          <w:bCs/>
          <w:sz w:val="22"/>
          <w:szCs w:val="22"/>
        </w:rPr>
        <w:t xml:space="preserve">Abstract</w:t>
      </w:r>
    </w:p>
    <w:p>
      <w:pPr>
        <w:spacing w:after="120" w:before="0" w:line="276" w:lineRule="exact"/>
        <w:ind w:left="360" w:right="360"/>
        <w:jc w:val="both"/>
      </w:pPr>
      <w:r>
        <w:rPr>
          <w:rFonts w:ascii="Times New Roman" w:cs="Times New Roman" w:eastAsia="Times New Roman" w:hAnsi="Times New Roman"/>
          <w:sz w:val="20"/>
          <w:szCs w:val="20"/>
        </w:rPr>
        <w:t xml:space="preserve">This document summarizes the revision set that formalizes the Third-Party Inline Inspection Plane across the 3PLZ document set. The revision adds Appendix P to the Architecture Specification (v1.0 → v1.1), introduces Capability Requirement CR-07 and Engineering Workflow EW-06 to both vendor POC Deliverables documents (v3.x → v4), and adds the corresponding operational test set (Section 9.8, tests I-01 through I-12) to the Harness Specification (v1.1 → v1.2). The revision is plumbing-only: it does not select a DLP product, does not score detection efficacy, and does not change any existing CR-01 through CR-06 acceptance criteria.</w:t>
      </w:r>
    </w:p>
    <w:p>
      <w:pPr>
        <w:spacing w:after="80" w:before="120"/>
        <w:jc w:val="center"/>
      </w:pPr>
      <w:r>
        <w:rPr>
          <w:rFonts w:ascii="Times New Roman" w:cs="Times New Roman" w:eastAsia="Times New Roman" w:hAnsi="Times New Roman"/>
          <w:sz w:val="20"/>
          <w:szCs w:val="20"/>
        </w:rPr>
        <w:t xml:space="preserve">Table 1. Document Set Revision Summary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3400"/>
        <w:gridCol w:w="55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Document  /  Prior → New Version</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Primary Change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Architecture Specification
v1.0 → v1.1 (May 4, 2026)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Added Appendix P — Third-Party Inspection Integration Architecture (P.1–P.10). Extended Sections C.9, D.6–D.9, F.3, H.2, H.3.</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F5 Distributed Cloud POC Deliverables
v3.3 → v4 (May 4, 2026)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Added CR-07 capability (§2.7) and EW-06 workflow (§2.8); rebalanced scoring to 100%; extended Milestones M3 and M4; Section 5 environment additions.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Cloudflare POC Deliverables
v3.2 → v4 (May 4, 2026)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Added CR-07 and EW-06; rebalanced scoring to 100%; flagged CR-07 as evaluative (no first-class steering primitive); Cloudflare CR-07 realizations identified.</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POC Test Environment &amp; Harness Specification
v1.1 → v1.2</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Added Section 6.7 inspection appliance; new §7.1 common requirement; new Section 9.8 with 12 tests (I-01 through I-12); Appendix B.5; Appendix D.7.</w:t>
            </w:r>
          </w:p>
        </w:tc>
      </w:tr>
    </w:tbl>
    <w:p>
      <w:pPr>
        <w:spacing w:after="0" w:before="0"/>
      </w:pPr>
      <w:r>
        <w:br w:type="page"/>
      </w:r>
    </w:p>
    <w:p>
      <w:pPr>
        <w:pStyle w:val="Heading1"/>
        <w:spacing w:after="160" w:before="360" w:line="276" w:lineRule="exact"/>
        <w:jc w:val="left"/>
      </w:pPr>
      <w:r>
        <w:rPr>
          <w:rFonts w:ascii="Times New Roman" w:cs="Times New Roman" w:eastAsia="Times New Roman" w:hAnsi="Times New Roman"/>
          <w:b/>
          <w:bCs/>
          <w:sz w:val="26"/>
          <w:szCs w:val="26"/>
        </w:rPr>
        <w:t xml:space="preserve">1. WHY THIS REVISION EXISTS</w:t>
      </w:r>
    </w:p>
    <w:p>
      <w:pPr>
        <w:spacing w:after="120" w:before="0" w:line="276" w:lineRule="exact"/>
        <w:jc w:val="both"/>
      </w:pPr>
      <w:r>
        <w:rPr>
          <w:rFonts w:ascii="Times New Roman" w:cs="Times New Roman" w:eastAsia="Times New Roman" w:hAnsi="Times New Roman"/>
          <w:sz w:val="22"/>
          <w:szCs w:val="22"/>
        </w:rPr>
        <w:t xml:space="preserve">The original 3PLZ document set described the architecture, vendor capability requirements, and harness as covering all inspection and mediation through the vendor edge platform. Third-party inline inspection by a separate CVS-designated appliance was acknowledged as a future integration but left as a placeholder.</w:t>
      </w:r>
    </w:p>
    <w:p>
      <w:pPr>
        <w:spacing w:after="120" w:before="0" w:line="276" w:lineRule="exact"/>
        <w:jc w:val="both"/>
      </w:pPr>
      <w:r>
        <w:rPr>
          <w:rFonts w:ascii="Times New Roman" w:cs="Times New Roman" w:eastAsia="Times New Roman" w:hAnsi="Times New Roman"/>
          <w:sz w:val="22"/>
          <w:szCs w:val="22"/>
        </w:rPr>
        <w:t xml:space="preserve">Subsequent architecture review made clear that the placeholder is not adequate. CVS Health's data loss prevention and threat prevention requirements cannot be satisfied by vendor-edge inspection alone: the vendor edge is not a CVS-controlled inspection appliance, its policy is vendor-managed, and its per-session key custody model varies by vendor. A structural requirement exists for a per-tenant CVS-designated inspection container that receives decrypted payload from the vendor edge without receiving TLS session keys.</w:t>
      </w:r>
    </w:p>
    <w:p>
      <w:pPr>
        <w:spacing w:after="120" w:before="0" w:line="276" w:lineRule="exact"/>
        <w:jc w:val="both"/>
      </w:pPr>
      <w:r>
        <w:rPr>
          <w:rFonts w:ascii="Times New Roman" w:cs="Times New Roman" w:eastAsia="Times New Roman" w:hAnsi="Times New Roman"/>
          <w:sz w:val="22"/>
          <w:szCs w:val="22"/>
        </w:rPr>
        <w:t xml:space="preserve">This revision formalizes that integration. It does not commit CVS Health to any specific DLP or threat-prevention product. The reference platform (Palo Alto VM-Series with vsys-per-tenant) is named for concreteness; any inspection appliance supporting the P.2 integration topology and the P.7 telemetry schema is architecturally equivalent.</w:t>
      </w:r>
    </w:p>
    <w:p>
      <w:pPr>
        <w:spacing w:after="120" w:before="0" w:line="276" w:lineRule="exact"/>
        <w:jc w:val="both"/>
      </w:pPr>
      <w:r>
        <w:rPr>
          <w:rFonts w:ascii="Times New Roman" w:cs="Times New Roman" w:eastAsia="Times New Roman" w:hAnsi="Times New Roman"/>
          <w:b/>
          <w:bCs/>
          <w:sz w:val="22"/>
          <w:szCs w:val="22"/>
        </w:rPr>
        <w:t xml:space="preserve">Framing. </w:t>
      </w:r>
      <w:r>
        <w:rPr>
          <w:rFonts w:ascii="Times New Roman" w:cs="Times New Roman" w:eastAsia="Times New Roman" w:hAnsi="Times New Roman"/>
          <w:b w:val="false"/>
          <w:bCs w:val="false"/>
          <w:sz w:val="22"/>
          <w:szCs w:val="22"/>
        </w:rPr>
        <w:t xml:space="preserve">CR-07 is plumbing-only. The harness verifies that the platform can deliver per-tenant decrypted traffic to a per-tenant inspection container, maintain key custody at the vendor edge, and emit correlated audit records. It does not verify DLP detection accuracy, signature coverage, or inspection appliance throughput. Those are properties of the DLP program, not the 3PLZ POC.</w:t>
      </w:r>
    </w:p>
    <w:p>
      <w:pPr>
        <w:pStyle w:val="Heading1"/>
        <w:spacing w:after="160" w:before="360" w:line="276" w:lineRule="exact"/>
        <w:jc w:val="left"/>
      </w:pPr>
      <w:r>
        <w:rPr>
          <w:rFonts w:ascii="Times New Roman" w:cs="Times New Roman" w:eastAsia="Times New Roman" w:hAnsi="Times New Roman"/>
          <w:b/>
          <w:bCs/>
          <w:sz w:val="26"/>
          <w:szCs w:val="26"/>
        </w:rPr>
        <w:t xml:space="preserve">2. ARCHITECTURE SPECIFICATION — V1.0 → V1.1</w:t>
      </w:r>
    </w:p>
    <w:p>
      <w:pPr>
        <w:spacing w:after="120" w:before="0" w:line="276" w:lineRule="exact"/>
        <w:jc w:val="both"/>
      </w:pPr>
      <w:r>
        <w:rPr>
          <w:rFonts w:ascii="Times New Roman" w:cs="Times New Roman" w:eastAsia="Times New Roman" w:hAnsi="Times New Roman"/>
          <w:sz w:val="22"/>
          <w:szCs w:val="22"/>
        </w:rPr>
        <w:t xml:space="preserve">The architecture revision adds a new top-level appendix and extends three existing sections to formalize the inspection-plane contract at the architectural level.</w:t>
      </w:r>
    </w:p>
    <w:p>
      <w:pPr>
        <w:pStyle w:val="Heading2"/>
        <w:spacing w:after="120" w:before="280" w:line="276" w:lineRule="exact"/>
        <w:jc w:val="left"/>
      </w:pPr>
      <w:r>
        <w:rPr>
          <w:rFonts w:ascii="Times New Roman" w:cs="Times New Roman" w:eastAsia="Times New Roman" w:hAnsi="Times New Roman"/>
          <w:b/>
          <w:bCs/>
          <w:sz w:val="22"/>
          <w:szCs w:val="22"/>
        </w:rPr>
        <w:t xml:space="preserve">2.1  New Appendix P — Third-Party Inspection Integration Architecture</w:t>
      </w:r>
    </w:p>
    <w:p>
      <w:pPr>
        <w:spacing w:after="120" w:before="0" w:line="276" w:lineRule="exact"/>
        <w:jc w:val="both"/>
      </w:pPr>
      <w:r>
        <w:rPr>
          <w:rFonts w:ascii="Times New Roman" w:cs="Times New Roman" w:eastAsia="Times New Roman" w:hAnsi="Times New Roman"/>
          <w:sz w:val="22"/>
          <w:szCs w:val="22"/>
        </w:rPr>
        <w:t xml:space="preserve">Appendix P is the source-of-truth for the inspection-plane contract. It defines a vendor-neutral integration model in which the vendor edge platform delivers decrypted in-flight traffic to a per-tenant CVS-designated inspection container. Appendix P contains ten subsections:</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P.1 — Scope and vendor neutrality. Reference platform is Palo Alto VM-Series with vsys-per-tenant; equivalent platforms meeting P.2–P.7 requirements are architecturally acceptable.</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P.2 — Integration topology: service-chain placement of the inspection plane between mediation tiers, with key custody retained at the vendor edge platform.</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P.3 — Per-tenant container model: one inspection container per tenant; cross-tenant leakage at the inspection plane is a CR-01 and CR-07 dual failure.</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P.4 — Decrypt-exclusion list: predicate forms (URL category, destination IP/host, content category) and pass-through telemetry requirements for excluded flows.</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P.5 — Failure semantics: fail-open and fail-closed modes; fail-closed is the harness default.</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P.6 — SSH session inspection: explicit inclusion of SSH workloads in the inspection contract.</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P.7 — Telemetry correlation: schema for joining vendor-edge audit records to inspection-appliance audit records via per-session correlation ID.</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P.8 — Vendor-specific realizations: F5 service-policy chains; Cloudflare GENEVE / Workers / Magic WAN candidates.</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P.9 — Inspection-vendor swap guardrails: vendor-neutrality test on Tenant t03.</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P.10 — Out of scope: DLP and threat-prevention product evaluation (separate program).</w:t>
      </w:r>
    </w:p>
    <w:p>
      <w:pPr>
        <w:pStyle w:val="Heading2"/>
        <w:spacing w:after="120" w:before="280" w:line="276" w:lineRule="exact"/>
        <w:jc w:val="left"/>
      </w:pPr>
      <w:r>
        <w:rPr>
          <w:rFonts w:ascii="Times New Roman" w:cs="Times New Roman" w:eastAsia="Times New Roman" w:hAnsi="Times New Roman"/>
          <w:b/>
          <w:bCs/>
          <w:sz w:val="22"/>
          <w:szCs w:val="22"/>
        </w:rPr>
        <w:t xml:space="preserve">2.2  Extended Sections</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Section C.9 — Inspection Sidecar Plane Between Mediation Tiers. Describes service-chain placement of the inspection appliance and the data flow from vendor-edge decapsulation to appliance ingress.</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Section D.6 — Inspection Modes. Three modes formalized: passive mirror, inline transparent, inline decrypted-payload. The CR-07 contract requires Mode 3 (inline decrypted-payload) for both TLS and SSH.</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Sections D.7–D.9 — Mode-3 functional requirements, failure modes, and validation criteria.</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Section F.3 — Inspection-Vendor Swap Guardrails. Operational rules for swapping the inspection vendor without re-architecting the vendor edge integration.</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Sections H.2 / H.3 — Proof entries for third-party inline inspection added to the architectural-evidence appendix.</w:t>
      </w:r>
    </w:p>
    <w:p>
      <w:pPr>
        <w:pStyle w:val="Heading2"/>
        <w:spacing w:after="120" w:before="280" w:line="276" w:lineRule="exact"/>
        <w:jc w:val="left"/>
      </w:pPr>
      <w:r>
        <w:rPr>
          <w:rFonts w:ascii="Times New Roman" w:cs="Times New Roman" w:eastAsia="Times New Roman" w:hAnsi="Times New Roman"/>
          <w:b/>
          <w:bCs/>
          <w:sz w:val="22"/>
          <w:szCs w:val="22"/>
        </w:rPr>
        <w:t xml:space="preserve">2.3  Title Page and Metadata</w:t>
      </w:r>
    </w:p>
    <w:p>
      <w:pPr>
        <w:spacing w:after="120" w:before="0" w:line="276" w:lineRule="exact"/>
        <w:jc w:val="both"/>
      </w:pPr>
      <w:r>
        <w:rPr>
          <w:rFonts w:ascii="Times New Roman" w:cs="Times New Roman" w:eastAsia="Times New Roman" w:hAnsi="Times New Roman"/>
          <w:sz w:val="22"/>
          <w:szCs w:val="22"/>
        </w:rPr>
        <w:t xml:space="preserve">Title page version updated 1.0 → 1.1; status note records 'revision 1.1: third-party inspection plane formalized.' Keywords extended to include: inspection-plane, decrypt-forwarding, per-tenant vsys, DLP steering, SSH inspection, CR-07, EW-06.</w:t>
      </w:r>
    </w:p>
    <w:p>
      <w:pPr>
        <w:pStyle w:val="Heading1"/>
        <w:spacing w:after="160" w:before="360" w:line="276" w:lineRule="exact"/>
        <w:jc w:val="left"/>
      </w:pPr>
      <w:r>
        <w:rPr>
          <w:rFonts w:ascii="Times New Roman" w:cs="Times New Roman" w:eastAsia="Times New Roman" w:hAnsi="Times New Roman"/>
          <w:b/>
          <w:bCs/>
          <w:sz w:val="26"/>
          <w:szCs w:val="26"/>
        </w:rPr>
        <w:t xml:space="preserve">3. POC DELIVERABLES — F5 V3.3 → V4 AND CLOUDFLARE V3.2 → V4</w:t>
      </w:r>
    </w:p>
    <w:p>
      <w:pPr>
        <w:spacing w:after="120" w:before="0" w:line="276" w:lineRule="exact"/>
        <w:jc w:val="both"/>
      </w:pPr>
      <w:r>
        <w:rPr>
          <w:rFonts w:ascii="Times New Roman" w:cs="Times New Roman" w:eastAsia="Times New Roman" w:hAnsi="Times New Roman"/>
          <w:sz w:val="22"/>
          <w:szCs w:val="22"/>
        </w:rPr>
        <w:t xml:space="preserve">Both vendor POC Deliverables documents received parallel revisions. The capability requirement set, the engineering workflow set, the scoring weights, and the milestone schedule are updated identically in both documents unless noted otherwise.</w:t>
      </w:r>
    </w:p>
    <w:p>
      <w:pPr>
        <w:pStyle w:val="Heading2"/>
        <w:spacing w:after="120" w:before="280" w:line="276" w:lineRule="exact"/>
        <w:jc w:val="left"/>
      </w:pPr>
      <w:r>
        <w:rPr>
          <w:rFonts w:ascii="Times New Roman" w:cs="Times New Roman" w:eastAsia="Times New Roman" w:hAnsi="Times New Roman"/>
          <w:b/>
          <w:bCs/>
          <w:sz w:val="22"/>
          <w:szCs w:val="22"/>
        </w:rPr>
        <w:t xml:space="preserve">3.1  New CR-07 — Third-Party Inline Inspection Plumbing</w:t>
      </w:r>
    </w:p>
    <w:p>
      <w:pPr>
        <w:spacing w:after="120" w:before="0" w:line="276" w:lineRule="exact"/>
        <w:jc w:val="both"/>
      </w:pPr>
      <w:r>
        <w:rPr>
          <w:rFonts w:ascii="Times New Roman" w:cs="Times New Roman" w:eastAsia="Times New Roman" w:hAnsi="Times New Roman"/>
          <w:sz w:val="22"/>
          <w:szCs w:val="22"/>
        </w:rPr>
        <w:t xml:space="preserve">A new Section 2.7 in each POC document defines CR-07 with a seven-row acceptance table:</w:t>
      </w:r>
    </w:p>
    <w:p>
      <w:pPr>
        <w:spacing w:after="80" w:before="120"/>
        <w:jc w:val="center"/>
      </w:pPr>
      <w:r>
        <w:rPr>
          <w:rFonts w:ascii="Times New Roman" w:cs="Times New Roman" w:eastAsia="Times New Roman" w:hAnsi="Times New Roman"/>
          <w:sz w:val="20"/>
          <w:szCs w:val="20"/>
        </w:rPr>
        <w:t xml:space="preserve">Table 2. CR-07 Acceptance Criteria (identical in both POC documents)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500"/>
        <w:gridCol w:w="74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Row</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Acceptance Criterion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CR-07.1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Per-tenant traffic-steering primitive: vendor edge can steer decrypted in-flight TLS and SSH payload to a per-tenant CVS-designated inspection container for both inbound and outbound governed flows.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CR-07.2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Per-tenant context preservation: tenant identifier and session metadata are delivered with the steered payload so the inspection appliance can apply per-tenant policy without inspecting the encrypted envelope.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CR-07.3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Key-custody boundary: the inspection container receives plaintext payload only. TLS session private keys and session key material are absent from the inspection device's configuration, disk, and memory.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CR-07.4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Decrypt-exclusion list: vendor edge supports per-tenant exclusion predicates (URL category, destination IP/host, content category). Excluded flows pass through with a telemetry record but without decryption or steering.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CR-07.5</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Failure semantics: fail-closed and fail-open modes are configurable per tenant per direction. Fail-closed is the harness default: inspection appliance outage blocks transit rather than permitting uninspected flow.</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CR-07.6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session inspection: SSH workloads are in scope; vendor edge steers SSH session content to the inspection container with the same per-tenant scoping and key-custody guarantees as TLS.</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CR-07.7</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Telemetry export and correlation: vendor edge and inspection appliance emit audit records keyed to a shared per-session correlation ID. Harness I-09 validates join rate ≥ 99% across 100 sampled sessions.</w:t>
            </w:r>
          </w:p>
        </w:tc>
      </w:tr>
    </w:tbl>
    <w:p>
      <w:pPr>
        <w:pStyle w:val="Heading2"/>
        <w:spacing w:after="120" w:before="280" w:line="276" w:lineRule="exact"/>
        <w:jc w:val="left"/>
      </w:pPr>
      <w:r>
        <w:rPr>
          <w:rFonts w:ascii="Times New Roman" w:cs="Times New Roman" w:eastAsia="Times New Roman" w:hAnsi="Times New Roman"/>
          <w:b/>
          <w:bCs/>
          <w:sz w:val="22"/>
          <w:szCs w:val="22"/>
        </w:rPr>
        <w:t xml:space="preserve">3.2  New Workflow EW-06 — Inspection Plane Provisioning and Lifecycle</w:t>
      </w:r>
    </w:p>
    <w:p>
      <w:pPr>
        <w:spacing w:after="120" w:before="0" w:line="276" w:lineRule="exact"/>
        <w:jc w:val="both"/>
      </w:pPr>
      <w:r>
        <w:rPr>
          <w:rFonts w:ascii="Times New Roman" w:cs="Times New Roman" w:eastAsia="Times New Roman" w:hAnsi="Times New Roman"/>
          <w:sz w:val="22"/>
          <w:szCs w:val="22"/>
        </w:rPr>
        <w:t xml:space="preserve">EW-06 specifies seven steps: (1) provision per-tenant inspection container; (2) bind to vendor-edge steering primitive; (3) load per-tenant DLP and Threat Prevention profiles; (4) configure decrypt-exclusion list; (5) validate telemetry correlation schema; (6) test fail-closed behavior; (7) offboard inspection container as part of EW-03 tenant decommission. The EW-06 workflow is required for the self-service portal milestone (September 30, 2026).</w:t>
      </w:r>
    </w:p>
    <w:p>
      <w:pPr>
        <w:pStyle w:val="Heading2"/>
        <w:spacing w:after="120" w:before="280" w:line="276" w:lineRule="exact"/>
        <w:jc w:val="left"/>
      </w:pPr>
      <w:r>
        <w:rPr>
          <w:rFonts w:ascii="Times New Roman" w:cs="Times New Roman" w:eastAsia="Times New Roman" w:hAnsi="Times New Roman"/>
          <w:b/>
          <w:bCs/>
          <w:sz w:val="22"/>
          <w:szCs w:val="22"/>
        </w:rPr>
        <w:t xml:space="preserve">3.3  Scoring Rebalance to 100%</w:t>
      </w:r>
    </w:p>
    <w:p>
      <w:pPr>
        <w:spacing w:after="120" w:before="0" w:line="276" w:lineRule="exact"/>
        <w:jc w:val="both"/>
      </w:pPr>
      <w:r>
        <w:rPr>
          <w:rFonts w:ascii="Times New Roman" w:cs="Times New Roman" w:eastAsia="Times New Roman" w:hAnsi="Times New Roman"/>
          <w:sz w:val="22"/>
          <w:szCs w:val="22"/>
        </w:rPr>
        <w:t xml:space="preserve">CR-07 is added to the scoring matrix and the existing weights are rebalanced to keep the total at 100%. Both vendor documents use the same rebalanced weights:</w:t>
      </w:r>
    </w:p>
    <w:p>
      <w:pPr>
        <w:spacing w:after="80" w:before="120"/>
        <w:jc w:val="center"/>
      </w:pPr>
      <w:r>
        <w:rPr>
          <w:rFonts w:ascii="Times New Roman" w:cs="Times New Roman" w:eastAsia="Times New Roman" w:hAnsi="Times New Roman"/>
          <w:sz w:val="20"/>
          <w:szCs w:val="20"/>
        </w:rPr>
        <w:t xml:space="preserve">Table 3. Rebalanced Scoring Weights (F5 v4 and Cloudflare v4)</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4000"/>
        <w:gridCol w:w="49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Capability / Workflow</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Weight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CR-01 — Per-Tenant CA Isolation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23%</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CR-02 — Mandatory Bidirectional Inspection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18%</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CR-03 — Tenant Lifecycle Determinism</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10%</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CR-04 — Mediated SSH and Credential Substitution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18%</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CR-05 — Cross-Tenant Isolation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5%</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CR-06 — Governed Outbound Access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10%</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CR-07 — Third-Party Inline Inspection Plumbing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8%</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Self-Service API (EW-01..EW-06)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8%</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Total</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100%</w:t>
            </w:r>
          </w:p>
        </w:tc>
      </w:tr>
    </w:tbl>
    <w:p>
      <w:pPr>
        <w:pStyle w:val="Heading2"/>
        <w:spacing w:after="120" w:before="280" w:line="276" w:lineRule="exact"/>
        <w:jc w:val="left"/>
      </w:pPr>
      <w:r>
        <w:rPr>
          <w:rFonts w:ascii="Times New Roman" w:cs="Times New Roman" w:eastAsia="Times New Roman" w:hAnsi="Times New Roman"/>
          <w:b/>
          <w:bCs/>
          <w:sz w:val="22"/>
          <w:szCs w:val="22"/>
        </w:rPr>
        <w:t xml:space="preserve">3.4  Scope and Milestone Changes</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Out-of-scope removal: 'DLP inline integration' was removed from the §1.2 out-of-scope list. The CR-07 framing replaces it with a scoped plumbing contract.</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In-scope addition: 'Third-Party Inline Inspection Plumbing' added as a §1.2 in-scope bullet.</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Milestone M3: extended to include CR-07 demonstration on two tenants (tests I-01 through I-09).</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Milestone M4: extended to include CR-07 across all five tenants.</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Section 5.1: adds a Palo Alto VM-Series appliance with per-tenant containers for at least three of five tenants during the Layer 2 multi-tenant phase.</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Section 5.2: adds a synthetic DLP test corpus and an EICAR-style benign threat artifact.</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Section 5.3: CVS Health provides the decrypt-exclusion list and DLP profile policy intent; the vendor implements steering configuration.</w:t>
      </w:r>
    </w:p>
    <w:p>
      <w:pPr>
        <w:pStyle w:val="Heading2"/>
        <w:spacing w:after="120" w:before="280" w:line="276" w:lineRule="exact"/>
        <w:jc w:val="left"/>
      </w:pPr>
      <w:r>
        <w:rPr>
          <w:rFonts w:ascii="Times New Roman" w:cs="Times New Roman" w:eastAsia="Times New Roman" w:hAnsi="Times New Roman"/>
          <w:b/>
          <w:bCs/>
          <w:sz w:val="22"/>
          <w:szCs w:val="22"/>
        </w:rPr>
        <w:t xml:space="preserve">3.5  Vendor-Specific Realizations</w:t>
      </w:r>
    </w:p>
    <w:p>
      <w:pPr>
        <w:spacing w:after="120" w:before="0" w:line="276" w:lineRule="exact"/>
        <w:jc w:val="both"/>
      </w:pPr>
      <w:r>
        <w:rPr>
          <w:rFonts w:ascii="Times New Roman" w:cs="Times New Roman" w:eastAsia="Times New Roman" w:hAnsi="Times New Roman"/>
          <w:b/>
          <w:bCs/>
          <w:sz w:val="22"/>
          <w:szCs w:val="22"/>
        </w:rPr>
        <w:t xml:space="preserve">F5 Distributed Cloud. </w:t>
      </w:r>
      <w:r>
        <w:rPr>
          <w:rFonts w:ascii="Times New Roman" w:cs="Times New Roman" w:eastAsia="Times New Roman" w:hAnsi="Times New Roman"/>
          <w:b w:val="false"/>
          <w:bCs w:val="false"/>
          <w:sz w:val="22"/>
          <w:szCs w:val="22"/>
        </w:rPr>
        <w:t xml:space="preserve">F5 realizes the steering primitive via service-policy chains attached to the per-tenant SSL profile, with PBR-into-VRF optionally used to route steered traffic to the inspection appliance without a separate physical interface. Service-policy chain configuration is per-namespace and is an XC-documented feature. F5's realization is confirmed and documented; the remaining open item is TLS keylog export confirmation (vendor SE item #5).</w:t>
      </w:r>
    </w:p>
    <w:p>
      <w:pPr>
        <w:spacing w:after="120" w:before="0" w:line="276" w:lineRule="exact"/>
        <w:jc w:val="both"/>
      </w:pPr>
      <w:r>
        <w:rPr>
          <w:rFonts w:ascii="Times New Roman" w:cs="Times New Roman" w:eastAsia="Times New Roman" w:hAnsi="Times New Roman"/>
          <w:b/>
          <w:bCs/>
          <w:sz w:val="22"/>
          <w:szCs w:val="22"/>
        </w:rPr>
        <w:t xml:space="preserve">Cloudflare. </w:t>
      </w:r>
      <w:r>
        <w:rPr>
          <w:rFonts w:ascii="Times New Roman" w:cs="Times New Roman" w:eastAsia="Times New Roman" w:hAnsi="Times New Roman"/>
          <w:b w:val="false"/>
          <w:bCs w:val="false"/>
          <w:sz w:val="22"/>
          <w:szCs w:val="22"/>
        </w:rPr>
        <w:t xml:space="preserve">Cloudflare does not provide a first-class post-decryption steering primitive equivalent to an F5 service-policy chain. Three candidate realizations are available: (a) GENEVE encapsulation via Magic Network to route decrypted traffic to a CVS inspection appliance; (b) sub-tenant Workers function as the inspection primitive; (c) customer-operated Magic WAN on-ramp as a traffic intercept point. The Cloudflare integrator must name one of these realizations at the May 25 kickoff workshop. The CR-07 entry in the Cloudflare POC Deliverables v4 is flagged as evaluative for this reason.</w:t>
      </w:r>
    </w:p>
    <w:p>
      <w:pPr>
        <w:pStyle w:val="Heading1"/>
        <w:spacing w:after="160" w:before="360" w:line="276" w:lineRule="exact"/>
        <w:jc w:val="left"/>
      </w:pPr>
      <w:r>
        <w:rPr>
          <w:rFonts w:ascii="Times New Roman" w:cs="Times New Roman" w:eastAsia="Times New Roman" w:hAnsi="Times New Roman"/>
          <w:b/>
          <w:bCs/>
          <w:sz w:val="26"/>
          <w:szCs w:val="26"/>
        </w:rPr>
        <w:t xml:space="preserve">4. HARNESS SPECIFICATION — V1.1 → V1.2</w:t>
      </w:r>
    </w:p>
    <w:p>
      <w:pPr>
        <w:spacing w:after="120" w:before="0" w:line="276" w:lineRule="exact"/>
        <w:jc w:val="both"/>
      </w:pPr>
      <w:r>
        <w:rPr>
          <w:rFonts w:ascii="Times New Roman" w:cs="Times New Roman" w:eastAsia="Times New Roman" w:hAnsi="Times New Roman"/>
          <w:sz w:val="22"/>
          <w:szCs w:val="22"/>
        </w:rPr>
        <w:t xml:space="preserve">The harness specification revision turns the CR-07 contract into operational tests. The change set consists of one new environment section, one new common requirement, one new test section with twelve tests, and two new appendix entries.</w:t>
      </w:r>
    </w:p>
    <w:p>
      <w:pPr>
        <w:pStyle w:val="Heading2"/>
        <w:spacing w:after="120" w:before="280" w:line="276" w:lineRule="exact"/>
        <w:jc w:val="left"/>
      </w:pPr>
      <w:r>
        <w:rPr>
          <w:rFonts w:ascii="Times New Roman" w:cs="Times New Roman" w:eastAsia="Times New Roman" w:hAnsi="Times New Roman"/>
          <w:b/>
          <w:bCs/>
          <w:sz w:val="22"/>
          <w:szCs w:val="22"/>
        </w:rPr>
        <w:t xml:space="preserve">4.1  Section 6.7 — Inspection Appliance (CR-07 Plumbing Test Peer)</w:t>
      </w:r>
    </w:p>
    <w:p>
      <w:pPr>
        <w:spacing w:after="120" w:before="0" w:line="276" w:lineRule="exact"/>
        <w:jc w:val="both"/>
      </w:pPr>
      <w:r>
        <w:rPr>
          <w:rFonts w:ascii="Times New Roman" w:cs="Times New Roman" w:eastAsia="Times New Roman" w:hAnsi="Times New Roman"/>
          <w:sz w:val="22"/>
          <w:szCs w:val="22"/>
        </w:rPr>
        <w:t xml:space="preserve">A new CVS-side environment section formalizes the harness inspection appliance as a Palo Alto VM-Series instance with three per-tenant vsys (t01, t02, t03), a synthetic DLP profile tuned to the harness test corpus, and an EICAR-style threat artifact for Threat Prevention confirmation. The section specifies vsys provisioning requirements, audit log forwarding configuration, and the EW-06 provisioning sequence the SI must follow before any CR-07 test executes.</w:t>
      </w:r>
    </w:p>
    <w:p>
      <w:pPr>
        <w:pStyle w:val="Heading2"/>
        <w:spacing w:after="120" w:before="280" w:line="276" w:lineRule="exact"/>
        <w:jc w:val="left"/>
      </w:pPr>
      <w:r>
        <w:rPr>
          <w:rFonts w:ascii="Times New Roman" w:cs="Times New Roman" w:eastAsia="Times New Roman" w:hAnsi="Times New Roman"/>
          <w:b/>
          <w:bCs/>
          <w:sz w:val="22"/>
          <w:szCs w:val="22"/>
        </w:rPr>
        <w:t xml:space="preserve">4.2  Section 7.1 — Inspection-Plane Integration Requirement</w:t>
      </w:r>
    </w:p>
    <w:p>
      <w:pPr>
        <w:spacing w:after="120" w:before="0" w:line="276" w:lineRule="exact"/>
        <w:jc w:val="both"/>
      </w:pPr>
      <w:r>
        <w:rPr>
          <w:rFonts w:ascii="Times New Roman" w:cs="Times New Roman" w:eastAsia="Times New Roman" w:hAnsi="Times New Roman"/>
          <w:sz w:val="22"/>
          <w:szCs w:val="22"/>
        </w:rPr>
        <w:t xml:space="preserve">A new bullet added to §7.1 Common Requirements states the inspection-plane integration requirement that both vendors must satisfy before any Layer 2 test begins: the inspection appliance must be reachable from the vendor edge, per-tenant vsys provisioned for t01 and t02, and I-01 and I-02 confirmed passing as pre-Layer-2 readiness gates.</w:t>
      </w:r>
    </w:p>
    <w:p>
      <w:pPr>
        <w:pStyle w:val="Heading2"/>
        <w:spacing w:after="120" w:before="280" w:line="276" w:lineRule="exact"/>
        <w:jc w:val="left"/>
      </w:pPr>
      <w:r>
        <w:rPr>
          <w:rFonts w:ascii="Times New Roman" w:cs="Times New Roman" w:eastAsia="Times New Roman" w:hAnsi="Times New Roman"/>
          <w:b/>
          <w:bCs/>
          <w:sz w:val="22"/>
          <w:szCs w:val="22"/>
        </w:rPr>
        <w:t xml:space="preserve">4.3  Section 9.8 — CR-07 Inspection Plane Test Set</w:t>
      </w:r>
    </w:p>
    <w:p>
      <w:pPr>
        <w:spacing w:after="120" w:before="0" w:line="276" w:lineRule="exact"/>
        <w:jc w:val="both"/>
      </w:pPr>
      <w:r>
        <w:rPr>
          <w:rFonts w:ascii="Times New Roman" w:cs="Times New Roman" w:eastAsia="Times New Roman" w:hAnsi="Times New Roman"/>
          <w:sz w:val="22"/>
          <w:szCs w:val="22"/>
        </w:rPr>
        <w:t xml:space="preserve">A new test section adds twelve tests (I-01 through I-12) covering: per-tenant steering for inbound and outbound flows (I-01, I-02); per-tenant container scope and cross-tenant non-disclosure (I-03); decrypt-exclusion list pass-through (I-04); fail-open semantics (I-05); fail-closed semantics (I-06, I-07); SSH session inspection (I-08); telemetry correlation join rate (I-09); inspection-vendor swap neutrality (I-10); lifecycle offboarding residual-state check (I-11); and SSH port-forward prohibition probe (I-12).</w:t>
      </w:r>
    </w:p>
    <w:p>
      <w:pPr>
        <w:pStyle w:val="Heading2"/>
        <w:spacing w:after="120" w:before="280" w:line="276" w:lineRule="exact"/>
        <w:jc w:val="left"/>
      </w:pPr>
      <w:r>
        <w:rPr>
          <w:rFonts w:ascii="Times New Roman" w:cs="Times New Roman" w:eastAsia="Times New Roman" w:hAnsi="Times New Roman"/>
          <w:b/>
          <w:bCs/>
          <w:sz w:val="22"/>
          <w:szCs w:val="22"/>
        </w:rPr>
        <w:t xml:space="preserve">4.4  Appendix B.5 and Appendix D.7</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Appendix B.5: vendor-specific inspection-plane steering detail. F5 service-policy chains and PBR-into-VRF; Cloudflare GENEVE / Workers / customer Magic WAN on-ramp (candidate three).</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Appendix D.7: a sample YAML catalog entry for I-04 (decrypt-exclusion pass-through) showing the test schema instantiated for the synthetic DLP corpus and the harness correlation assertion.</w:t>
      </w:r>
    </w:p>
    <w:p>
      <w:pPr>
        <w:pStyle w:val="Heading2"/>
        <w:spacing w:after="120" w:before="280" w:line="276" w:lineRule="exact"/>
        <w:jc w:val="left"/>
      </w:pPr>
      <w:r>
        <w:rPr>
          <w:rFonts w:ascii="Times New Roman" w:cs="Times New Roman" w:eastAsia="Times New Roman" w:hAnsi="Times New Roman"/>
          <w:b/>
          <w:bCs/>
          <w:sz w:val="22"/>
          <w:szCs w:val="22"/>
        </w:rPr>
        <w:t xml:space="preserve">4.5  Glossary and Reference Updates</w:t>
      </w:r>
    </w:p>
    <w:p>
      <w:pPr>
        <w:spacing w:after="120" w:before="0" w:line="276" w:lineRule="exact"/>
        <w:jc w:val="both"/>
      </w:pPr>
      <w:r>
        <w:rPr>
          <w:rFonts w:ascii="Times New Roman" w:cs="Times New Roman" w:eastAsia="Times New Roman" w:hAnsi="Times New Roman"/>
          <w:sz w:val="22"/>
          <w:szCs w:val="22"/>
        </w:rPr>
        <w:t xml:space="preserve">Glossary extended with CR-07, EW-06, NGFW, and vsys entries. Reference document list updated to point at Architecture v1.1, F5 POC v4, Cloudflare POC v4. Total harness test count: 90 tests (v1.1) + 12 new (I-01 through I-12) = 102 tests.</w:t>
      </w:r>
    </w:p>
    <w:p>
      <w:pPr>
        <w:pStyle w:val="Heading1"/>
        <w:spacing w:after="160" w:before="360" w:line="276" w:lineRule="exact"/>
        <w:jc w:val="left"/>
      </w:pPr>
      <w:r>
        <w:rPr>
          <w:rFonts w:ascii="Times New Roman" w:cs="Times New Roman" w:eastAsia="Times New Roman" w:hAnsi="Times New Roman"/>
          <w:b/>
          <w:bCs/>
          <w:sz w:val="26"/>
          <w:szCs w:val="26"/>
        </w:rPr>
        <w:t xml:space="preserve">5. CROSS-DOCUMENT CONSISTENCY CHECKS</w:t>
      </w:r>
    </w:p>
    <w:p>
      <w:pPr>
        <w:spacing w:after="120" w:before="0" w:line="276" w:lineRule="exact"/>
        <w:jc w:val="both"/>
      </w:pPr>
      <w:r>
        <w:rPr>
          <w:rFonts w:ascii="Times New Roman" w:cs="Times New Roman" w:eastAsia="Times New Roman" w:hAnsi="Times New Roman"/>
          <w:sz w:val="22"/>
          <w:szCs w:val="22"/>
        </w:rPr>
        <w:t xml:space="preserve">Three consistency points are explicitly audited as part of this revision; if any of them drifts in a future revision, all four documents in the set require simultaneous updates:</w:t>
      </w:r>
    </w:p>
    <w:p>
      <w:pPr>
        <w:spacing w:after="80" w:before="120"/>
        <w:jc w:val="center"/>
      </w:pPr>
      <w:r>
        <w:rPr>
          <w:rFonts w:ascii="Times New Roman" w:cs="Times New Roman" w:eastAsia="Times New Roman" w:hAnsi="Times New Roman"/>
          <w:sz w:val="20"/>
          <w:szCs w:val="20"/>
        </w:rPr>
        <w:t xml:space="preserve">Table 4. Cross-Document Consistency Checks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Consistency Check</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Source of Truth</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Where Mirrored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 acceptance criteria (CR-07.1 through CR-07.7)</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F5 v4 §2.7 / Cloudflare v4 §2.7 (identical wording)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Architecture v1.1 Appendix P sections P.3–P.7; Harness v1.2 Section 9.8 acceptance logic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EW-06 lifecycle steps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F5 v4 §2.8 / Cloudflare v4 §2.8 (identical wording)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v1.2 Section 6.7 (provisioning) and Section 9.8 tests I-11 and I-12</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Inspection-vendor neutrality</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Architecture v1.1 Appendix P sections P.1 and P.9</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 v4 §2.7 narrative; Harness v1.2 Section 6.7 and Appendix B.5</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Scoring weights total = 100%</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F5 v4 §6 / Cloudflare v4 §6</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 v4 §6 only — harness emits evidence, does not score</w:t>
            </w:r>
          </w:p>
        </w:tc>
      </w:tr>
    </w:tbl>
    <w:p>
      <w:pPr>
        <w:pStyle w:val="Heading1"/>
        <w:spacing w:after="160" w:before="360" w:line="276" w:lineRule="exact"/>
        <w:jc w:val="left"/>
      </w:pPr>
      <w:r>
        <w:rPr>
          <w:rFonts w:ascii="Times New Roman" w:cs="Times New Roman" w:eastAsia="Times New Roman" w:hAnsi="Times New Roman"/>
          <w:b/>
          <w:bCs/>
          <w:sz w:val="26"/>
          <w:szCs w:val="26"/>
        </w:rPr>
        <w:t xml:space="preserve">6. WHAT THIS REVISION DOES NOT DO</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It does not select a DLP product. The reference platform (Palo Alto VM-Series) is named for concreteness only. CR-07 is satisfied by any inspection appliance meeting the P.2 integration topology and the P.7 telemetry schema. DLP product selection is a separate program.</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It does not score detection efficacy. Signature coverage, false-positive rate, and detection latency are out of scope for the POC and for the CR-07 acceptance criteria.</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It does not change the existing CR-01 through CR-06 acceptance criteria. Their acceptance text is unchanged; only the scoring weights are rebalanced to accommodate the addition of CR-07.</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It does not change the harness's four-layer test structure. CR-07 tests (I-01 through I-12) are a sequenced subset that runs between Layer 1 and Layer 2; they do not add a fifth layer.</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It does not commit either vendor to a specific implementation. F5's service-policy / PBR-into-VRF realization is the documented F5 approach; Cloudflare's realization is declared open and evaluative pending the May 25 kickoff workshop naming.</w:t>
      </w:r>
    </w:p>
    <w:p>
      <w:pPr>
        <w:pStyle w:val="Heading1"/>
        <w:spacing w:after="160" w:before="360" w:line="276" w:lineRule="exact"/>
        <w:jc w:val="left"/>
      </w:pPr>
      <w:r>
        <w:rPr>
          <w:rFonts w:ascii="Times New Roman" w:cs="Times New Roman" w:eastAsia="Times New Roman" w:hAnsi="Times New Roman"/>
          <w:b/>
          <w:bCs/>
          <w:sz w:val="26"/>
          <w:szCs w:val="26"/>
        </w:rPr>
        <w:t xml:space="preserve">7. DECISION POINTS FOR REVIEW</w:t>
      </w:r>
    </w:p>
    <w:p>
      <w:pPr>
        <w:spacing w:after="120" w:before="0" w:line="276" w:lineRule="exact"/>
        <w:jc w:val="both"/>
      </w:pPr>
      <w:r>
        <w:rPr>
          <w:rFonts w:ascii="Times New Roman" w:cs="Times New Roman" w:eastAsia="Times New Roman" w:hAnsi="Times New Roman"/>
          <w:sz w:val="22"/>
          <w:szCs w:val="22"/>
        </w:rPr>
        <w:t xml:space="preserve">Two decisions require leadership confirmation before the May 30 vendor-engagement distribution window:</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Confirmation that CR-07 at 8% scoring weight reflects the correct relative emphasis. The weight reflects the framing that inspection plumbing is a structural prerequisite but is one of seven capability requirements, not a standalone program. If leadership assesses the inspection-plane readiness as higher priority than the current weight implies, this is a single-table edit in both POC Deliverables documents.</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Confirmation that fail-closed is the correct harness-default semantics for CR-07.5. Fail-closed prevents traffic transit when the inspection appliance is unreachable, biasing the evaluation toward security-first semantics. Fail-open permits transit with an audit record. The harness tests both modes; the acceptance default determines which demonstration earns an unqualified pass.</w:t>
      </w:r>
    </w:p>
    <w:p>
      <w:pPr>
        <w:pStyle w:val="Heading1"/>
        <w:spacing w:after="160" w:before="360" w:line="276" w:lineRule="exact"/>
        <w:jc w:val="left"/>
      </w:pPr>
      <w:r>
        <w:rPr>
          <w:rFonts w:ascii="Times New Roman" w:cs="Times New Roman" w:eastAsia="Times New Roman" w:hAnsi="Times New Roman"/>
          <w:b/>
          <w:bCs/>
          <w:sz w:val="26"/>
          <w:szCs w:val="26"/>
        </w:rPr>
        <w:t xml:space="preserve">8. DISTRIBUTION AND NEXT STEPS</w:t>
      </w:r>
    </w:p>
    <w:p>
      <w:pPr>
        <w:spacing w:after="120" w:before="0" w:line="276" w:lineRule="exact"/>
        <w:jc w:val="both"/>
      </w:pPr>
      <w:r>
        <w:rPr>
          <w:rFonts w:ascii="Times New Roman" w:cs="Times New Roman" w:eastAsia="Times New Roman" w:hAnsi="Times New Roman"/>
          <w:sz w:val="22"/>
          <w:szCs w:val="22"/>
        </w:rPr>
        <w:t xml:space="preserve">This summary is intended as the single document of record covering the doc-set revision. The four documents listed below are the authoritative references for each component:</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3PLZ Architecture Specification v1.1 — the inspection-plane contract (Appendix P) and the architectural rationale.</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F5 Distributed Cloud POC Deliverables v4 — F5-specific CR-07 acceptance, scoring, and realization.</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Cloudflare POC Deliverables v4 — Cloudflare-specific CR-07 acceptance, scoring, and realization (open evaluative).</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3PLZ POC Test Environment &amp; Harness Specification v1.2 — the operational verification of the contract.</w:t>
      </w:r>
    </w:p>
    <w:p>
      <w:pPr>
        <w:spacing w:after="120" w:before="0" w:line="276" w:lineRule="exact"/>
        <w:jc w:val="both"/>
      </w:pPr>
      <w:r>
        <w:rPr>
          <w:rFonts w:ascii="Times New Roman" w:cs="Times New Roman" w:eastAsia="Times New Roman" w:hAnsi="Times New Roman"/>
          <w:b/>
          <w:bCs/>
          <w:sz w:val="22"/>
          <w:szCs w:val="22"/>
        </w:rPr>
        <w:t xml:space="preserve">Next steps. </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May 5–7: leadership review of this summary and confirmation of the two decision points in §7.</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May 8: distribution of the v1.1 / v4 / v1.2 doc set to F5 and Cloudflare with a request for vendor-acceptance acknowledgment.</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May 25: kickoff workshop; Cloudflare integrator names the CR-07 realization to be demonstrated.</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M3 (per existing milestone): first CR-07 demonstration on two tenants per vendor; harness Section 9.8 tests I-01 through I-09.</w:t>
      </w:r>
    </w:p>
    <w:sectPr>
      <w:headerReference w:type="default" r:id="rId7"/>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color w:val="888888"/>
        <w:sz w:val="16"/>
        <w:szCs w:val="16"/>
      </w:rPr>
      <w:t xml:space="preserve">3PLZ — Inspection-Plane Expansion: Summary of Changes</w:t>
    </w:r>
    <w:ptab w:alignment="right" w:relativeTo="margin" w:leader="none"/>
    <w:r>
      <w:rPr>
        <w:rFonts w:ascii="Times New Roman" w:cs="Times New Roman" w:eastAsia="Times New Roman" w:hAnsi="Times New Roman"/>
        <w:color w:val="888888"/>
        <w:sz w:val="16"/>
        <w:szCs w:val="16"/>
      </w:rPr>
      <w:t xml:space="preserve">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color w:val="888888"/>
        <w:sz w:val="16"/>
        <w:szCs w:val="16"/>
      </w:rPr>
      <w:t xml:space="preserve"> of </w:t>
    </w:r>
    <w:r>
      <w:rPr>
        <w:rFonts w:ascii="Times New Roman" w:cs="Times New Roman" w:eastAsia="Times New Roman" w:hAnsi="Times New Roman"/>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120" w:before="280"/>
      <w:jc w:val="left"/>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2026-05-12T17:47:30.889Z</dcterms:created>
  <dcterms:modified xsi:type="dcterms:W3CDTF">2026-05-12T17:47:30.890Z</dcterms:modified>
</cp:coreProperties>
</file>

<file path=docProps/custom.xml><?xml version="1.0" encoding="utf-8"?>
<Properties xmlns="http://schemas.openxmlformats.org/officeDocument/2006/custom-properties" xmlns:vt="http://schemas.openxmlformats.org/officeDocument/2006/docPropsVTypes"/>
</file>