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rPr>
          <w:rFonts w:ascii="Times New Roman" w:cs="Times New Roman" w:eastAsia="Times New Roman" w:hAnsi="Times New Roman"/>
          <w:b/>
          <w:bCs/>
          <w:sz w:val="32"/>
          <w:szCs w:val="32"/>
        </w:rPr>
        <w:t xml:space="preserve">THIRD-PARTY LANDING ZONE (3PLZ)</w:t>
      </w:r>
    </w:p>
    <w:p>
      <w:pPr>
        <w:spacing w:after="120" w:before="0"/>
        <w:jc w:val="center"/>
      </w:pPr>
      <w:r>
        <w:rPr>
          <w:rFonts w:ascii="Times New Roman" w:cs="Times New Roman" w:eastAsia="Times New Roman" w:hAnsi="Times New Roman"/>
          <w:b w:val="false"/>
          <w:bCs w:val="false"/>
          <w:sz w:val="26"/>
          <w:szCs w:val="26"/>
        </w:rPr>
        <w:t xml:space="preserve">POC Test Topology and Environment Specification</w:t>
      </w:r>
    </w:p>
    <w:p>
      <w:pPr>
        <w:spacing w:after="120" w:before="0"/>
        <w:jc w:val="center"/>
      </w:pPr>
      <w:r>
        <w:rPr>
          <w:rFonts w:ascii="Times New Roman" w:cs="Times New Roman" w:eastAsia="Times New Roman" w:hAnsi="Times New Roman"/>
          <w:b w:val="false"/>
          <w:bCs w:val="false"/>
          <w:sz w:val="22"/>
          <w:szCs w:val="22"/>
        </w:rPr>
        <w:t xml:space="preserve">Network Architecture, Zone Design, IPSec Topology, and Traffic Flows</w:t>
      </w:r>
    </w:p>
    <w:p>
      <w:pPr>
        <w:spacing w:after="60" w:before="0"/>
        <w:jc w:val="center"/>
      </w:pPr>
      <w:r>
        <w:rPr>
          <w:rFonts w:ascii="Times New Roman" w:cs="Times New Roman" w:eastAsia="Times New Roman" w:hAnsi="Times New Roman"/>
          <w:b w:val="false"/>
          <w:bCs w:val="false"/>
          <w:sz w:val="22"/>
          <w:szCs w:val="22"/>
        </w:rPr>
        <w:t xml:space="preserve">Michael J. Martin</w:t>
      </w:r>
    </w:p>
    <w:p>
      <w:pPr>
        <w:spacing w:after="60" w:before="0"/>
        <w:jc w:val="center"/>
      </w:pPr>
      <w:r>
        <w:rPr>
          <w:rFonts w:ascii="Times New Roman" w:cs="Times New Roman" w:eastAsia="Times New Roman" w:hAnsi="Times New Roman"/>
          <w:b w:val="false"/>
          <w:bCs w:val="false"/>
          <w:sz w:val="22"/>
          <w:szCs w:val="22"/>
        </w:rPr>
        <w:t xml:space="preserve">Lead Director, Information Security — CVS Health</w:t>
      </w:r>
    </w:p>
    <w:p>
      <w:pPr>
        <w:spacing w:after="60" w:before="0"/>
        <w:jc w:val="center"/>
      </w:pPr>
      <w:r>
        <w:rPr>
          <w:rFonts w:ascii="Times New Roman" w:cs="Times New Roman" w:eastAsia="Times New Roman" w:hAnsi="Times New Roman"/>
          <w:b w:val="false"/>
          <w:bCs w:val="false"/>
          <w:sz w:val="20"/>
          <w:szCs w:val="20"/>
        </w:rPr>
        <w:t xml:space="preserve">Version 1.2  ·  May 2026</w:t>
      </w:r>
    </w:p>
    <w:p>
      <w:pPr>
        <w:spacing w:after="60" w:before="0"/>
        <w:jc w:val="center"/>
      </w:pPr>
      <w:r>
        <w:rPr>
          <w:rFonts w:ascii="Times New Roman" w:cs="Times New Roman" w:eastAsia="Times New Roman" w:hAnsi="Times New Roman"/>
          <w:b w:val="false"/>
          <w:bCs w:val="false"/>
          <w:sz w:val="20"/>
          <w:szCs w:val="20"/>
        </w:rPr>
        <w:t xml:space="preserve">CVS Health Internal — Engineering and Leadership Distribution</w:t>
      </w:r>
    </w:p>
    <w:p>
      <w:pPr>
        <w:spacing w:after="0" w:before="0"/>
        <w:jc w:val="center"/>
      </w:pPr>
      <w:r>
        <w:rPr>
          <w:rFonts w:ascii="Times New Roman" w:cs="Times New Roman" w:eastAsia="Times New Roman" w:hAnsi="Times New Roman"/>
          <w:b w:val="false"/>
          <w:bCs w:val="false"/>
          <w:sz w:val="20"/>
          <w:szCs w:val="20"/>
        </w:rPr>
        <w:t xml:space="preserve">Keywords: 3PLZ, IPSec, IKEv2, VTI, Palo Alto Strata, PAN-OS, Zone Architecture,</w:t>
      </w:r>
    </w:p>
    <w:p>
      <w:pPr>
        <w:spacing w:after="180" w:before="0"/>
        <w:jc w:val="center"/>
      </w:pPr>
      <w:r>
        <w:rPr>
          <w:rFonts w:ascii="Times New Roman" w:cs="Times New Roman" w:eastAsia="Times New Roman" w:hAnsi="Times New Roman"/>
          <w:b w:val="false"/>
          <w:bCs w:val="false"/>
          <w:sz w:val="20"/>
          <w:szCs w:val="20"/>
        </w:rPr>
        <w:t xml:space="preserve">Virtual Router, Active/Passive HA, Dual Proxy, SNAT, Test Topology, Traffic Flows</w:t>
      </w:r>
    </w:p>
    <w:p>
      <w:pPr>
        <w:spacing w:after="120" w:before="0"/>
        <w:jc w:val="center"/>
      </w:pPr>
      <w:r>
        <w:rPr>
          <w:rFonts w:ascii="Times New Roman" w:cs="Times New Roman" w:eastAsia="Times New Roman" w:hAnsi="Times New Roman"/>
          <w:b/>
          <w:bCs/>
          <w:sz w:val="22"/>
          <w:szCs w:val="22"/>
        </w:rPr>
        <w:t xml:space="preserve">Abstract</w:t>
      </w:r>
    </w:p>
    <w:p>
      <w:pPr>
        <w:spacing w:after="120" w:before="0" w:line="276" w:lineRule="exact"/>
        <w:ind w:left="360" w:right="360"/>
        <w:jc w:val="both"/>
      </w:pPr>
      <w:r>
        <w:rPr>
          <w:rFonts w:ascii="Times New Roman" w:cs="Times New Roman" w:eastAsia="Times New Roman" w:hAnsi="Times New Roman"/>
          <w:sz w:val="20"/>
          <w:szCs w:val="20"/>
        </w:rPr>
        <w:t xml:space="preserve">This document provides the complete topology specification for the 3PLZ Proof-of-Concept test environment. It defines the three test environments (Partner-ABC, Partner-XYZ, and Enterprise), the Palo Alto Strata Firewall zone and Virtual Router architecture that forms the 3PLZ platform network layer, IPSec IKEv2 VTI tunnel design and active/passive redundancy model, the per-tenant routing isolation and translation service architecture, and end-to-end traffic flows for all eight protocol-direction combinations tested in the POC.</w:t>
      </w:r>
    </w:p>
    <w:p>
      <w:pPr>
        <w:spacing w:after="120" w:before="0" w:line="276" w:lineRule="exact"/>
        <w:ind w:left="360" w:right="360"/>
        <w:jc w:val="both"/>
      </w:pPr>
      <w:r>
        <w:rPr>
          <w:rFonts w:ascii="Times New Roman" w:cs="Times New Roman" w:eastAsia="Times New Roman" w:hAnsi="Times New Roman"/>
          <w:sz w:val="20"/>
          <w:szCs w:val="20"/>
        </w:rPr>
        <w:t xml:space="preserve">This document is the authoritative reference for POC environment build, network engineering, and test harness configuration. It is a companion to the 3PLZ POC Test Use Cases and Resourcing Plan v1.2 (test acceptance logic) and the 3PLZ Architecture Specification v1.1 (production design). The topology described here is purpose-built for POC execution and may simplify certain production-scale elements (e.g., number of partner environments, enterprise segment count) while remaining structurally representative of the production 3PLZ model.</w:t>
      </w:r>
    </w:p>
    <w:p>
      <w:pPr>
        <w:spacing w:after="0" w:before="0"/>
      </w:pPr>
      <w:r>
        <w:br w:type="page"/>
      </w:r>
    </w:p>
    <w:p>
      <w:pPr>
        <w:pStyle w:val="Heading1"/>
        <w:spacing w:after="160" w:before="360" w:line="276" w:lineRule="exact"/>
        <w:jc w:val="left"/>
      </w:pPr>
      <w:r>
        <w:rPr>
          <w:rFonts w:ascii="Times New Roman" w:cs="Times New Roman" w:eastAsia="Times New Roman" w:hAnsi="Times New Roman"/>
          <w:b/>
          <w:bCs/>
          <w:sz w:val="26"/>
          <w:szCs w:val="26"/>
        </w:rPr>
        <w:t xml:space="preserve">1. SCOPE AND DESIGN PRINCIPLES</w:t>
      </w:r>
    </w:p>
    <w:p>
      <w:pPr>
        <w:spacing w:after="120" w:before="0" w:line="276" w:lineRule="exact"/>
        <w:jc w:val="both"/>
      </w:pPr>
      <w:r>
        <w:rPr>
          <w:rFonts w:ascii="Times New Roman" w:cs="Times New Roman" w:eastAsia="Times New Roman" w:hAnsi="Times New Roman"/>
          <w:sz w:val="22"/>
          <w:szCs w:val="22"/>
        </w:rPr>
        <w:t xml:space="preserve">This document covers the three interconnected test environments and the 3PLZ platform that are used to execute all capability requirement tests (CR-01 through CR-07) and the IPSec transport layer tests (TC-IPSec-VTI, TC-IPSec-CM, TC-IPSec-XFORM, TC-IPSec-LIFE). It does not describe the vendor edge platforms under evaluation (F5 Distributed Cloud and Cloudflare); those are covered in the respective POC Deliverables documents and the Harness Specification. The topology described here provides the network infrastructure on which both vendor platforms are exercised.</w:t>
      </w:r>
    </w:p>
    <w:p>
      <w:pPr>
        <w:spacing w:after="120" w:before="0" w:line="276" w:lineRule="exact"/>
        <w:jc w:val="both"/>
      </w:pPr>
      <w:r>
        <w:rPr>
          <w:rFonts w:ascii="Times New Roman" w:cs="Times New Roman" w:eastAsia="Times New Roman" w:hAnsi="Times New Roman"/>
          <w:sz w:val="22"/>
          <w:szCs w:val="22"/>
        </w:rPr>
        <w:t xml:space="preserve">Three principles govern the topology design:</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Per-partner routing isolation: </w:t>
      </w:r>
      <w:r>
        <w:rPr>
          <w:rFonts w:ascii="Times New Roman" w:cs="Times New Roman" w:eastAsia="Times New Roman" w:hAnsi="Times New Roman"/>
          <w:b w:val="false"/>
          <w:bCs w:val="false"/>
          <w:sz w:val="22"/>
          <w:szCs w:val="22"/>
        </w:rPr>
        <w:t xml:space="preserve">No routing path exists between Partner-ABC and Partner-XYZ at any layer. Isolation is enforced by dedicated Virtual Routers at the platform level, not by security policy rules. A policy misconfiguration cannot create a cross-partner connectivity condition because no cross-partner route exists to forward on.</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Bidirectional protocol coverage: </w:t>
      </w:r>
      <w:r>
        <w:rPr>
          <w:rFonts w:ascii="Times New Roman" w:cs="Times New Roman" w:eastAsia="Times New Roman" w:hAnsi="Times New Roman"/>
          <w:b w:val="false"/>
          <w:bCs w:val="false"/>
          <w:sz w:val="22"/>
          <w:szCs w:val="22"/>
        </w:rPr>
        <w:t xml:space="preserve">Both Partner-to-Enterprise (inbound) and Enterprise-to-Partner (outbound) traffic directions are exercised with dedicated workload segments in each partner environment. All four protocol families in scope — SSH, SFTP, HTTPS/TLS, and API over HTTPS — are tested in both directions without topology duplication.</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Representative structural fidelity: </w:t>
      </w:r>
      <w:r>
        <w:rPr>
          <w:rFonts w:ascii="Times New Roman" w:cs="Times New Roman" w:eastAsia="Times New Roman" w:hAnsi="Times New Roman"/>
          <w:b w:val="false"/>
          <w:bCs w:val="false"/>
          <w:sz w:val="22"/>
          <w:szCs w:val="22"/>
        </w:rPr>
        <w:t xml:space="preserve">The test topology implements the same zone architecture, per-tenant routing isolation model, and translation service primitives as the production 3PLZ design. Test results produced in this topology are structurally meaningful for production deployment decisions.</w:t>
      </w:r>
    </w:p>
    <w:p>
      <w:pPr>
        <w:pStyle w:val="Heading1"/>
        <w:spacing w:after="160" w:before="360" w:line="276" w:lineRule="exact"/>
        <w:jc w:val="left"/>
      </w:pPr>
      <w:r>
        <w:rPr>
          <w:rFonts w:ascii="Times New Roman" w:cs="Times New Roman" w:eastAsia="Times New Roman" w:hAnsi="Times New Roman"/>
          <w:b/>
          <w:bCs/>
          <w:sz w:val="26"/>
          <w:szCs w:val="26"/>
        </w:rPr>
        <w:t xml:space="preserve">2. TOPOLOGY OVERVIEW</w:t>
      </w:r>
    </w:p>
    <w:p>
      <w:pPr>
        <w:spacing w:after="120" w:before="0" w:line="276" w:lineRule="exact"/>
        <w:jc w:val="both"/>
      </w:pPr>
      <w:r>
        <w:rPr>
          <w:rFonts w:ascii="Times New Roman" w:cs="Times New Roman" w:eastAsia="Times New Roman" w:hAnsi="Times New Roman"/>
          <w:sz w:val="22"/>
          <w:szCs w:val="22"/>
        </w:rPr>
        <w:t xml:space="preserve">The POC topology consists of four primary components: the 3PLZ platform (Palo Alto Strata Firewall), two partner cloud environments (Partner-ABC and Partner-XYZ), and one enterprise test environment. The 3PLZ platform is the sole interconnection point between all partner environments and the enterprise. No direct partner-to-enterprise routing exists at any layer; all traffic transits the 3PLZ mediation and inspection plane.</w:t>
      </w:r>
    </w:p>
    <w:p>
      <w:pPr>
        <w:spacing w:after="80" w:before="120"/>
        <w:jc w:val="center"/>
      </w:pPr>
      <w:r>
        <w:rPr>
          <w:rFonts w:ascii="Times New Roman" w:cs="Times New Roman" w:eastAsia="Times New Roman" w:hAnsi="Times New Roman"/>
          <w:sz w:val="20"/>
          <w:szCs w:val="20"/>
        </w:rPr>
        <w:t xml:space="preserve">Table 1. Topology Component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2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Component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Type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IPSec 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Protocols Tested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Platform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Palo Alto Strata NGFW, 4-zone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Terminates all partner and enterprise tunnels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 CR-01 through CR-07</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 instance, 2 router appliances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Active/passive IKEv2 VTI pair to 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Inbound: SSH, SFTP | Outbound targets: API, HTTPS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 instance, 1 router appliance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Single IKEv2 VTI to 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Inbound: API, HTTPS | Outbound targets: SSH, SFTP</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Cloud instance, test workload host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 and P2-Ent interfaces from 3PLZ DMZ zone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inbound targets; all outbound clients</w:t>
            </w:r>
          </w:p>
        </w:tc>
      </w:tr>
    </w:tbl>
    <w:p>
      <w:pPr>
        <w:spacing w:after="120" w:before="0" w:line="276" w:lineRule="exact"/>
        <w:jc w:val="both"/>
      </w:pPr>
      <w:r>
        <w:rPr>
          <w:rFonts w:ascii="Times New Roman" w:cs="Times New Roman" w:eastAsia="Times New Roman" w:hAnsi="Times New Roman"/>
          <w:sz w:val="22"/>
          <w:szCs w:val="22"/>
        </w:rPr>
        <w:t xml:space="preserve">The logical connectivity model is: Partner → 3PLZ Tenant ↔ Enterprise. Each partner lands in a routing-isolated tenant on the 3PLZ platform. The 3PLZ service provides dual-proxy or SNAT-to-SNAT L3 translation to support abstracted bidirectional connectivity between partner and enterprise address spaces. Neither partner has a routable path to the enterprise, and the enterprise hosts no routes that point directly to partner address space.</w:t>
      </w:r>
    </w:p>
    <w:p>
      <w:pPr>
        <w:pStyle w:val="Heading1"/>
        <w:spacing w:after="160" w:before="360" w:line="276" w:lineRule="exact"/>
        <w:jc w:val="left"/>
      </w:pPr>
      <w:r>
        <w:rPr>
          <w:rFonts w:ascii="Times New Roman" w:cs="Times New Roman" w:eastAsia="Times New Roman" w:hAnsi="Times New Roman"/>
          <w:b/>
          <w:bCs/>
          <w:sz w:val="26"/>
          <w:szCs w:val="26"/>
        </w:rPr>
        <w:t xml:space="preserve">3. 3PLZ PLATFORM ARCHITECTURE</w:t>
      </w:r>
    </w:p>
    <w:p>
      <w:pPr>
        <w:pStyle w:val="Heading2"/>
        <w:spacing w:after="120" w:before="280" w:line="276" w:lineRule="exact"/>
        <w:jc w:val="left"/>
      </w:pPr>
      <w:r>
        <w:rPr>
          <w:rFonts w:ascii="Times New Roman" w:cs="Times New Roman" w:eastAsia="Times New Roman" w:hAnsi="Times New Roman"/>
          <w:b/>
          <w:bCs/>
          <w:sz w:val="22"/>
          <w:szCs w:val="22"/>
        </w:rPr>
        <w:t xml:space="preserve">3.1  Palo Alto Strata Firewall — Overview</w:t>
      </w:r>
    </w:p>
    <w:p>
      <w:pPr>
        <w:spacing w:after="120" w:before="0" w:line="276" w:lineRule="exact"/>
        <w:jc w:val="both"/>
      </w:pPr>
      <w:r>
        <w:rPr>
          <w:rFonts w:ascii="Times New Roman" w:cs="Times New Roman" w:eastAsia="Times New Roman" w:hAnsi="Times New Roman"/>
          <w:sz w:val="22"/>
          <w:szCs w:val="22"/>
        </w:rPr>
        <w:t xml:space="preserve">The 3PLZ network platform is implemented on a Palo Alto Networks Strata Next-Generation Firewall. The Strata Firewall provides the IPSec termination, zone-based security policy, per-partner Virtual Router isolation, and the network path through which all 3PLZ translations and the inline inspection plane operate. It is not the vendor edge platform under evaluation (F5 or Cloudflare); it is the inspection and routing infrastructure on which the 3PLZ connectivity model is instantiated for POC testing.</w:t>
      </w:r>
    </w:p>
    <w:p>
      <w:pPr>
        <w:spacing w:after="120" w:before="0" w:line="276" w:lineRule="exact"/>
        <w:jc w:val="both"/>
      </w:pPr>
      <w:r>
        <w:rPr>
          <w:rFonts w:ascii="Times New Roman" w:cs="Times New Roman" w:eastAsia="Times New Roman" w:hAnsi="Times New Roman"/>
          <w:sz w:val="22"/>
          <w:szCs w:val="22"/>
        </w:rPr>
        <w:t xml:space="preserve">The firewall is configured with four security zones and four Virtual Routers. Each zone has exactly one Virtual Router. Inter-zone traffic transits the security policy engine; inter-VR routing is controlled by static routes and policy-based forwarding rules that enforce the per-partner isolation model.</w:t>
      </w:r>
    </w:p>
    <w:p>
      <w:pPr>
        <w:pStyle w:val="Heading2"/>
        <w:spacing w:after="120" w:before="280" w:line="276" w:lineRule="exact"/>
        <w:jc w:val="left"/>
      </w:pPr>
      <w:r>
        <w:rPr>
          <w:rFonts w:ascii="Times New Roman" w:cs="Times New Roman" w:eastAsia="Times New Roman" w:hAnsi="Times New Roman"/>
          <w:b/>
          <w:bCs/>
          <w:sz w:val="22"/>
          <w:szCs w:val="22"/>
        </w:rPr>
        <w:t xml:space="preserve">3.2  Zone Architecture</w:t>
      </w:r>
    </w:p>
    <w:p>
      <w:pPr>
        <w:spacing w:after="80" w:before="120"/>
        <w:jc w:val="center"/>
      </w:pPr>
      <w:r>
        <w:rPr>
          <w:rFonts w:ascii="Times New Roman" w:cs="Times New Roman" w:eastAsia="Times New Roman" w:hAnsi="Times New Roman"/>
          <w:sz w:val="20"/>
          <w:szCs w:val="20"/>
        </w:rPr>
        <w:t xml:space="preserve">Table 2. Security Zone Definitions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2800"/>
        <w:gridCol w:w="2400"/>
        <w:gridCol w:w="1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Zone Name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Trust Level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Interfaces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Virtual Router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Internet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Untrust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anchor endpoints; ESP ingress from partner public IPs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External interface(s) — one or more public IP addresses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VR-Internet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Untrust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tenant — VTI decapsulation; per-partner routing domain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tunnel.1 (primary ABC VTI), tunnel.2 (standby ABC VTI), P1-Ent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VR-P1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Untrust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tenant — VTI decapsulation; per-partner routing domain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tunnel.3 (XYZ VTI), P2-Ent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VR-P2</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Trust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Enterprise-facing zone; inspection plane; translation services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 P2-Ent (enterprise-side), inspection appliance interfaces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VR-DMZ</w:t>
            </w:r>
          </w:p>
        </w:tc>
      </w:tr>
    </w:tbl>
    <w:p>
      <w:pPr>
        <w:spacing w:after="120" w:before="0" w:line="276" w:lineRule="exact"/>
        <w:jc w:val="both"/>
      </w:pPr>
      <w:r>
        <w:rPr>
          <w:rFonts w:ascii="Times New Roman" w:cs="Times New Roman" w:eastAsia="Times New Roman" w:hAnsi="Times New Roman"/>
          <w:sz w:val="22"/>
          <w:szCs w:val="22"/>
        </w:rPr>
        <w:t xml:space="preserve">The P1-Ent and P2-Ent interface names appear in both P1-Zone/P2-Zone (partner-side of the interface) and 3PLZ DMZ (enterprise-side). These are logical Layer 3 subinterfaces on a shared physical or virtual link, with the firewall enforcing zone assignment and security policy for transit. They are not separate physical cables; they are the firewall's L3 boundary between the partner routing domain and the enterprise routing domain.</w:t>
      </w:r>
    </w:p>
    <w:p>
      <w:pPr>
        <w:pStyle w:val="Heading2"/>
        <w:spacing w:after="120" w:before="280" w:line="276" w:lineRule="exact"/>
        <w:jc w:val="left"/>
      </w:pPr>
      <w:r>
        <w:rPr>
          <w:rFonts w:ascii="Times New Roman" w:cs="Times New Roman" w:eastAsia="Times New Roman" w:hAnsi="Times New Roman"/>
          <w:b/>
          <w:bCs/>
          <w:sz w:val="22"/>
          <w:szCs w:val="22"/>
        </w:rPr>
        <w:t xml:space="preserve">3.3  Virtual Router Design</w:t>
      </w:r>
    </w:p>
    <w:p>
      <w:pPr>
        <w:spacing w:after="120" w:before="0" w:line="276" w:lineRule="exact"/>
        <w:jc w:val="both"/>
      </w:pPr>
      <w:r>
        <w:rPr>
          <w:rFonts w:ascii="Times New Roman" w:cs="Times New Roman" w:eastAsia="Times New Roman" w:hAnsi="Times New Roman"/>
          <w:sz w:val="22"/>
          <w:szCs w:val="22"/>
        </w:rPr>
        <w:t xml:space="preserve">Each security zone has a dedicated Virtual Router. Virtual Routers in PAN-OS are independent routing table instances; no route leak occurs between VRs unless an explicit inter-VR static route or policy-based forwarding rule is configured. The POC topology configures no inter-VR routes between VR-P1 and VR-P2, enforcing partner isolation at the routing layer rather than relying solely on security policy.</w:t>
      </w:r>
    </w:p>
    <w:p>
      <w:pPr>
        <w:spacing w:after="80" w:before="120"/>
        <w:jc w:val="center"/>
      </w:pPr>
      <w:r>
        <w:rPr>
          <w:rFonts w:ascii="Times New Roman" w:cs="Times New Roman" w:eastAsia="Times New Roman" w:hAnsi="Times New Roman"/>
          <w:sz w:val="20"/>
          <w:szCs w:val="20"/>
        </w:rPr>
        <w:t xml:space="preserve">Table 3. Virtual Router Routing Table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500"/>
        <w:gridCol w:w="23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Virtual Router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Routes Present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Routes Absent (by design)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Inter-VR Next-Hop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VR-Internet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Default route (internet egress); partner public IP host routes for IKE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 partner or enterprise prefixes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None — internet gateway only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VR-P1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declared prefix(es) via tunnel.1 (primary, lower metric), tunnel.2 (standby, higher metric); P1-Ent subnet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prefixes; enterprise prefixes (no direct enterprise route)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Policy-based forwarding to VR-DMZ for enterprise-bound flows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VR-P2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declared prefix(es) via tunnel.3; P2-Ent subnet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prefixes; enterprise prefixes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Policy-based forwarding to VR-DMZ for enterprise-bound flows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VR-DMZ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segment routes via P1-Ent and P2-Ent subnets; inspection appliance interface routes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Direct partner prefixes (partner addressing is never exposed in DMZ routing)</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Returns via VR-P1 or VR-P2 for partner-bound return flows</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3.4  Security Policy Model</w:t>
      </w:r>
    </w:p>
    <w:p>
      <w:pPr>
        <w:spacing w:after="120" w:before="0" w:line="276" w:lineRule="exact"/>
        <w:jc w:val="both"/>
      </w:pPr>
      <w:r>
        <w:rPr>
          <w:rFonts w:ascii="Times New Roman" w:cs="Times New Roman" w:eastAsia="Times New Roman" w:hAnsi="Times New Roman"/>
          <w:sz w:val="22"/>
          <w:szCs w:val="22"/>
        </w:rPr>
        <w:t xml:space="preserve">Security policy is defined at zone-pair level. The permitted zone-pair flows and their associated protocol families are:</w:t>
      </w:r>
    </w:p>
    <w:p>
      <w:pPr>
        <w:spacing w:after="80" w:before="120"/>
        <w:jc w:val="center"/>
      </w:pPr>
      <w:r>
        <w:rPr>
          <w:rFonts w:ascii="Times New Roman" w:cs="Times New Roman" w:eastAsia="Times New Roman" w:hAnsi="Times New Roman"/>
          <w:sz w:val="20"/>
          <w:szCs w:val="20"/>
        </w:rPr>
        <w:t xml:space="preserve">Table 4. Security Policy Zone-Pair Rules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800"/>
        <w:gridCol w:w="1900"/>
        <w:gridCol w:w="12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Rule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Source Zone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Destination Zone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Permitted Protocols</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Direction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P1→DMZ-Inbound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 SFTP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to Enterprise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Inline — full TLS/SSH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P2→DMZ-Inbound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 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to Enterprise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Inline — full TLS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DMZ→P1-Outbound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 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to 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Inline — full TLS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DMZ→P2-Outbound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 SFTP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to Partner-XYZ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Inline — full SSH inspection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Internet→IKE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Internet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 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UDP/500, UDP/4500 from declared partner public IPs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negotiation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Not applicable</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Default Deny</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Any</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Any</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All</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Any</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N/A — denied before inspection</w:t>
            </w:r>
          </w:p>
        </w:tc>
      </w:tr>
    </w:tbl>
    <w:p>
      <w:pPr>
        <w:spacing w:after="120" w:before="0" w:line="276" w:lineRule="exact"/>
        <w:jc w:val="both"/>
      </w:pPr>
      <w:r>
        <w:rPr>
          <w:rFonts w:ascii="Times New Roman" w:cs="Times New Roman" w:eastAsia="Times New Roman" w:hAnsi="Times New Roman"/>
          <w:sz w:val="22"/>
          <w:szCs w:val="22"/>
        </w:rPr>
        <w:t xml:space="preserve">The Default Deny rule at the bottom of the policy enforces implicit deny-all, including P1-Zone-to-P2-Zone traffic. No explicit inter-partner deny rule is required because no inter-VR route exists between VR-P1 and VR-P2 — the security policy deny is a secondary control on top of an already-absent routing path.</w:t>
      </w:r>
    </w:p>
    <w:p>
      <w:pPr>
        <w:pStyle w:val="Heading2"/>
        <w:spacing w:after="120" w:before="280" w:line="276" w:lineRule="exact"/>
        <w:jc w:val="left"/>
      </w:pPr>
      <w:r>
        <w:rPr>
          <w:rFonts w:ascii="Times New Roman" w:cs="Times New Roman" w:eastAsia="Times New Roman" w:hAnsi="Times New Roman"/>
          <w:b/>
          <w:bCs/>
          <w:sz w:val="22"/>
          <w:szCs w:val="22"/>
        </w:rPr>
        <w:t xml:space="preserve">3.5  3PLZ Tenant Routing Isolation Model</w:t>
      </w:r>
    </w:p>
    <w:p>
      <w:pPr>
        <w:spacing w:after="120" w:before="0" w:line="276" w:lineRule="exact"/>
        <w:jc w:val="both"/>
      </w:pPr>
      <w:r>
        <w:rPr>
          <w:rFonts w:ascii="Times New Roman" w:cs="Times New Roman" w:eastAsia="Times New Roman" w:hAnsi="Times New Roman"/>
          <w:sz w:val="22"/>
          <w:szCs w:val="22"/>
        </w:rPr>
        <w:t xml:space="preserve">The tenant isolation model is structural at three independent layers, each providing redundant enforcement:</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Layer 1 — Virtual Router isolation: </w:t>
      </w:r>
      <w:r>
        <w:rPr>
          <w:rFonts w:ascii="Times New Roman" w:cs="Times New Roman" w:eastAsia="Times New Roman" w:hAnsi="Times New Roman"/>
          <w:b w:val="false"/>
          <w:bCs w:val="false"/>
          <w:sz w:val="22"/>
          <w:szCs w:val="22"/>
        </w:rPr>
        <w:t xml:space="preserve">VR-P1 and VR-P2 are independent routing table instances. No route in VR-P1 can forward traffic to a destination reachable only via VR-P2, and vice versa.</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Layer 2 — Zone isolation: </w:t>
      </w:r>
      <w:r>
        <w:rPr>
          <w:rFonts w:ascii="Times New Roman" w:cs="Times New Roman" w:eastAsia="Times New Roman" w:hAnsi="Times New Roman"/>
          <w:b w:val="false"/>
          <w:bCs w:val="false"/>
          <w:sz w:val="22"/>
          <w:szCs w:val="22"/>
        </w:rPr>
        <w:t xml:space="preserve">P1-Zone and P2-Zone are distinct security zones. Security policy evaluates all inter-zone flows; no implicit permit exists between zones.</w:t>
      </w:r>
    </w:p>
    <w:p>
      <w:pPr>
        <w:pStyle w:val="ListParagraph"/>
        <w:numPr>
          <w:ilvl w:val="0"/>
          <w:numId w:val="2"/>
        </w:numPr>
        <w:spacing w:after="60" w:before="0" w:line="276" w:lineRule="exact"/>
        <w:jc w:val="both"/>
      </w:pPr>
      <w:r>
        <w:rPr>
          <w:rFonts w:ascii="Times New Roman" w:cs="Times New Roman" w:eastAsia="Times New Roman" w:hAnsi="Times New Roman"/>
          <w:b/>
          <w:bCs/>
          <w:sz w:val="22"/>
          <w:szCs w:val="22"/>
        </w:rPr>
        <w:t xml:space="preserve">Layer 3 — IPSec tunnel isolation: </w:t>
      </w:r>
      <w:r>
        <w:rPr>
          <w:rFonts w:ascii="Times New Roman" w:cs="Times New Roman" w:eastAsia="Times New Roman" w:hAnsi="Times New Roman"/>
          <w:b w:val="false"/>
          <w:bCs w:val="false"/>
          <w:sz w:val="22"/>
          <w:szCs w:val="22"/>
        </w:rPr>
        <w:t xml:space="preserve">Each partner's VTI interface terminates an independent IKEv2 session with independent SA keying material. Traffic from Partner-ABC's IPSec SA is decapsulated into P1-Zone; traffic from Partner-XYZ's IPSec SA is decapsulated into P2-Zone. Cross-SA decapsulation is not possible.</w:t>
      </w:r>
    </w:p>
    <w:p>
      <w:pPr>
        <w:spacing w:after="120" w:before="0" w:line="276" w:lineRule="exact"/>
        <w:jc w:val="both"/>
      </w:pPr>
      <w:r>
        <w:rPr>
          <w:rFonts w:ascii="Times New Roman" w:cs="Times New Roman" w:eastAsia="Times New Roman" w:hAnsi="Times New Roman"/>
          <w:sz w:val="22"/>
          <w:szCs w:val="22"/>
        </w:rPr>
        <w:t xml:space="preserve">The three-layer design means that a cross-tenant bypass would require simultaneous failures of routing isolation, zone policy, and IPSec SA separation — independent failures with no common cause. This defense-in-depth is what CR-05 (multi-tenant isolation at scale) verifies adversarially across all five tenant combinations.</w:t>
      </w:r>
    </w:p>
    <w:p>
      <w:pPr>
        <w:pStyle w:val="Heading2"/>
        <w:spacing w:after="120" w:before="280" w:line="276" w:lineRule="exact"/>
        <w:jc w:val="left"/>
      </w:pPr>
      <w:r>
        <w:rPr>
          <w:rFonts w:ascii="Times New Roman" w:cs="Times New Roman" w:eastAsia="Times New Roman" w:hAnsi="Times New Roman"/>
          <w:b/>
          <w:bCs/>
          <w:sz w:val="22"/>
          <w:szCs w:val="22"/>
        </w:rPr>
        <w:t xml:space="preserve">3.6  Translation Services: Dual Proxy and SNAT-to-SNAT</w:t>
      </w:r>
    </w:p>
    <w:p>
      <w:pPr>
        <w:spacing w:after="120" w:before="0" w:line="276" w:lineRule="exact"/>
        <w:jc w:val="both"/>
      </w:pPr>
      <w:r>
        <w:rPr>
          <w:rFonts w:ascii="Times New Roman" w:cs="Times New Roman" w:eastAsia="Times New Roman" w:hAnsi="Times New Roman"/>
          <w:sz w:val="22"/>
          <w:szCs w:val="22"/>
        </w:rPr>
        <w:t xml:space="preserve">The 3PLZ platform provides two modes of bidirectional L3 translation between partner and enterprise address spaces. The mode selected per flow depends on the protocol family and the vendor edge platform's proxy capability.</w:t>
      </w:r>
    </w:p>
    <w:p>
      <w:pPr>
        <w:spacing w:after="100" w:before="200" w:line="276" w:lineRule="exact"/>
        <w:jc w:val="left"/>
      </w:pPr>
      <w:r>
        <w:rPr>
          <w:rFonts w:ascii="Times New Roman" w:cs="Times New Roman" w:eastAsia="Times New Roman" w:hAnsi="Times New Roman"/>
          <w:b/>
          <w:bCs/>
          <w:i/>
          <w:iCs/>
          <w:sz w:val="22"/>
          <w:szCs w:val="22"/>
        </w:rPr>
        <w:t xml:space="preserve">Dual-Proxy Mode</w:t>
      </w:r>
    </w:p>
    <w:p>
      <w:pPr>
        <w:spacing w:after="120" w:before="0" w:line="276" w:lineRule="exact"/>
        <w:jc w:val="both"/>
      </w:pPr>
      <w:r>
        <w:rPr>
          <w:rFonts w:ascii="Times New Roman" w:cs="Times New Roman" w:eastAsia="Times New Roman" w:hAnsi="Times New Roman"/>
          <w:sz w:val="22"/>
          <w:szCs w:val="22"/>
        </w:rPr>
        <w:t xml:space="preserve">In dual-proxy mode, the 3PLZ platform terminates the inbound partner-side connection at an application proxy and initiates a new, independent connection to the enterprise endpoint. The proxy performs TLS or SSH session termination, credential validation (for SSH: TOTP and ACL check; for TLS: mTLS certificate validation), and inspection plane steering before forwarding. The enterprise endpoint receives a connection sourced from the 3PLZ proxy's internal address, not the partner's address. The partner receives a response from the 3PLZ proxy's external address, not the enterprise endpoint's address.</w:t>
      </w:r>
    </w:p>
    <w:p>
      <w:pPr>
        <w:spacing w:after="120" w:before="0" w:line="276" w:lineRule="exact"/>
        <w:jc w:val="both"/>
      </w:pPr>
      <w:r>
        <w:rPr>
          <w:rFonts w:ascii="Times New Roman" w:cs="Times New Roman" w:eastAsia="Times New Roman" w:hAnsi="Times New Roman"/>
          <w:sz w:val="22"/>
          <w:szCs w:val="22"/>
        </w:rPr>
        <w:t xml:space="preserve">Key custody in dual-proxy mode: the partner-side TLS session is terminated at the proxy; the enterprise-side session is a new TLS session initiated by the proxy. The partner never has access to the enterprise-side TLS session key material, and the enterprise endpoint never has access to the partner-side session key material. The inspection plane receives decrypted payload from the proxy, not session keys from either side.</w:t>
      </w:r>
    </w:p>
    <w:p>
      <w:pPr>
        <w:spacing w:after="100" w:before="200" w:line="276" w:lineRule="exact"/>
        <w:jc w:val="left"/>
      </w:pPr>
      <w:r>
        <w:rPr>
          <w:rFonts w:ascii="Times New Roman" w:cs="Times New Roman" w:eastAsia="Times New Roman" w:hAnsi="Times New Roman"/>
          <w:b/>
          <w:bCs/>
          <w:i/>
          <w:iCs/>
          <w:sz w:val="22"/>
          <w:szCs w:val="22"/>
        </w:rPr>
        <w:t xml:space="preserve">SNAT-to-SNAT Mode</w:t>
      </w:r>
    </w:p>
    <w:p>
      <w:pPr>
        <w:spacing w:after="120" w:before="0" w:line="276" w:lineRule="exact"/>
        <w:jc w:val="both"/>
      </w:pPr>
      <w:r>
        <w:rPr>
          <w:rFonts w:ascii="Times New Roman" w:cs="Times New Roman" w:eastAsia="Times New Roman" w:hAnsi="Times New Roman"/>
          <w:sz w:val="22"/>
          <w:szCs w:val="22"/>
        </w:rPr>
        <w:t xml:space="preserve">In SNAT-to-SNAT mode, the 3PLZ platform applies source NAT on both the partner-facing and enterprise-facing sides of the conversation. The partner sees a 3PLZ-managed IP as the destination; the enterprise sees a 3PLZ-managed IP as the source. Both endpoints communicate through the 3PLZ platform without knowing the other's real address. Bidirectional connection state is tracked in the firewall NAT policy table. SNAT-to-SNAT mode is used for protocols that do not support application-layer proxy termination or for flows where proxy latency is unacceptable.</w:t>
      </w:r>
    </w:p>
    <w:p>
      <w:pPr>
        <w:spacing w:after="120" w:before="0" w:line="276" w:lineRule="exact"/>
        <w:jc w:val="both"/>
      </w:pPr>
      <w:r>
        <w:rPr>
          <w:rFonts w:ascii="Times New Roman" w:cs="Times New Roman" w:eastAsia="Times New Roman" w:hAnsi="Times New Roman"/>
          <w:sz w:val="22"/>
          <w:szCs w:val="22"/>
        </w:rPr>
        <w:t xml:space="preserve">The translation mode is a per-tenant, per-protocol configuration decision. Both modes are tested in the POC for at least one tenant and one protocol family each.</w:t>
      </w:r>
    </w:p>
    <w:p>
      <w:pPr>
        <w:pStyle w:val="Heading1"/>
        <w:spacing w:after="160" w:before="360" w:line="276" w:lineRule="exact"/>
        <w:jc w:val="left"/>
      </w:pPr>
      <w:r>
        <w:rPr>
          <w:rFonts w:ascii="Times New Roman" w:cs="Times New Roman" w:eastAsia="Times New Roman" w:hAnsi="Times New Roman"/>
          <w:b/>
          <w:bCs/>
          <w:sz w:val="26"/>
          <w:szCs w:val="26"/>
        </w:rPr>
        <w:t xml:space="preserve">4. ENVIRONMENT 1 — PARTNER-ABC</w:t>
      </w:r>
    </w:p>
    <w:p>
      <w:pPr>
        <w:pStyle w:val="Heading2"/>
        <w:spacing w:after="120" w:before="280" w:line="276" w:lineRule="exact"/>
        <w:jc w:val="left"/>
      </w:pPr>
      <w:r>
        <w:rPr>
          <w:rFonts w:ascii="Times New Roman" w:cs="Times New Roman" w:eastAsia="Times New Roman" w:hAnsi="Times New Roman"/>
          <w:b/>
          <w:bCs/>
          <w:sz w:val="22"/>
          <w:szCs w:val="22"/>
        </w:rPr>
        <w:t xml:space="preserve">4.1  Cloud Environment Overview</w:t>
      </w:r>
    </w:p>
    <w:p>
      <w:pPr>
        <w:spacing w:after="120" w:before="0" w:line="276" w:lineRule="exact"/>
        <w:jc w:val="both"/>
      </w:pPr>
      <w:r>
        <w:rPr>
          <w:rFonts w:ascii="Times New Roman" w:cs="Times New Roman" w:eastAsia="Times New Roman" w:hAnsi="Times New Roman"/>
          <w:sz w:val="22"/>
          <w:szCs w:val="22"/>
        </w:rPr>
        <w:t xml:space="preserve">Partner-ABC is a single cloud environment (VPC or equivalent) representing a third-party partner that requires both inbound (Partner-to-Enterprise) and outbound (Enterprise-to-Partner) connectivity through the 3PLZ platform. The environment hosts two router appliances for active/passive IPSec redundancy and two workload segments: a primary segment with SSH and SFTP client systems for inbound-direction testing, and an outbound segment with API and HTTPS target services for CVS-initiated testing.</w:t>
      </w:r>
    </w:p>
    <w:p>
      <w:pPr>
        <w:pStyle w:val="Heading2"/>
        <w:spacing w:after="120" w:before="280" w:line="276" w:lineRule="exact"/>
        <w:jc w:val="left"/>
      </w:pPr>
      <w:r>
        <w:rPr>
          <w:rFonts w:ascii="Times New Roman" w:cs="Times New Roman" w:eastAsia="Times New Roman" w:hAnsi="Times New Roman"/>
          <w:b/>
          <w:bCs/>
          <w:sz w:val="22"/>
          <w:szCs w:val="22"/>
        </w:rPr>
        <w:t xml:space="preserve">4.2  Router Appliance Architecture — Active/Passive HA Design</w:t>
      </w:r>
    </w:p>
    <w:p>
      <w:pPr>
        <w:spacing w:after="120" w:before="0" w:line="276" w:lineRule="exact"/>
        <w:jc w:val="both"/>
      </w:pPr>
      <w:r>
        <w:rPr>
          <w:rFonts w:ascii="Times New Roman" w:cs="Times New Roman" w:eastAsia="Times New Roman" w:hAnsi="Times New Roman"/>
          <w:sz w:val="22"/>
          <w:szCs w:val="22"/>
        </w:rPr>
        <w:t xml:space="preserve">Partner-ABC implements active/passive IPSec redundancy via two router appliances. Both appliances are drawn from the harness VTI platform matrix (Cisco IOS / PAN-OS / Arista CloudEOS) and are provisioned identically: same IKEv2 profile, same VTI interface configuration, same declared prefixes, and the same PSK or certificate credentials for IKEv2 authentication.</w:t>
      </w:r>
    </w:p>
    <w:p>
      <w:pPr>
        <w:spacing w:after="120" w:before="0" w:line="276" w:lineRule="exact"/>
        <w:jc w:val="both"/>
      </w:pPr>
      <w:r>
        <w:rPr>
          <w:rFonts w:ascii="Times New Roman" w:cs="Times New Roman" w:eastAsia="Times New Roman" w:hAnsi="Times New Roman"/>
          <w:sz w:val="22"/>
          <w:szCs w:val="22"/>
        </w:rPr>
        <w:t xml:space="preserve">The active appliance (Router-A) holds the default next-hop for the 3PLZ-bound prefix in the VPC routing table. The standby appliance (Router-B) is fully configured and operational but does not carry VPC-routed traffic in the active state. Failover is triggered by health monitoring of Router-A. Upon detection of Router-A failure, the VPC routing table is updated via the cloud provider API to shift the next-hop for the 3PLZ-bound prefix to Router-B. This approach is consistent with the cloud-native HA pattern for gateway appliances and avoids dependency on VRRP or proprietary HA protocols.</w:t>
      </w:r>
    </w:p>
    <w:p>
      <w:pPr>
        <w:spacing w:after="80" w:before="120"/>
        <w:jc w:val="center"/>
      </w:pPr>
      <w:r>
        <w:rPr>
          <w:rFonts w:ascii="Times New Roman" w:cs="Times New Roman" w:eastAsia="Times New Roman" w:hAnsi="Times New Roman"/>
          <w:sz w:val="20"/>
          <w:szCs w:val="20"/>
        </w:rPr>
        <w:t xml:space="preserve">Table 5. Partner-ABC Router Appliance Configuration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Parameter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Router-A (Active)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Router-B (Standby)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Role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Primary — VPC default route next-hop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Standby — becomes active on Router-A failure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Authentication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Certificate (primary) or PSK (alternative)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Identical to Router-A — same credentials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IKEv2 Tunnel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Internet zone IKE anchor (public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IKE anchor — distinct IKE SA</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Interface at FW</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tunnel.1 in P1-Zone (metric: 10)</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tunnel.2 in P1-Zone (metric: 20 — higher, standby)</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VPC Route State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 — next-hop = Router-A LAN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Standby — not in VPC route table until failover</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Failover Trigger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Health monitor detects Router-A unreachable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VPC route table API call shifts next-hop to Router-B</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DPD Configuration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Enabled: 30s interval, 120s timeout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Enabled: same parameters</w:t>
            </w:r>
          </w:p>
        </w:tc>
      </w:tr>
    </w:tbl>
    <w:p>
      <w:pPr>
        <w:spacing w:after="120" w:before="0" w:line="276" w:lineRule="exact"/>
        <w:jc w:val="both"/>
      </w:pPr>
      <w:r>
        <w:rPr>
          <w:rFonts w:ascii="Times New Roman" w:cs="Times New Roman" w:eastAsia="Times New Roman" w:hAnsi="Times New Roman"/>
          <w:sz w:val="22"/>
          <w:szCs w:val="22"/>
        </w:rPr>
        <w:t xml:space="preserve">The active/passive design tests the 3PLZ platform's ability to maintain or cleanly re-establish tenant session state when the partner-side IPSec endpoint shifts from Router-A to Router-B. This is an indirect test of tenant lifecycle resilience (CR-04) and IPSec DPD recovery (TC-IPSec-LIFE-003): the 3PLZ platform must detect the loss of the Router-A IKE SA via DPD, accept the new IKE SA from Router-B (same declared prefix, different source IP and different SA keying material), and route P1-Zone traffic over the new tunnel without manual operator intervention.</w:t>
      </w:r>
    </w:p>
    <w:p>
      <w:pPr>
        <w:pStyle w:val="Heading2"/>
        <w:spacing w:after="120" w:before="280" w:line="276" w:lineRule="exact"/>
        <w:jc w:val="left"/>
      </w:pPr>
      <w:r>
        <w:rPr>
          <w:rFonts w:ascii="Times New Roman" w:cs="Times New Roman" w:eastAsia="Times New Roman" w:hAnsi="Times New Roman"/>
          <w:b/>
          <w:bCs/>
          <w:sz w:val="22"/>
          <w:szCs w:val="22"/>
        </w:rPr>
        <w:t xml:space="preserve">4.3  IPSec Tunnel Configuration — Partner-ABC</w:t>
      </w:r>
    </w:p>
    <w:p>
      <w:pPr>
        <w:spacing w:after="80" w:before="120"/>
        <w:jc w:val="center"/>
      </w:pPr>
      <w:r>
        <w:rPr>
          <w:rFonts w:ascii="Times New Roman" w:cs="Times New Roman" w:eastAsia="Times New Roman" w:hAnsi="Times New Roman"/>
          <w:sz w:val="20"/>
          <w:szCs w:val="20"/>
        </w:rPr>
        <w:t xml:space="preserve">Table 6. Partner-ABC IPSec Tunnel Inventory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100"/>
        <w:gridCol w:w="1500"/>
        <w:gridCol w:w="1700"/>
        <w:gridCol w:w="1200"/>
        <w:gridCol w:w="8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Tunnel ID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From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To Zone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Interface at FW</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IKEv2 Auth</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Metric</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Router-A public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Primary (active)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 or PSK</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Router-B public IP</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Standby (passive)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 or PSK</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20</w:t>
            </w:r>
          </w:p>
        </w:tc>
      </w:tr>
    </w:tbl>
    <w:p>
      <w:pPr>
        <w:spacing w:after="120" w:before="0" w:line="276" w:lineRule="exact"/>
        <w:jc w:val="both"/>
      </w:pPr>
      <w:r>
        <w:rPr>
          <w:rFonts w:ascii="Times New Roman" w:cs="Times New Roman" w:eastAsia="Times New Roman" w:hAnsi="Times New Roman"/>
          <w:sz w:val="22"/>
          <w:szCs w:val="22"/>
        </w:rPr>
        <w:t xml:space="preserve">Both tunnels use the POC IKEv2 cryptographic baseline: AES-256-GCM (IKE SA; AES-256-CBC acceptable for IKE SA AEAD compatibility), SHA-384, DH Group 19 (P-256 ECDH). IPSec SA: ESP AES-256-GCM, PFS Group 19. DH Group 14 is permitted on Cisco CSR 1000v as a documented compatibility exception only (TC-IPSec-VTI-003); see Section 9 for full cryptographic profile details.</w:t>
      </w:r>
    </w:p>
    <w:p>
      <w:pPr>
        <w:pStyle w:val="Heading2"/>
        <w:spacing w:after="120" w:before="280" w:line="276" w:lineRule="exact"/>
        <w:jc w:val="left"/>
      </w:pPr>
      <w:r>
        <w:rPr>
          <w:rFonts w:ascii="Times New Roman" w:cs="Times New Roman" w:eastAsia="Times New Roman" w:hAnsi="Times New Roman"/>
          <w:b/>
          <w:bCs/>
          <w:sz w:val="22"/>
          <w:szCs w:val="22"/>
        </w:rPr>
        <w:t xml:space="preserve">4.4  Test Workloads — Partner-to-Enterprise Direction (Inbound)</w:t>
      </w:r>
    </w:p>
    <w:p>
      <w:pPr>
        <w:spacing w:after="120" w:before="0" w:line="276" w:lineRule="exact"/>
        <w:jc w:val="both"/>
      </w:pPr>
      <w:r>
        <w:rPr>
          <w:rFonts w:ascii="Times New Roman" w:cs="Times New Roman" w:eastAsia="Times New Roman" w:hAnsi="Times New Roman"/>
          <w:sz w:val="22"/>
          <w:szCs w:val="22"/>
        </w:rPr>
        <w:t xml:space="preserve">In the Partner-to-Enterprise direction, Partner-ABC hosts client systems that initiate SSH and SFTP connections through the 3PLZ platform to enterprise-side target services on the P1-Ent virtual segment. These workloads exercise CR-02 (SSH Managed Access with Credential Vaulting) and the outbound SSH path for the SSH passthrough prohibition test (TC-CR02-006).</w:t>
      </w:r>
    </w:p>
    <w:p>
      <w:pPr>
        <w:spacing w:after="80" w:before="120"/>
        <w:jc w:val="center"/>
      </w:pPr>
      <w:r>
        <w:rPr>
          <w:rFonts w:ascii="Times New Roman" w:cs="Times New Roman" w:eastAsia="Times New Roman" w:hAnsi="Times New Roman"/>
          <w:sz w:val="20"/>
          <w:szCs w:val="20"/>
        </w:rPr>
        <w:t xml:space="preserve">Table 7. Partner-ABC Inbound-Direction Workloads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000"/>
        <w:gridCol w:w="15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Workload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Type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Connects To</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Requirement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poc-ssh-client-abc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client (PAM-wrapped poc-client)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SSH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(TC-CR02-001 through TC-CR02-006)</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poc-sftp-client-abc</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client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TCP/22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SFTP target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(SFTP session variant)</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4.5  Test Workloads — Enterprise-to-Partner Direction (Outbound)</w:t>
      </w:r>
    </w:p>
    <w:p>
      <w:pPr>
        <w:spacing w:after="120" w:before="0" w:line="276" w:lineRule="exact"/>
        <w:jc w:val="both"/>
      </w:pPr>
      <w:r>
        <w:rPr>
          <w:rFonts w:ascii="Times New Roman" w:cs="Times New Roman" w:eastAsia="Times New Roman" w:hAnsi="Times New Roman"/>
          <w:sz w:val="22"/>
          <w:szCs w:val="22"/>
        </w:rPr>
        <w:t xml:space="preserve">In the Enterprise-to-Partner direction, Partner-ABC hosts API and HTTPS target services on a dedicated outbound workload segment. CVS-side client systems on the Enterprise P1-Ent segment initiate connections to these targets through the 3PLZ platform, exercising CR-06 (Outbound Governed Access) and CR-01 (CVS-side client certificate presentation).</w:t>
      </w:r>
    </w:p>
    <w:p>
      <w:pPr>
        <w:spacing w:after="80" w:before="120"/>
        <w:jc w:val="center"/>
      </w:pPr>
      <w:r>
        <w:rPr>
          <w:rFonts w:ascii="Times New Roman" w:cs="Times New Roman" w:eastAsia="Times New Roman" w:hAnsi="Times New Roman"/>
          <w:sz w:val="20"/>
          <w:szCs w:val="20"/>
        </w:rPr>
        <w:t xml:space="preserve">Table 8. Partner-ABC Outbound-Direction Workloads (Hosted in ABC, Accessed from Enterprise)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900"/>
        <w:gridCol w:w="1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Workload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Type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Accessed From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Requirement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poc-api-target-abc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REST API server (HTTPS with mTLS)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outbound client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 (TC-CR01-008, TC-CR01-009, CR-06 outbound)</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poc-https-target-abc</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TLS web application (mTLS enabled)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outbound client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(outbound mTLS), CR-06</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5. ENVIRONMENT 2 — PARTNER-XYZ</w:t>
      </w:r>
    </w:p>
    <w:p>
      <w:pPr>
        <w:pStyle w:val="Heading2"/>
        <w:spacing w:after="120" w:before="280" w:line="276" w:lineRule="exact"/>
        <w:jc w:val="left"/>
      </w:pPr>
      <w:r>
        <w:rPr>
          <w:rFonts w:ascii="Times New Roman" w:cs="Times New Roman" w:eastAsia="Times New Roman" w:hAnsi="Times New Roman"/>
          <w:b/>
          <w:bCs/>
          <w:sz w:val="22"/>
          <w:szCs w:val="22"/>
        </w:rPr>
        <w:t xml:space="preserve">5.1  Cloud Environment Overview</w:t>
      </w:r>
    </w:p>
    <w:p>
      <w:pPr>
        <w:spacing w:after="120" w:before="0" w:line="276" w:lineRule="exact"/>
        <w:jc w:val="both"/>
      </w:pPr>
      <w:r>
        <w:rPr>
          <w:rFonts w:ascii="Times New Roman" w:cs="Times New Roman" w:eastAsia="Times New Roman" w:hAnsi="Times New Roman"/>
          <w:sz w:val="22"/>
          <w:szCs w:val="22"/>
        </w:rPr>
        <w:t xml:space="preserve">Partner-XYZ is a single cloud environment (VPC or equivalent) representing a third-party partner with a simpler connectivity profile than Partner-ABC: a single router appliance, a single IPSec tunnel, and a workload set that is the protocol complement of Partner-ABC. Partner-XYZ exercises API and HTTPS protocol use cases in the inbound direction and hosts SSH and SFTP target services for CVS-initiated outbound testing.</w:t>
      </w:r>
    </w:p>
    <w:p>
      <w:pPr>
        <w:pStyle w:val="Heading2"/>
        <w:spacing w:after="120" w:before="280" w:line="276" w:lineRule="exact"/>
        <w:jc w:val="left"/>
      </w:pPr>
      <w:r>
        <w:rPr>
          <w:rFonts w:ascii="Times New Roman" w:cs="Times New Roman" w:eastAsia="Times New Roman" w:hAnsi="Times New Roman"/>
          <w:b/>
          <w:bCs/>
          <w:sz w:val="22"/>
          <w:szCs w:val="22"/>
        </w:rPr>
        <w:t xml:space="preserve">5.2  Router Appliance Design</w:t>
      </w:r>
    </w:p>
    <w:p>
      <w:pPr>
        <w:spacing w:after="120" w:before="0" w:line="276" w:lineRule="exact"/>
        <w:jc w:val="both"/>
      </w:pPr>
      <w:r>
        <w:rPr>
          <w:rFonts w:ascii="Times New Roman" w:cs="Times New Roman" w:eastAsia="Times New Roman" w:hAnsi="Times New Roman"/>
          <w:sz w:val="22"/>
          <w:szCs w:val="22"/>
        </w:rPr>
        <w:t xml:space="preserve">Partner-XYZ implements a single router appliance (Cisco IOS / PAN-OS / Arista CloudEOS / strongSwan — same platform matrix as the harness VTI tests). There is no active/passive redundancy in this environment by design: Partner-XYZ serves as the simpler single-path partner topology, contrasting with Partner-ABC's HA model. This allows the test program to exercise both single-path and redundant-path IPSec termination scenarios on the same 3PLZ platform instance.</w:t>
      </w:r>
    </w:p>
    <w:p>
      <w:pPr>
        <w:pStyle w:val="Heading2"/>
        <w:spacing w:after="120" w:before="280" w:line="276" w:lineRule="exact"/>
        <w:jc w:val="left"/>
      </w:pPr>
      <w:r>
        <w:rPr>
          <w:rFonts w:ascii="Times New Roman" w:cs="Times New Roman" w:eastAsia="Times New Roman" w:hAnsi="Times New Roman"/>
          <w:b/>
          <w:bCs/>
          <w:sz w:val="22"/>
          <w:szCs w:val="22"/>
        </w:rPr>
        <w:t xml:space="preserve">5.3  IPSec Tunnel Configuration — Partner-XYZ</w:t>
      </w:r>
    </w:p>
    <w:p>
      <w:pPr>
        <w:spacing w:after="80" w:before="120"/>
        <w:jc w:val="center"/>
      </w:pPr>
      <w:r>
        <w:rPr>
          <w:rFonts w:ascii="Times New Roman" w:cs="Times New Roman" w:eastAsia="Times New Roman" w:hAnsi="Times New Roman"/>
          <w:sz w:val="20"/>
          <w:szCs w:val="20"/>
        </w:rPr>
        <w:t xml:space="preserve">Table 9. Partner-XYZ IPSec Tunnel Inventory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100"/>
        <w:gridCol w:w="1500"/>
        <w:gridCol w:w="1800"/>
        <w:gridCol w:w="1200"/>
        <w:gridCol w:w="6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Tunnel ID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From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To Zone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Interface at FW</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IKEv2 Auth</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Metric</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XYZ-T1</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Router-XYZ public IP</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Single active tunnel</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 or PSK</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10</w:t>
            </w:r>
          </w:p>
        </w:tc>
      </w:tr>
    </w:tbl>
    <w:p>
      <w:pPr>
        <w:spacing w:after="120" w:before="0" w:line="276" w:lineRule="exact"/>
        <w:jc w:val="both"/>
      </w:pPr>
      <w:r>
        <w:rPr>
          <w:rFonts w:ascii="Times New Roman" w:cs="Times New Roman" w:eastAsia="Times New Roman" w:hAnsi="Times New Roman"/>
          <w:sz w:val="22"/>
          <w:szCs w:val="22"/>
        </w:rPr>
        <w:t xml:space="preserve">The IKEv2 cryptographic profile is identical to Partner-ABC: AES-256-GCM, SHA-384, DH Group 19. See Section 9 for the full cryptographic baseline. DPD is enabled (30s interval, 120s timeout) consistent with the harness specification for all tunnel types.</w:t>
      </w:r>
    </w:p>
    <w:p>
      <w:pPr>
        <w:pStyle w:val="Heading2"/>
        <w:spacing w:after="120" w:before="280" w:line="276" w:lineRule="exact"/>
        <w:jc w:val="left"/>
      </w:pPr>
      <w:r>
        <w:rPr>
          <w:rFonts w:ascii="Times New Roman" w:cs="Times New Roman" w:eastAsia="Times New Roman" w:hAnsi="Times New Roman"/>
          <w:b/>
          <w:bCs/>
          <w:sz w:val="22"/>
          <w:szCs w:val="22"/>
        </w:rPr>
        <w:t xml:space="preserve">5.4  Test Workloads — Partner-to-Enterprise Direction (Inbound)</w:t>
      </w:r>
    </w:p>
    <w:p>
      <w:pPr>
        <w:spacing w:after="120" w:before="0" w:line="276" w:lineRule="exact"/>
        <w:jc w:val="both"/>
      </w:pPr>
      <w:r>
        <w:rPr>
          <w:rFonts w:ascii="Times New Roman" w:cs="Times New Roman" w:eastAsia="Times New Roman" w:hAnsi="Times New Roman"/>
          <w:sz w:val="22"/>
          <w:szCs w:val="22"/>
        </w:rPr>
        <w:t xml:space="preserve">In the Partner-to-Enterprise direction, Partner-XYZ hosts client systems that initiate API and HTTPS connections through the 3PLZ platform to enterprise-side target services on the P2-Ent virtual segment. These workloads are the primary exercise of CR-01 (per-tenant mTLS CA isolation) and CR-06 (governed outbound access in the return path).</w:t>
      </w:r>
    </w:p>
    <w:p>
      <w:pPr>
        <w:spacing w:after="80" w:before="120"/>
        <w:jc w:val="center"/>
      </w:pPr>
      <w:r>
        <w:rPr>
          <w:rFonts w:ascii="Times New Roman" w:cs="Times New Roman" w:eastAsia="Times New Roman" w:hAnsi="Times New Roman"/>
          <w:sz w:val="20"/>
          <w:szCs w:val="20"/>
        </w:rPr>
        <w:t xml:space="preserve">Table 10. Partner-XYZ Inbound-Direction Workloads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1900"/>
        <w:gridCol w:w="1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Workload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Type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Connects To</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Requirement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poc-api-client-xyz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REST API client (mTLS enabled)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API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(TC-CR01-001 through TC-CR01-009)</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poc-https-client-xyz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browser-equivalent client (mTLS)</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HTTPS target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CR-03 (DNS rewriting), CR-06</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5.5  Test Workloads — Enterprise-to-Partner Direction (Outbound)</w:t>
      </w:r>
    </w:p>
    <w:p>
      <w:pPr>
        <w:spacing w:after="120" w:before="0" w:line="276" w:lineRule="exact"/>
        <w:jc w:val="both"/>
      </w:pPr>
      <w:r>
        <w:rPr>
          <w:rFonts w:ascii="Times New Roman" w:cs="Times New Roman" w:eastAsia="Times New Roman" w:hAnsi="Times New Roman"/>
          <w:sz w:val="22"/>
          <w:szCs w:val="22"/>
        </w:rPr>
        <w:t xml:space="preserve">In the Enterprise-to-Partner direction, Partner-XYZ hosts SSH and SFTP target services on a dedicated outbound workload segment. CVS-side client systems on the Enterprise P2-Ent segment initiate connections to these targets through the 3PLZ platform, exercising CR-02 (outbound SSH managed access) and CR-06 (governed outbound).</w:t>
      </w:r>
    </w:p>
    <w:p>
      <w:pPr>
        <w:spacing w:after="80" w:before="120"/>
        <w:jc w:val="center"/>
      </w:pPr>
      <w:r>
        <w:rPr>
          <w:rFonts w:ascii="Times New Roman" w:cs="Times New Roman" w:eastAsia="Times New Roman" w:hAnsi="Times New Roman"/>
          <w:sz w:val="20"/>
          <w:szCs w:val="20"/>
        </w:rPr>
        <w:t xml:space="preserve">Table 11. Partner-XYZ Outbound-Direction Workloads (Hosted in XYZ, Accessed from Enterprise)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1900"/>
        <w:gridCol w:w="1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Workload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Type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Accessed From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Capability Requirement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poc-ssh-target-xyz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daemon (OpenSSH with audit logging)</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outbound client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outbound (TC-CR02-005), CR-06</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poc-sftp-target-xyz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server (subsystem on SSH daemon)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TCP/22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outbound client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outbound (SFTP variant), CR-06</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6. ENVIRONMENT 3 — ENTERPRISE</w:t>
      </w:r>
    </w:p>
    <w:p>
      <w:pPr>
        <w:pStyle w:val="Heading2"/>
        <w:spacing w:after="120" w:before="280" w:line="276" w:lineRule="exact"/>
        <w:jc w:val="left"/>
      </w:pPr>
      <w:r>
        <w:rPr>
          <w:rFonts w:ascii="Times New Roman" w:cs="Times New Roman" w:eastAsia="Times New Roman" w:hAnsi="Times New Roman"/>
          <w:b/>
          <w:bCs/>
          <w:sz w:val="22"/>
          <w:szCs w:val="22"/>
        </w:rPr>
        <w:t xml:space="preserve">6.1  Environment Overview</w:t>
      </w:r>
    </w:p>
    <w:p>
      <w:pPr>
        <w:spacing w:after="120" w:before="0" w:line="276" w:lineRule="exact"/>
        <w:jc w:val="both"/>
      </w:pPr>
      <w:r>
        <w:rPr>
          <w:rFonts w:ascii="Times New Roman" w:cs="Times New Roman" w:eastAsia="Times New Roman" w:hAnsi="Times New Roman"/>
          <w:sz w:val="22"/>
          <w:szCs w:val="22"/>
        </w:rPr>
        <w:t xml:space="preserve">The Enterprise environment represents the CVS internal network in the POC test topology. It is a single cloud environment (VPC or equivalent) hosting both inbound target services (for Partner-to-Enterprise traffic) and outbound client systems (for Enterprise-to-Partner traffic). The enterprise environment connects to the 3PLZ platform exclusively via the P1-Ent and P2-Ent interfaces in the 3PLZ DMZ zone; no direct connectivity exists between the enterprise environment and either partner cloud environment.</w:t>
      </w:r>
    </w:p>
    <w:p>
      <w:pPr>
        <w:pStyle w:val="Heading2"/>
        <w:spacing w:after="120" w:before="280" w:line="276" w:lineRule="exact"/>
        <w:jc w:val="left"/>
      </w:pPr>
      <w:r>
        <w:rPr>
          <w:rFonts w:ascii="Times New Roman" w:cs="Times New Roman" w:eastAsia="Times New Roman" w:hAnsi="Times New Roman"/>
          <w:b/>
          <w:bCs/>
          <w:sz w:val="22"/>
          <w:szCs w:val="22"/>
        </w:rPr>
        <w:t xml:space="preserve">6.2  Virtual Segment Design</w:t>
      </w:r>
    </w:p>
    <w:p>
      <w:pPr>
        <w:spacing w:after="120" w:before="0" w:line="276" w:lineRule="exact"/>
        <w:jc w:val="both"/>
      </w:pPr>
      <w:r>
        <w:rPr>
          <w:rFonts w:ascii="Times New Roman" w:cs="Times New Roman" w:eastAsia="Times New Roman" w:hAnsi="Times New Roman"/>
          <w:sz w:val="22"/>
          <w:szCs w:val="22"/>
        </w:rPr>
        <w:t xml:space="preserve">The enterprise environment is divided into two per-partner virtual segments: the P1-Ent segment for Partner-ABC-associated traffic and the P2-Ent segment for Partner-XYZ-associated traffic. Each segment corresponds to one of the dedicated enterprise-facing interfaces in the 3PLZ DMZ zone. Hosts on the P1-Ent segment can reach only the P1-Ent interface of the 3PLZ platform; hosts on the P2-Ent segment can reach only the P2-Ent interface. No cross-segment routing exists within the enterprise environment.</w:t>
      </w:r>
    </w:p>
    <w:p>
      <w:pPr>
        <w:spacing w:after="120" w:before="0" w:line="276" w:lineRule="exact"/>
        <w:jc w:val="both"/>
      </w:pPr>
      <w:r>
        <w:rPr>
          <w:rFonts w:ascii="Times New Roman" w:cs="Times New Roman" w:eastAsia="Times New Roman" w:hAnsi="Times New Roman"/>
          <w:sz w:val="22"/>
          <w:szCs w:val="22"/>
        </w:rPr>
        <w:t xml:space="preserve">This segment design maintains the per-partner isolation model end-to-end: traffic originating from Partner-ABC enters via P1-Zone, transits the DMZ on the P1-Ent interface, and arrives at the P1-Ent segment of the enterprise environment. At no point does Partner-ABC traffic transit a network segment shared with Partner-XYZ traffic.</w:t>
      </w:r>
    </w:p>
    <w:p>
      <w:pPr>
        <w:spacing w:after="80" w:before="120"/>
        <w:jc w:val="center"/>
      </w:pPr>
      <w:r>
        <w:rPr>
          <w:rFonts w:ascii="Times New Roman" w:cs="Times New Roman" w:eastAsia="Times New Roman" w:hAnsi="Times New Roman"/>
          <w:sz w:val="20"/>
          <w:szCs w:val="20"/>
        </w:rPr>
        <w:t xml:space="preserve">Table 12. Enterprise Virtual Segment Design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2200"/>
        <w:gridCol w:w="1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Segment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Connected Interface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Hosts Inbound Targets For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Hosts Outbound Clients For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Partner Association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 (3PLZ DMZ)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target (from Partner-ABC), SFTP target (from 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client (to Partner-ABC), HTTPS client (to Partner-ABC)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exclusively</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 segment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 (3PLZ DMZ)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target (from Partner-XYZ), HTTPS target (from Partner-XYZ)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client (to Partner-XYZ), SFTP client (to Partner-XYZ)</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exclusively</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6.3  Inbound Target Services (Partner-to-Enterprise)</w:t>
      </w:r>
    </w:p>
    <w:p>
      <w:pPr>
        <w:spacing w:after="120" w:before="0" w:line="276" w:lineRule="exact"/>
        <w:jc w:val="both"/>
      </w:pPr>
      <w:r>
        <w:rPr>
          <w:rFonts w:ascii="Times New Roman" w:cs="Times New Roman" w:eastAsia="Times New Roman" w:hAnsi="Times New Roman"/>
          <w:sz w:val="22"/>
          <w:szCs w:val="22"/>
        </w:rPr>
        <w:t xml:space="preserve">Inbound target services receive connections from partner-side client systems via the 3PLZ platform. Each service is instrumented to log connection source IP, authentication events, and session content to provide the evidence artifacts required by the test harness.</w:t>
      </w:r>
    </w:p>
    <w:p>
      <w:pPr>
        <w:spacing w:after="80" w:before="120"/>
        <w:jc w:val="center"/>
      </w:pPr>
      <w:r>
        <w:rPr>
          <w:rFonts w:ascii="Times New Roman" w:cs="Times New Roman" w:eastAsia="Times New Roman" w:hAnsi="Times New Roman"/>
          <w:sz w:val="20"/>
          <w:szCs w:val="20"/>
        </w:rPr>
        <w:t xml:space="preserve">Table 13. Enterprise Inbound Target Services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1900"/>
        <w:gridCol w:w="30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Service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Segment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Receives From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Capability Tests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poc-ssh-target-ent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(via 3PLZ 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session termination, credential injection, ACL enforcement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poc-sftp-target-ent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(via 3PLZ 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SFTP session variant, credential concealment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poc-api-target-ent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(via 3PLZ P2-Zone)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mTLS validation, CA isolation, OCSP/CRL enforcement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poc-https-target-ent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(via 3PLZ P2-Zone)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mTLS, CR-03: DNS rewriting verification</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6.4  Outbound Client Systems (Enterprise-to-Partner)</w:t>
      </w:r>
    </w:p>
    <w:p>
      <w:pPr>
        <w:spacing w:after="120" w:before="0" w:line="276" w:lineRule="exact"/>
        <w:jc w:val="both"/>
      </w:pPr>
      <w:r>
        <w:rPr>
          <w:rFonts w:ascii="Times New Roman" w:cs="Times New Roman" w:eastAsia="Times New Roman" w:hAnsi="Times New Roman"/>
          <w:sz w:val="22"/>
          <w:szCs w:val="22"/>
        </w:rPr>
        <w:t xml:space="preserve">Outbound client systems initiate connections from the enterprise environment to partner-hosted target services via the 3PLZ platform. These systems exercise the CVS-initiated direction of CR-06 (Outbound Governed Access), CR-01 (CVS client certificate presentation), and CR-02 (outbound SSH managed access with vault credential injection).</w:t>
      </w:r>
    </w:p>
    <w:p>
      <w:pPr>
        <w:spacing w:after="80" w:before="120"/>
        <w:jc w:val="center"/>
      </w:pPr>
      <w:r>
        <w:rPr>
          <w:rFonts w:ascii="Times New Roman" w:cs="Times New Roman" w:eastAsia="Times New Roman" w:hAnsi="Times New Roman"/>
          <w:sz w:val="20"/>
          <w:szCs w:val="20"/>
        </w:rPr>
        <w:t xml:space="preserve">Table 14. Enterprise Outbound Client Systems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1900"/>
        <w:gridCol w:w="30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Client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Segment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Protocol</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Connects To</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Capability Tests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poc-api-client-ent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HTTPS/API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API target (outbound)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 governed outbound, CR-01: CVS mTLS, TC-CR01-008/009</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poc-https-client-ent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TCP/443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HTTPS target (outbound)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CR-06: governed outbound, CR-01: undeclared destination block</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poc-ssh-client-ent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TCP/22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SSH target (outbound)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outbound SSH vault injection (TC-CR02-005), CR-06</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poc-sftp-client-ent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P2-Ent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SFTP TCP/22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SFTP target (outbound)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outbound SFTP variant, CR-06</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7. END-TO-END TRAFFIC FLOWS</w:t>
      </w:r>
    </w:p>
    <w:p>
      <w:pPr>
        <w:spacing w:after="120" w:before="0" w:line="276" w:lineRule="exact"/>
        <w:jc w:val="both"/>
      </w:pPr>
      <w:r>
        <w:rPr>
          <w:rFonts w:ascii="Times New Roman" w:cs="Times New Roman" w:eastAsia="Times New Roman" w:hAnsi="Times New Roman"/>
          <w:sz w:val="22"/>
          <w:szCs w:val="22"/>
        </w:rPr>
        <w:t xml:space="preserve">This section documents all eight end-to-end traffic flows exercised in the POC topology, four in the Partner-to-Enterprise direction and four in the Enterprise-to-Partner direction. Each flow description traces the path from source to destination through all relevant network components.</w:t>
      </w:r>
    </w:p>
    <w:p>
      <w:pPr>
        <w:pStyle w:val="Heading2"/>
        <w:spacing w:after="120" w:before="280" w:line="276" w:lineRule="exact"/>
        <w:jc w:val="left"/>
      </w:pPr>
      <w:r>
        <w:rPr>
          <w:rFonts w:ascii="Times New Roman" w:cs="Times New Roman" w:eastAsia="Times New Roman" w:hAnsi="Times New Roman"/>
          <w:b/>
          <w:bCs/>
          <w:sz w:val="22"/>
          <w:szCs w:val="22"/>
        </w:rPr>
        <w:t xml:space="preserve">7.1  Partner-ABC to Enterprise — SSH (Inbound)</w:t>
      </w:r>
    </w:p>
    <w:p>
      <w:pPr>
        <w:spacing w:after="120" w:before="0" w:line="276" w:lineRule="exact"/>
        <w:jc w:val="both"/>
      </w:pPr>
      <w:r>
        <w:rPr>
          <w:rFonts w:ascii="Times New Roman" w:cs="Times New Roman" w:eastAsia="Times New Roman" w:hAnsi="Times New Roman"/>
          <w:b w:val="false"/>
          <w:bCs w:val="false"/>
          <w:sz w:val="22"/>
          <w:szCs w:val="22"/>
        </w:rPr>
        <w:t xml:space="preserve">Path: </w:t>
      </w:r>
      <w:r>
        <w:rPr>
          <w:rFonts w:ascii="Times New Roman" w:cs="Times New Roman" w:eastAsia="Times New Roman" w:hAnsi="Times New Roman"/>
          <w:b/>
          <w:bCs/>
          <w:sz w:val="22"/>
          <w:szCs w:val="22"/>
        </w:rPr>
        <w:t xml:space="preserve">poc-ssh-client-abc</w:t>
      </w:r>
      <w:r>
        <w:rPr>
          <w:rFonts w:ascii="Times New Roman" w:cs="Times New Roman" w:eastAsia="Times New Roman" w:hAnsi="Times New Roman"/>
          <w:b w:val="false"/>
          <w:bCs w:val="false"/>
          <w:sz w:val="22"/>
          <w:szCs w:val="22"/>
        </w:rPr>
        <w:t xml:space="preserve"> → Router-A/B (VTI, ESP) → Internet zone (IKE anchor) → P1-Zone (tunnel.1/tunnel.2, VR-P1) → Security policy P1→DMZ → 3PLZ DMZ (SSH proxy, credential vault, inspection appliance) → P1-Ent interface → Enterprise P1-Ent segment → </w:t>
      </w:r>
      <w:r>
        <w:rPr>
          <w:rFonts w:ascii="Times New Roman" w:cs="Times New Roman" w:eastAsia="Times New Roman" w:hAnsi="Times New Roman"/>
          <w:b/>
          <w:bCs/>
          <w:sz w:val="22"/>
          <w:szCs w:val="22"/>
        </w:rPr>
        <w:t xml:space="preserve">poc-ssh-target-ent</w:t>
      </w:r>
    </w:p>
    <w:p>
      <w:pPr>
        <w:spacing w:after="120" w:before="0" w:line="276" w:lineRule="exact"/>
        <w:jc w:val="both"/>
      </w:pPr>
      <w:r>
        <w:rPr>
          <w:rFonts w:ascii="Times New Roman" w:cs="Times New Roman" w:eastAsia="Times New Roman" w:hAnsi="Times New Roman"/>
          <w:sz w:val="22"/>
          <w:szCs w:val="22"/>
        </w:rPr>
        <w:t xml:space="preserve">The partner-side SSH client connects to the 3PLZ platform's P1-Zone-facing VIP. The 3PLZ SSH proxy terminates the inbound SSH session, validates the partner user's email identity and TOTP, checks the per-host ACL, and retrieves the internal service account credential from the vault. The proxy opens a new SSH session to the enterprise SSH target using the vaulted credential. The enterprise SSH daemon sees only the 3PLZ proxy's P1-Ent interface IP as the source. The partner session has no visibility into the internal credential. The CR-07 inspection appliance receives decrypted SSH session content on the inline inspection path in the DMZ.</w:t>
      </w:r>
    </w:p>
    <w:p>
      <w:pPr>
        <w:pStyle w:val="Heading2"/>
        <w:spacing w:after="120" w:before="280" w:line="276" w:lineRule="exact"/>
        <w:jc w:val="left"/>
      </w:pPr>
      <w:r>
        <w:rPr>
          <w:rFonts w:ascii="Times New Roman" w:cs="Times New Roman" w:eastAsia="Times New Roman" w:hAnsi="Times New Roman"/>
          <w:b/>
          <w:bCs/>
          <w:sz w:val="22"/>
          <w:szCs w:val="22"/>
        </w:rPr>
        <w:t xml:space="preserve">7.2  Partner-ABC to Enterprise — SFTP (Inbound)</w:t>
      </w:r>
    </w:p>
    <w:p>
      <w:pPr>
        <w:spacing w:after="120" w:before="0" w:line="276" w:lineRule="exact"/>
        <w:jc w:val="both"/>
      </w:pPr>
      <w:r>
        <w:rPr>
          <w:rFonts w:ascii="Times New Roman" w:cs="Times New Roman" w:eastAsia="Times New Roman" w:hAnsi="Times New Roman"/>
          <w:b w:val="false"/>
          <w:bCs w:val="false"/>
          <w:sz w:val="22"/>
          <w:szCs w:val="22"/>
        </w:rPr>
        <w:t xml:space="preserve">Path: </w:t>
      </w:r>
      <w:r>
        <w:rPr>
          <w:rFonts w:ascii="Times New Roman" w:cs="Times New Roman" w:eastAsia="Times New Roman" w:hAnsi="Times New Roman"/>
          <w:b/>
          <w:bCs/>
          <w:sz w:val="22"/>
          <w:szCs w:val="22"/>
        </w:rPr>
        <w:t xml:space="preserve">poc-sftp-client-abc</w:t>
      </w:r>
      <w:r>
        <w:rPr>
          <w:rFonts w:ascii="Times New Roman" w:cs="Times New Roman" w:eastAsia="Times New Roman" w:hAnsi="Times New Roman"/>
          <w:b w:val="false"/>
          <w:bCs w:val="false"/>
          <w:sz w:val="22"/>
          <w:szCs w:val="22"/>
        </w:rPr>
        <w:t xml:space="preserve"> → (same VTI path as 7.1) → 3PLZ DMZ (SFTP-over-SSH proxy, vault) → P1-Ent → </w:t>
      </w:r>
      <w:r>
        <w:rPr>
          <w:rFonts w:ascii="Times New Roman" w:cs="Times New Roman" w:eastAsia="Times New Roman" w:hAnsi="Times New Roman"/>
          <w:b/>
          <w:bCs/>
          <w:sz w:val="22"/>
          <w:szCs w:val="22"/>
        </w:rPr>
        <w:t xml:space="preserve">poc-sftp-target-ent</w:t>
      </w:r>
    </w:p>
    <w:p>
      <w:pPr>
        <w:spacing w:after="120" w:before="0" w:line="276" w:lineRule="exact"/>
        <w:jc w:val="both"/>
      </w:pPr>
      <w:r>
        <w:rPr>
          <w:rFonts w:ascii="Times New Roman" w:cs="Times New Roman" w:eastAsia="Times New Roman" w:hAnsi="Times New Roman"/>
          <w:sz w:val="22"/>
          <w:szCs w:val="22"/>
        </w:rPr>
        <w:t xml:space="preserve">SFTP is transported over SSH (SSH-2 file transfer subsystem). The path is identical to the SSH flow; the distinction is at the SSH subsystem level. The 3PLZ SSH proxy must support SFTP subsystem negotiation in the proxied session. Credential injection and ACL enforcement are identical to the SSH case. Session audit logging captures the SFTP command stream (file transfers, directory listings) as part of the session transcript.</w:t>
      </w:r>
    </w:p>
    <w:p>
      <w:pPr>
        <w:pStyle w:val="Heading2"/>
        <w:spacing w:after="120" w:before="280" w:line="276" w:lineRule="exact"/>
        <w:jc w:val="left"/>
      </w:pPr>
      <w:r>
        <w:rPr>
          <w:rFonts w:ascii="Times New Roman" w:cs="Times New Roman" w:eastAsia="Times New Roman" w:hAnsi="Times New Roman"/>
          <w:b/>
          <w:bCs/>
          <w:sz w:val="22"/>
          <w:szCs w:val="22"/>
        </w:rPr>
        <w:t xml:space="preserve">7.3  Partner-XYZ to Enterprise — API (Inbound)</w:t>
      </w:r>
    </w:p>
    <w:p>
      <w:pPr>
        <w:spacing w:after="120" w:before="0" w:line="276" w:lineRule="exact"/>
        <w:jc w:val="both"/>
      </w:pPr>
      <w:r>
        <w:rPr>
          <w:rFonts w:ascii="Times New Roman" w:cs="Times New Roman" w:eastAsia="Times New Roman" w:hAnsi="Times New Roman"/>
          <w:b w:val="false"/>
          <w:bCs w:val="false"/>
          <w:sz w:val="22"/>
          <w:szCs w:val="22"/>
        </w:rPr>
        <w:t xml:space="preserve">Path: </w:t>
      </w:r>
      <w:r>
        <w:rPr>
          <w:rFonts w:ascii="Times New Roman" w:cs="Times New Roman" w:eastAsia="Times New Roman" w:hAnsi="Times New Roman"/>
          <w:b/>
          <w:bCs/>
          <w:sz w:val="22"/>
          <w:szCs w:val="22"/>
        </w:rPr>
        <w:t xml:space="preserve">poc-api-client-xyz</w:t>
      </w:r>
      <w:r>
        <w:rPr>
          <w:rFonts w:ascii="Times New Roman" w:cs="Times New Roman" w:eastAsia="Times New Roman" w:hAnsi="Times New Roman"/>
          <w:b w:val="false"/>
          <w:bCs w:val="false"/>
          <w:sz w:val="22"/>
          <w:szCs w:val="22"/>
        </w:rPr>
        <w:t xml:space="preserve"> → Router-XYZ (VTI, ESP) → Internet zone → P2-Zone (tunnel.3, VR-P2) → Security policy P2→DMZ → 3PLZ DMZ (mTLS proxy, DNS rewrite, inspection) → P2-Ent interface → Enterprise P2-Ent segment → </w:t>
      </w:r>
      <w:r>
        <w:rPr>
          <w:rFonts w:ascii="Times New Roman" w:cs="Times New Roman" w:eastAsia="Times New Roman" w:hAnsi="Times New Roman"/>
          <w:b/>
          <w:bCs/>
          <w:sz w:val="22"/>
          <w:szCs w:val="22"/>
        </w:rPr>
        <w:t xml:space="preserve">poc-api-target-ent</w:t>
      </w:r>
    </w:p>
    <w:p>
      <w:pPr>
        <w:spacing w:after="120" w:before="0" w:line="276" w:lineRule="exact"/>
        <w:jc w:val="both"/>
      </w:pPr>
      <w:r>
        <w:rPr>
          <w:rFonts w:ascii="Times New Roman" w:cs="Times New Roman" w:eastAsia="Times New Roman" w:hAnsi="Times New Roman"/>
          <w:sz w:val="22"/>
          <w:szCs w:val="22"/>
        </w:rPr>
        <w:t xml:space="preserve">The partner presents an mTLS client certificate issued by the P2 tenant's intermediate CA. The 3PLZ mTLS proxy validates the certificate against the tenant CA trust anchor (CR-01), rewrites the FQDN in the DNS response to the tenant SNAT inbound VIP rather than the real enterprise IP (CR-03), and forwards decrypted API payload to the enterprise target. The enterprise target receives a plain-HTTP or re-encrypted connection from the 3PLZ proxy; the partner never obtains the real enterprise IP from DNS or from the connection.</w:t>
      </w:r>
    </w:p>
    <w:p>
      <w:pPr>
        <w:pStyle w:val="Heading2"/>
        <w:spacing w:after="120" w:before="280" w:line="276" w:lineRule="exact"/>
        <w:jc w:val="left"/>
      </w:pPr>
      <w:r>
        <w:rPr>
          <w:rFonts w:ascii="Times New Roman" w:cs="Times New Roman" w:eastAsia="Times New Roman" w:hAnsi="Times New Roman"/>
          <w:b/>
          <w:bCs/>
          <w:sz w:val="22"/>
          <w:szCs w:val="22"/>
        </w:rPr>
        <w:t xml:space="preserve">7.4  Partner-XYZ to Enterprise — HTTPS (Inbound)</w:t>
      </w:r>
    </w:p>
    <w:p>
      <w:pPr>
        <w:spacing w:after="120" w:before="0" w:line="276" w:lineRule="exact"/>
        <w:jc w:val="both"/>
      </w:pPr>
      <w:r>
        <w:rPr>
          <w:rFonts w:ascii="Times New Roman" w:cs="Times New Roman" w:eastAsia="Times New Roman" w:hAnsi="Times New Roman"/>
          <w:b w:val="false"/>
          <w:bCs w:val="false"/>
          <w:sz w:val="22"/>
          <w:szCs w:val="22"/>
        </w:rPr>
        <w:t xml:space="preserve">Path: Identical to 7.3 but with </w:t>
      </w:r>
      <w:r>
        <w:rPr>
          <w:rFonts w:ascii="Times New Roman" w:cs="Times New Roman" w:eastAsia="Times New Roman" w:hAnsi="Times New Roman"/>
          <w:b/>
          <w:bCs/>
          <w:sz w:val="22"/>
          <w:szCs w:val="22"/>
        </w:rPr>
        <w:t xml:space="preserve">poc-https-client-xyz</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poc-https-target-ent</w:t>
      </w:r>
      <w:r>
        <w:rPr>
          <w:rFonts w:ascii="Times New Roman" w:cs="Times New Roman" w:eastAsia="Times New Roman" w:hAnsi="Times New Roman"/>
          <w:b w:val="false"/>
          <w:bCs w:val="false"/>
          <w:sz w:val="22"/>
          <w:szCs w:val="22"/>
        </w:rPr>
        <w:t xml:space="preserve">.</w:t>
      </w:r>
    </w:p>
    <w:p>
      <w:pPr>
        <w:spacing w:after="120" w:before="0" w:line="276" w:lineRule="exact"/>
        <w:jc w:val="both"/>
      </w:pPr>
      <w:r>
        <w:rPr>
          <w:rFonts w:ascii="Times New Roman" w:cs="Times New Roman" w:eastAsia="Times New Roman" w:hAnsi="Times New Roman"/>
          <w:sz w:val="22"/>
          <w:szCs w:val="22"/>
        </w:rPr>
        <w:t xml:space="preserve">The HTTPS flow exercises the same mTLS termination path as the API flow. The primary differentiation is at the application layer: the HTTPS flow validates certificate revocation handling (CRL and OCSP enforcement — TC-CR01-004 and TC-CR01-005) and the DNS rewriting of the enterprise application FQDN to the tenant VIP (TC-CR03-001).</w:t>
      </w:r>
    </w:p>
    <w:p>
      <w:pPr>
        <w:pStyle w:val="Heading2"/>
        <w:spacing w:after="120" w:before="280" w:line="276" w:lineRule="exact"/>
        <w:jc w:val="left"/>
      </w:pPr>
      <w:r>
        <w:rPr>
          <w:rFonts w:ascii="Times New Roman" w:cs="Times New Roman" w:eastAsia="Times New Roman" w:hAnsi="Times New Roman"/>
          <w:b/>
          <w:bCs/>
          <w:sz w:val="22"/>
          <w:szCs w:val="22"/>
        </w:rPr>
        <w:t xml:space="preserve">7.5  Enterprise to Partner-ABC — API (Outbound)</w:t>
      </w:r>
    </w:p>
    <w:p>
      <w:pPr>
        <w:spacing w:after="120" w:before="0" w:line="276" w:lineRule="exact"/>
        <w:jc w:val="both"/>
      </w:pPr>
      <w:r>
        <w:rPr>
          <w:rFonts w:ascii="Times New Roman" w:cs="Times New Roman" w:eastAsia="Times New Roman" w:hAnsi="Times New Roman"/>
          <w:b w:val="false"/>
          <w:bCs w:val="false"/>
          <w:sz w:val="22"/>
          <w:szCs w:val="22"/>
        </w:rPr>
        <w:t xml:space="preserve">Path: </w:t>
      </w:r>
      <w:r>
        <w:rPr>
          <w:rFonts w:ascii="Times New Roman" w:cs="Times New Roman" w:eastAsia="Times New Roman" w:hAnsi="Times New Roman"/>
          <w:b/>
          <w:bCs/>
          <w:sz w:val="22"/>
          <w:szCs w:val="22"/>
        </w:rPr>
        <w:t xml:space="preserve">poc-api-client-ent</w:t>
      </w:r>
      <w:r>
        <w:rPr>
          <w:rFonts w:ascii="Times New Roman" w:cs="Times New Roman" w:eastAsia="Times New Roman" w:hAnsi="Times New Roman"/>
          <w:b w:val="false"/>
          <w:bCs w:val="false"/>
          <w:sz w:val="22"/>
          <w:szCs w:val="22"/>
        </w:rPr>
        <w:t xml:space="preserve"> (P1-Ent segment) → P1-Ent interface → 3PLZ DMZ (outbound governed access proxy, CVS mTLS cert presentation, inspection) → Security policy DMZ→P1 → VR-P1 → tunnel.1 (VTI, ESP) → Partner-ABC outbound segment → </w:t>
      </w:r>
      <w:r>
        <w:rPr>
          <w:rFonts w:ascii="Times New Roman" w:cs="Times New Roman" w:eastAsia="Times New Roman" w:hAnsi="Times New Roman"/>
          <w:b/>
          <w:bCs/>
          <w:sz w:val="22"/>
          <w:szCs w:val="22"/>
        </w:rPr>
        <w:t xml:space="preserve">poc-api-target-abc</w:t>
      </w:r>
    </w:p>
    <w:p>
      <w:pPr>
        <w:spacing w:after="120" w:before="0" w:line="276" w:lineRule="exact"/>
        <w:jc w:val="both"/>
      </w:pPr>
      <w:r>
        <w:rPr>
          <w:rFonts w:ascii="Times New Roman" w:cs="Times New Roman" w:eastAsia="Times New Roman" w:hAnsi="Times New Roman"/>
          <w:sz w:val="22"/>
          <w:szCs w:val="22"/>
        </w:rPr>
        <w:t xml:space="preserve">The enterprise-side API client initiates an outbound HTTPS connection to a declared third-party endpoint (poc-api-target-abc). The 3PLZ platform validates the destination against the declared outbound endpoint list (undeclared destinations are blocked — CR-06), presents the CVS client certificate to the partner endpoint (TC-CR01-008), and inspects the outbound TLS session via the inline inspection appliance. This flow confirms that the outbound governed access path is not a policy exception — it applies the same inspection and credential enforcement as the inbound path.</w:t>
      </w:r>
    </w:p>
    <w:p>
      <w:pPr>
        <w:pStyle w:val="Heading2"/>
        <w:spacing w:after="120" w:before="280" w:line="276" w:lineRule="exact"/>
        <w:jc w:val="left"/>
      </w:pPr>
      <w:r>
        <w:rPr>
          <w:rFonts w:ascii="Times New Roman" w:cs="Times New Roman" w:eastAsia="Times New Roman" w:hAnsi="Times New Roman"/>
          <w:b/>
          <w:bCs/>
          <w:sz w:val="22"/>
          <w:szCs w:val="22"/>
        </w:rPr>
        <w:t xml:space="preserve">7.6  Enterprise to Partner-ABC — HTTPS (Outbound)</w:t>
      </w:r>
    </w:p>
    <w:p>
      <w:pPr>
        <w:spacing w:after="120" w:before="0" w:line="276" w:lineRule="exact"/>
        <w:jc w:val="both"/>
      </w:pPr>
      <w:r>
        <w:rPr>
          <w:rFonts w:ascii="Times New Roman" w:cs="Times New Roman" w:eastAsia="Times New Roman" w:hAnsi="Times New Roman"/>
          <w:b w:val="false"/>
          <w:bCs w:val="false"/>
          <w:sz w:val="22"/>
          <w:szCs w:val="22"/>
        </w:rPr>
        <w:t xml:space="preserve">Path: Identical to 7.5 but with </w:t>
      </w:r>
      <w:r>
        <w:rPr>
          <w:rFonts w:ascii="Times New Roman" w:cs="Times New Roman" w:eastAsia="Times New Roman" w:hAnsi="Times New Roman"/>
          <w:b/>
          <w:bCs/>
          <w:sz w:val="22"/>
          <w:szCs w:val="22"/>
        </w:rPr>
        <w:t xml:space="preserve">poc-https-client-ent</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poc-https-target-abc</w:t>
      </w:r>
      <w:r>
        <w:rPr>
          <w:rFonts w:ascii="Times New Roman" w:cs="Times New Roman" w:eastAsia="Times New Roman" w:hAnsi="Times New Roman"/>
          <w:b w:val="false"/>
          <w:bCs w:val="false"/>
          <w:sz w:val="22"/>
          <w:szCs w:val="22"/>
        </w:rPr>
        <w:t xml:space="preserve">.</w:t>
      </w:r>
    </w:p>
    <w:p>
      <w:pPr>
        <w:spacing w:after="120" w:before="0" w:line="276" w:lineRule="exact"/>
        <w:jc w:val="both"/>
      </w:pPr>
      <w:r>
        <w:rPr>
          <w:rFonts w:ascii="Times New Roman" w:cs="Times New Roman" w:eastAsia="Times New Roman" w:hAnsi="Times New Roman"/>
          <w:sz w:val="22"/>
          <w:szCs w:val="22"/>
        </w:rPr>
        <w:t xml:space="preserve">The HTTPS outbound flow exercises the undeclared destination block test: attempting to connect to a destination not in the declared outbound endpoint list must be blocked by the 3PLZ platform (TC-CR06 negative test). The connection attempt is logged with a deny reason; no traffic reaches the partner environment.</w:t>
      </w:r>
    </w:p>
    <w:p>
      <w:pPr>
        <w:pStyle w:val="Heading2"/>
        <w:spacing w:after="120" w:before="280" w:line="276" w:lineRule="exact"/>
        <w:jc w:val="left"/>
      </w:pPr>
      <w:r>
        <w:rPr>
          <w:rFonts w:ascii="Times New Roman" w:cs="Times New Roman" w:eastAsia="Times New Roman" w:hAnsi="Times New Roman"/>
          <w:b/>
          <w:bCs/>
          <w:sz w:val="22"/>
          <w:szCs w:val="22"/>
        </w:rPr>
        <w:t xml:space="preserve">7.7  Enterprise to Partner-XYZ — SSH (Outbound)</w:t>
      </w:r>
    </w:p>
    <w:p>
      <w:pPr>
        <w:spacing w:after="120" w:before="0" w:line="276" w:lineRule="exact"/>
        <w:jc w:val="both"/>
      </w:pPr>
      <w:r>
        <w:rPr>
          <w:rFonts w:ascii="Times New Roman" w:cs="Times New Roman" w:eastAsia="Times New Roman" w:hAnsi="Times New Roman"/>
          <w:b w:val="false"/>
          <w:bCs w:val="false"/>
          <w:sz w:val="22"/>
          <w:szCs w:val="22"/>
        </w:rPr>
        <w:t xml:space="preserve">Path: </w:t>
      </w:r>
      <w:r>
        <w:rPr>
          <w:rFonts w:ascii="Times New Roman" w:cs="Times New Roman" w:eastAsia="Times New Roman" w:hAnsi="Times New Roman"/>
          <w:b/>
          <w:bCs/>
          <w:sz w:val="22"/>
          <w:szCs w:val="22"/>
        </w:rPr>
        <w:t xml:space="preserve">poc-ssh-client-ent</w:t>
      </w:r>
      <w:r>
        <w:rPr>
          <w:rFonts w:ascii="Times New Roman" w:cs="Times New Roman" w:eastAsia="Times New Roman" w:hAnsi="Times New Roman"/>
          <w:b w:val="false"/>
          <w:bCs w:val="false"/>
          <w:sz w:val="22"/>
          <w:szCs w:val="22"/>
        </w:rPr>
        <w:t xml:space="preserve"> (P2-Ent segment) → P2-Ent interface → 3PLZ DMZ (outbound SSH proxy, vault credential injection, inspection) → Security policy DMZ→P2 → VR-P2 → tunnel.3 (VTI, ESP) → Partner-XYZ outbound segment → </w:t>
      </w:r>
      <w:r>
        <w:rPr>
          <w:rFonts w:ascii="Times New Roman" w:cs="Times New Roman" w:eastAsia="Times New Roman" w:hAnsi="Times New Roman"/>
          <w:b/>
          <w:bCs/>
          <w:sz w:val="22"/>
          <w:szCs w:val="22"/>
        </w:rPr>
        <w:t xml:space="preserve">poc-ssh-target-xyz</w:t>
      </w:r>
    </w:p>
    <w:p>
      <w:pPr>
        <w:spacing w:after="120" w:before="0" w:line="276" w:lineRule="exact"/>
        <w:jc w:val="both"/>
      </w:pPr>
      <w:r>
        <w:rPr>
          <w:rFonts w:ascii="Times New Roman" w:cs="Times New Roman" w:eastAsia="Times New Roman" w:hAnsi="Times New Roman"/>
          <w:sz w:val="22"/>
          <w:szCs w:val="22"/>
        </w:rPr>
        <w:t xml:space="preserve">The enterprise-side SSH client connects to the 3PLZ outbound SSH proxy. The proxy injects the declared partner service account credential from the vault and opens a new SSH session to the partner SSH target. The partner SSH daemon sees only the 3PLZ proxy's address. The enterprise client never possesses the partner service account credential. Session audit logging captures the full session on the proxy (TC-CR02-005).</w:t>
      </w:r>
    </w:p>
    <w:p>
      <w:pPr>
        <w:pStyle w:val="Heading2"/>
        <w:spacing w:after="120" w:before="280" w:line="276" w:lineRule="exact"/>
        <w:jc w:val="left"/>
      </w:pPr>
      <w:r>
        <w:rPr>
          <w:rFonts w:ascii="Times New Roman" w:cs="Times New Roman" w:eastAsia="Times New Roman" w:hAnsi="Times New Roman"/>
          <w:b/>
          <w:bCs/>
          <w:sz w:val="22"/>
          <w:szCs w:val="22"/>
        </w:rPr>
        <w:t xml:space="preserve">7.8  Enterprise to Partner-XYZ — SFTP (Outbound)</w:t>
      </w:r>
    </w:p>
    <w:p>
      <w:pPr>
        <w:spacing w:after="120" w:before="0" w:line="276" w:lineRule="exact"/>
        <w:jc w:val="both"/>
      </w:pPr>
      <w:r>
        <w:rPr>
          <w:rFonts w:ascii="Times New Roman" w:cs="Times New Roman" w:eastAsia="Times New Roman" w:hAnsi="Times New Roman"/>
          <w:b w:val="false"/>
          <w:bCs w:val="false"/>
          <w:sz w:val="22"/>
          <w:szCs w:val="22"/>
        </w:rPr>
        <w:t xml:space="preserve">Path: Identical to 7.7 but with </w:t>
      </w:r>
      <w:r>
        <w:rPr>
          <w:rFonts w:ascii="Times New Roman" w:cs="Times New Roman" w:eastAsia="Times New Roman" w:hAnsi="Times New Roman"/>
          <w:b/>
          <w:bCs/>
          <w:sz w:val="22"/>
          <w:szCs w:val="22"/>
        </w:rPr>
        <w:t xml:space="preserve">poc-sftp-client-ent</w:t>
      </w:r>
      <w:r>
        <w:rPr>
          <w:rFonts w:ascii="Times New Roman" w:cs="Times New Roman" w:eastAsia="Times New Roman" w:hAnsi="Times New Roman"/>
          <w:b w:val="false"/>
          <w:bCs w:val="false"/>
          <w:sz w:val="22"/>
          <w:szCs w:val="22"/>
        </w:rPr>
        <w:t xml:space="preserve"> and </w:t>
      </w:r>
      <w:r>
        <w:rPr>
          <w:rFonts w:ascii="Times New Roman" w:cs="Times New Roman" w:eastAsia="Times New Roman" w:hAnsi="Times New Roman"/>
          <w:b/>
          <w:bCs/>
          <w:sz w:val="22"/>
          <w:szCs w:val="22"/>
        </w:rPr>
        <w:t xml:space="preserve">poc-sftp-target-xyz</w:t>
      </w:r>
      <w:r>
        <w:rPr>
          <w:rFonts w:ascii="Times New Roman" w:cs="Times New Roman" w:eastAsia="Times New Roman" w:hAnsi="Times New Roman"/>
          <w:b w:val="false"/>
          <w:bCs w:val="false"/>
          <w:sz w:val="22"/>
          <w:szCs w:val="22"/>
        </w:rPr>
        <w:t xml:space="preserve">.</w:t>
      </w:r>
    </w:p>
    <w:p>
      <w:pPr>
        <w:spacing w:after="120" w:before="0" w:line="276" w:lineRule="exact"/>
        <w:jc w:val="both"/>
      </w:pPr>
      <w:r>
        <w:rPr>
          <w:rFonts w:ascii="Times New Roman" w:cs="Times New Roman" w:eastAsia="Times New Roman" w:hAnsi="Times New Roman"/>
          <w:sz w:val="22"/>
          <w:szCs w:val="22"/>
        </w:rPr>
        <w:t xml:space="preserve">The SFTP outbound flow exercises the same outbound SSH proxy path as 7.7. The SFTP subsystem negotiation, credential injection, and session audit requirements are identical to the SSH case. This flow specifically validates the SFTP command audit — file transfers and directory operations must appear in the session transcript.</w:t>
      </w:r>
    </w:p>
    <w:p>
      <w:pPr>
        <w:pStyle w:val="Heading1"/>
        <w:spacing w:after="160" w:before="360" w:line="276" w:lineRule="exact"/>
        <w:jc w:val="left"/>
      </w:pPr>
      <w:r>
        <w:rPr>
          <w:rFonts w:ascii="Times New Roman" w:cs="Times New Roman" w:eastAsia="Times New Roman" w:hAnsi="Times New Roman"/>
          <w:b/>
          <w:bCs/>
          <w:sz w:val="26"/>
          <w:szCs w:val="26"/>
        </w:rPr>
        <w:t xml:space="preserve">8. INSPECTION PLANE IN THE TOPOLOGY</w:t>
      </w:r>
    </w:p>
    <w:p>
      <w:pPr>
        <w:pStyle w:val="Heading2"/>
        <w:spacing w:after="120" w:before="280" w:line="276" w:lineRule="exact"/>
        <w:jc w:val="left"/>
      </w:pPr>
      <w:r>
        <w:rPr>
          <w:rFonts w:ascii="Times New Roman" w:cs="Times New Roman" w:eastAsia="Times New Roman" w:hAnsi="Times New Roman"/>
          <w:b/>
          <w:bCs/>
          <w:sz w:val="22"/>
          <w:szCs w:val="22"/>
        </w:rPr>
        <w:t xml:space="preserve">8.1  Placement and Role</w:t>
      </w:r>
    </w:p>
    <w:p>
      <w:pPr>
        <w:spacing w:after="120" w:before="0" w:line="276" w:lineRule="exact"/>
        <w:jc w:val="both"/>
      </w:pPr>
      <w:r>
        <w:rPr>
          <w:rFonts w:ascii="Times New Roman" w:cs="Times New Roman" w:eastAsia="Times New Roman" w:hAnsi="Times New Roman"/>
          <w:sz w:val="22"/>
          <w:szCs w:val="22"/>
        </w:rPr>
        <w:t xml:space="preserve">The inspection plane is inline within the 3PLZ DMZ zone, positioned between the partner-facing and enterprise-facing sides of the 3PLZ proxy layer. It receives decrypted in-flight traffic via the vendor edge platform's per-tenant steering primitive. In the POC reference design, the inspection appliance is a Palo Alto VM-Series Next-Generation Firewall with three per-tenant vsys (one per inspection-enabled tenant), implementing synthetic DLP and Threat Prevention profiles against the harness test corpus.</w:t>
      </w:r>
    </w:p>
    <w:p>
      <w:pPr>
        <w:spacing w:after="120" w:before="0" w:line="276" w:lineRule="exact"/>
        <w:jc w:val="both"/>
      </w:pPr>
      <w:r>
        <w:rPr>
          <w:rFonts w:ascii="Times New Roman" w:cs="Times New Roman" w:eastAsia="Times New Roman" w:hAnsi="Times New Roman"/>
          <w:sz w:val="22"/>
          <w:szCs w:val="22"/>
        </w:rPr>
        <w:t xml:space="preserve">The inspection appliance does not perform routing or NAT. It receives decrypted payload from the steering primitive, applies inspection policy, and returns the payload (with any action taken) to the forwarding path. Key custody remains at the 3PLZ platform; the inspection appliance never receives TLS session keys.</w:t>
      </w:r>
    </w:p>
    <w:p>
      <w:pPr>
        <w:pStyle w:val="Heading2"/>
        <w:spacing w:after="120" w:before="280" w:line="276" w:lineRule="exact"/>
        <w:jc w:val="left"/>
      </w:pPr>
      <w:r>
        <w:rPr>
          <w:rFonts w:ascii="Times New Roman" w:cs="Times New Roman" w:eastAsia="Times New Roman" w:hAnsi="Times New Roman"/>
          <w:b/>
          <w:bCs/>
          <w:sz w:val="22"/>
          <w:szCs w:val="22"/>
        </w:rPr>
        <w:t xml:space="preserve">8.2  Per-Tenant Isolation in the Inspection Plane</w:t>
      </w:r>
    </w:p>
    <w:p>
      <w:pPr>
        <w:spacing w:after="120" w:before="0" w:line="276" w:lineRule="exact"/>
        <w:jc w:val="both"/>
      </w:pPr>
      <w:r>
        <w:rPr>
          <w:rFonts w:ascii="Times New Roman" w:cs="Times New Roman" w:eastAsia="Times New Roman" w:hAnsi="Times New Roman"/>
          <w:sz w:val="22"/>
          <w:szCs w:val="22"/>
        </w:rPr>
        <w:t xml:space="preserve">Each inspection-enabled tenant in the POC has a dedicated vsys on the VM-Series. Traffic steered to Tenant 1's inspection container is confined to vsys 1; it does not transit vsys 2 or vsys 3. Cross-tenant leakage at the inspection plane is a CR-01 and CR-07 dual failure — it simultaneously violates mTLS CA isolation (the tenant identity that authenticated the session is lost) and inspection plumbing isolation (a session from Tenant A is processed in Tenant B's inspection context).</w:t>
      </w:r>
    </w:p>
    <w:p>
      <w:pPr>
        <w:pStyle w:val="Heading2"/>
        <w:spacing w:after="120" w:before="280" w:line="276" w:lineRule="exact"/>
        <w:jc w:val="left"/>
      </w:pPr>
      <w:r>
        <w:rPr>
          <w:rFonts w:ascii="Times New Roman" w:cs="Times New Roman" w:eastAsia="Times New Roman" w:hAnsi="Times New Roman"/>
          <w:b/>
          <w:bCs/>
          <w:sz w:val="22"/>
          <w:szCs w:val="22"/>
        </w:rPr>
        <w:t xml:space="preserve">8.3  Failure Semantics</w:t>
      </w:r>
    </w:p>
    <w:p>
      <w:pPr>
        <w:spacing w:after="120" w:before="0" w:line="276" w:lineRule="exact"/>
        <w:jc w:val="both"/>
      </w:pPr>
      <w:r>
        <w:rPr>
          <w:rFonts w:ascii="Times New Roman" w:cs="Times New Roman" w:eastAsia="Times New Roman" w:hAnsi="Times New Roman"/>
          <w:sz w:val="22"/>
          <w:szCs w:val="22"/>
        </w:rPr>
        <w:t xml:space="preserve">Failure semantics are configurable per tenant per direction. The POC default is fail-closed: if the inspection appliance is unreachable or the steering primitive fails, traffic transit is blocked rather than permitted. Fail-closed is tested in TC-I-06 and TC-I-07. Fail-open semantics are available as an alternative configuration, tested in TC-I-05. The harness verifies both modes; the acceptance criterion for an unqualified CR-07.5 pass is fail-closed demonstration.</w:t>
      </w:r>
    </w:p>
    <w:p>
      <w:pPr>
        <w:pStyle w:val="Heading1"/>
        <w:spacing w:after="160" w:before="360" w:line="276" w:lineRule="exact"/>
        <w:jc w:val="left"/>
      </w:pPr>
      <w:r>
        <w:rPr>
          <w:rFonts w:ascii="Times New Roman" w:cs="Times New Roman" w:eastAsia="Times New Roman" w:hAnsi="Times New Roman"/>
          <w:b/>
          <w:bCs/>
          <w:sz w:val="26"/>
          <w:szCs w:val="26"/>
        </w:rPr>
        <w:t xml:space="preserve">9. IPSEC TRANSPORT LAYER</w:t>
      </w:r>
    </w:p>
    <w:p>
      <w:pPr>
        <w:pStyle w:val="Heading2"/>
        <w:spacing w:after="120" w:before="280" w:line="276" w:lineRule="exact"/>
        <w:jc w:val="left"/>
      </w:pPr>
      <w:r>
        <w:rPr>
          <w:rFonts w:ascii="Times New Roman" w:cs="Times New Roman" w:eastAsia="Times New Roman" w:hAnsi="Times New Roman"/>
          <w:b/>
          <w:bCs/>
          <w:sz w:val="22"/>
          <w:szCs w:val="22"/>
        </w:rPr>
        <w:t xml:space="preserve">9.1  Tunnel Inventory</w:t>
      </w:r>
    </w:p>
    <w:p>
      <w:pPr>
        <w:spacing w:after="80" w:before="120"/>
        <w:jc w:val="center"/>
      </w:pPr>
      <w:r>
        <w:rPr>
          <w:rFonts w:ascii="Times New Roman" w:cs="Times New Roman" w:eastAsia="Times New Roman" w:hAnsi="Times New Roman"/>
          <w:sz w:val="20"/>
          <w:szCs w:val="20"/>
        </w:rPr>
        <w:t xml:space="preserve">Table 15. Complete IPSec Tunnel Inventory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300"/>
        <w:gridCol w:w="1500"/>
        <w:gridCol w:w="24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Tunnel ID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Source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Destination Zone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FW Interface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Mode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Role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Router-A public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route-based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 primary for Partner-ABC tenant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Router-B public IP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route-based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Standby for Partner-ABC tenant (higher metric)</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XYZ-T1</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Router public IP</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tunnel.3</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VTI route-based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 single tunnel for Partner-XYZ tenant</w:t>
            </w:r>
          </w:p>
        </w:tc>
      </w:tr>
    </w:tbl>
    <w:p>
      <w:pPr>
        <w:spacing w:after="120" w:before="0" w:line="276" w:lineRule="exact"/>
        <w:jc w:val="both"/>
      </w:pPr>
      <w:r>
        <w:rPr>
          <w:rFonts w:ascii="Times New Roman" w:cs="Times New Roman" w:eastAsia="Times New Roman" w:hAnsi="Times New Roman"/>
          <w:sz w:val="22"/>
          <w:szCs w:val="22"/>
        </w:rPr>
        <w:t xml:space="preserve">All three tunnels use route-based VTI mode as the primary architecture, consistent with the harness VTI test matrix (TC-IPSec-VTI-001 through TC-IPSec-VTI-009). Policy-based (crypto-map) mode is tested as a compatibility mode in the harness but is not the primary topology tunnel mode.</w:t>
      </w:r>
    </w:p>
    <w:p>
      <w:pPr>
        <w:pStyle w:val="Heading2"/>
        <w:spacing w:after="120" w:before="280" w:line="276" w:lineRule="exact"/>
        <w:jc w:val="left"/>
      </w:pPr>
      <w:r>
        <w:rPr>
          <w:rFonts w:ascii="Times New Roman" w:cs="Times New Roman" w:eastAsia="Times New Roman" w:hAnsi="Times New Roman"/>
          <w:b/>
          <w:bCs/>
          <w:sz w:val="22"/>
          <w:szCs w:val="22"/>
        </w:rPr>
        <w:t xml:space="preserve">9.2  IKEv2 Cryptographic Profile Baseline</w:t>
      </w:r>
    </w:p>
    <w:p>
      <w:pPr>
        <w:spacing w:after="120" w:before="0" w:line="276" w:lineRule="exact"/>
        <w:jc w:val="both"/>
      </w:pPr>
      <w:r>
        <w:rPr>
          <w:rFonts w:ascii="Times New Roman" w:cs="Times New Roman" w:eastAsia="Times New Roman" w:hAnsi="Times New Roman"/>
          <w:sz w:val="22"/>
          <w:szCs w:val="22"/>
        </w:rPr>
        <w:t xml:space="preserve">All tunnels in the POC topology conform to the following IKEv2 cryptographic baseline, consistent with the harness transform compliance tests (TC-IPSec-XFORM-001 and TC-IPSec-XFORM-002):</w:t>
      </w:r>
    </w:p>
    <w:p>
      <w:pPr>
        <w:spacing w:after="80" w:before="120"/>
        <w:jc w:val="center"/>
      </w:pPr>
      <w:r>
        <w:rPr>
          <w:rFonts w:ascii="Times New Roman" w:cs="Times New Roman" w:eastAsia="Times New Roman" w:hAnsi="Times New Roman"/>
          <w:sz w:val="20"/>
          <w:szCs w:val="20"/>
        </w:rPr>
        <w:t xml:space="preserve">Table 16. IKEv2 Cryptographic Baseline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18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Parameter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Required Value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Fallback Exception</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Reference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Encryption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AES-256-GCM or AES-256-CBC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AES-256-CBC acceptable for IKE SA AEAD compat.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NIST SP 800-77r1; CNSA 1.0</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Integrity/PRF</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SHA-384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NIST SP 800-77r1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DH Group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Group 19 (P-256 ECDH, 256-bit)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Group 14 on Cisco CSR 1000v only — documented, flagged in pre-flight (TC-IPSec-VTI-003)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Lifetime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8 hours (28800 seconds)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5 min for TC-IPSec-LIFE-004 rekey test only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SA Encryption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ESP AES-256-GCM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None — NULL encryption is rejected (TC-IPSec-XFORM-002)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NIST SP 800-77r1</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SA PFS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Group 19 required on every rekey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No-PFS proposals are rejected by vendor edge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TC-IPSec-XFORM-002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 SA Lifetime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1 hour (3600 seconds)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2 min for TC-IPSec-LIFE-004 rekey test only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Authentication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Certificate (primary) or permanent PSK</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PSK must be peer-scoped, never wildcard. Sourced from vault.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§5.5</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DPD</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Enabled: 30s interval, 120s timeout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None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Harness §5.2; TC-IPSec-LIFE-003</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9.3  Active/Passive Failover — IKE and Routing Interaction</w:t>
      </w:r>
    </w:p>
    <w:p>
      <w:pPr>
        <w:spacing w:after="120" w:before="0" w:line="276" w:lineRule="exact"/>
        <w:jc w:val="both"/>
      </w:pPr>
      <w:r>
        <w:rPr>
          <w:rFonts w:ascii="Times New Roman" w:cs="Times New Roman" w:eastAsia="Times New Roman" w:hAnsi="Times New Roman"/>
          <w:sz w:val="22"/>
          <w:szCs w:val="22"/>
        </w:rPr>
        <w:t xml:space="preserve">When Router-A fails and the VPC route table is updated to shift the next-hop to Router-B, the following sequence occurs on the 3PLZ platform:</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The 3PLZ platform detects loss of the Router-A IKE SA via DPD timeout (at most 120 seconds after last successful DPD exchange). The IKE SA for ABC-T1 is marked dead and cleared.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Router-B, now carrying VPC-routed traffic from the Partner-ABC VPC, initiates a new IKEv2 exchange from its public IP to the Internet zone IKE anchor. This is a new IKE SA with new keying material — it is not a resumption of the Router-A session.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The 3PLZ platform accepts the new IKE SA on tunnel.2 (P1-Zone, standby VTI). VR-P1 routes the Partner-ABC declared prefix via tunnel.2 (metric 20). Traffic flows resume on the standby path. When Router-A recovers, it re-initiates IKEv2 on tunnel.1; once the primary tunnel is restored, VPC route table is updated to return traffic to Router-A and the metric-10 route in VR-P1 takes precedence.</w:t>
      </w:r>
    </w:p>
    <w:p>
      <w:pPr>
        <w:spacing w:after="120" w:before="0" w:line="276" w:lineRule="exact"/>
        <w:jc w:val="both"/>
      </w:pPr>
      <w:r>
        <w:rPr>
          <w:rFonts w:ascii="Times New Roman" w:cs="Times New Roman" w:eastAsia="Times New Roman" w:hAnsi="Times New Roman"/>
          <w:sz w:val="22"/>
          <w:szCs w:val="22"/>
        </w:rPr>
        <w:t xml:space="preserve">This failover sequence is tested in the harness as an indirect test of TC-IPSec-LIFE-003 (DPD failure detection and tunnel re-establishment). The test confirms that the 3PLZ platform does not require operator intervention for the failover transition and that session state handling (clean SA teardown and re-establishment) is correct.</w:t>
      </w:r>
    </w:p>
    <w:p>
      <w:pPr>
        <w:pStyle w:val="Heading2"/>
        <w:spacing w:after="120" w:before="280" w:line="276" w:lineRule="exact"/>
        <w:jc w:val="left"/>
      </w:pPr>
      <w:r>
        <w:rPr>
          <w:rFonts w:ascii="Times New Roman" w:cs="Times New Roman" w:eastAsia="Times New Roman" w:hAnsi="Times New Roman"/>
          <w:b/>
          <w:bCs/>
          <w:sz w:val="22"/>
          <w:szCs w:val="22"/>
        </w:rPr>
        <w:t xml:space="preserve">9.4  IKE Anchor Placement — Internet Zone</w:t>
      </w:r>
    </w:p>
    <w:p>
      <w:pPr>
        <w:spacing w:after="120" w:before="0" w:line="276" w:lineRule="exact"/>
        <w:jc w:val="both"/>
      </w:pPr>
      <w:r>
        <w:rPr>
          <w:rFonts w:ascii="Times New Roman" w:cs="Times New Roman" w:eastAsia="Times New Roman" w:hAnsi="Times New Roman"/>
          <w:sz w:val="22"/>
          <w:szCs w:val="22"/>
        </w:rPr>
        <w:t xml:space="preserve">The IKE anchor is the public IP address (or addresses) in the Internet zone that partner router appliances target for IKEv2 negotiation. Placing the IKE anchor in the Internet zone rather than P1-Zone or P2-Zone has specific security implications: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IKEv2 negotiation traffic (UDP/500 and UDP/4500) terminates on the Internet zone interface, not on the partner-zone interfaces. The Internet zone security policy permits IKE from declared partner public IPs only; all other traffic to the Internet zone IKE anchor port is denied at the zone level.</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The decapsulated tunnel interface (e.g., tunnel.1) is in P1-Zone, not Internet zone. Post-decapsulation partner traffic enters P1-Zone and is subject to P1-Zone security policy. The Internet zone has no visibility into the decapsulated traffic.</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This placement isolates IKE control-plane traffic from partner data-plane traffic at the zone level, reducing the attack surface of the IKE anchor endpoint.</w:t>
      </w:r>
    </w:p>
    <w:p>
      <w:pPr>
        <w:pStyle w:val="Heading1"/>
        <w:spacing w:after="160" w:before="360" w:line="276" w:lineRule="exact"/>
        <w:jc w:val="left"/>
      </w:pPr>
      <w:r>
        <w:rPr>
          <w:rFonts w:ascii="Times New Roman" w:cs="Times New Roman" w:eastAsia="Times New Roman" w:hAnsi="Times New Roman"/>
          <w:b/>
          <w:bCs/>
          <w:sz w:val="26"/>
          <w:szCs w:val="26"/>
        </w:rPr>
        <w:t xml:space="preserve">10. CAPABILITY REQUIREMENT COVERAGE MATRIX</w:t>
      </w:r>
    </w:p>
    <w:p>
      <w:pPr>
        <w:spacing w:after="120" w:before="0" w:line="276" w:lineRule="exact"/>
        <w:jc w:val="both"/>
      </w:pPr>
      <w:r>
        <w:rPr>
          <w:rFonts w:ascii="Times New Roman" w:cs="Times New Roman" w:eastAsia="Times New Roman" w:hAnsi="Times New Roman"/>
          <w:sz w:val="22"/>
          <w:szCs w:val="22"/>
        </w:rPr>
        <w:t xml:space="preserve">The following table maps each topology element to the capability requirements it primarily exercises. This mapping is used during harness execution to confirm that all test evidence artifacts are collected from the correct topology components.</w:t>
      </w:r>
    </w:p>
    <w:p>
      <w:pPr>
        <w:spacing w:after="80" w:before="120"/>
        <w:jc w:val="center"/>
      </w:pPr>
      <w:r>
        <w:rPr>
          <w:rFonts w:ascii="Times New Roman" w:cs="Times New Roman" w:eastAsia="Times New Roman" w:hAnsi="Times New Roman"/>
          <w:sz w:val="20"/>
          <w:szCs w:val="20"/>
        </w:rPr>
        <w:t xml:space="preserve">Table 17. Topology Element to Capability Requirement Coverage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29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Topology Element</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Primary CR Coverage</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Test Layer</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Notes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Partner-ABC VTI tunnels (ABC-T1, ABC-T2)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 IPSec-LIFE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Pre-flight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Transport gate for all CR tests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Partner-XYZ VTI tunnel (XYZ-T1)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IPSec-VTI, IPSec-XFORM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Pre-flight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Single-path; weak algorithm rejection here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P1-Zone + VR-P1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 (partner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 route to P2-Zone — structural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P2-Zone + VR-P2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 (partner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 route to P1-Zone — structural</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 — mTLS proxy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Layers 1, 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CA isolation, cert revocation, outbound cert presentation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 — SSH proxy + vault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Layers 1, 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Session termination, TOTP, credential concealment</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 — DNS resolver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CR-03</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1</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A-record rewrite, cross-tenant non-disclosure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DMZ — Inspection appliance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CR-07</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Inspection Plane</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Steering primitive, exclusion list, fail-closed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3PLZ — Tenant provisioning API</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CR-04, EW-01–EW-05</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4</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Lifecycle, residual state, offboarding</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P1-Ent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CR-02, CR-06 (outbound)</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Layers 1,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SSH/SFTP inbound targets; API/HTTPS outbound clients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P2-Ent segment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CR-01, CR-03, CR-06</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Layers 1, 2</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API/HTTPS inbound targets; SSH/SFTP outbound clients</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Multi-tenant (all 5 tenants active)</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CR-05</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Layer 2</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6 vectors × 20 ordered pairs</w:t>
            </w:r>
          </w:p>
        </w:tc>
      </w:tr>
    </w:tbl>
    <w:p>
      <w:pPr>
        <w:pStyle w:val="Heading1"/>
        <w:spacing w:after="160" w:before="360" w:line="276" w:lineRule="exact"/>
        <w:jc w:val="left"/>
      </w:pPr>
      <w:r>
        <w:rPr>
          <w:rFonts w:ascii="Times New Roman" w:cs="Times New Roman" w:eastAsia="Times New Roman" w:hAnsi="Times New Roman"/>
          <w:b/>
          <w:bCs/>
          <w:sz w:val="26"/>
          <w:szCs w:val="26"/>
        </w:rPr>
        <w:t xml:space="preserve">11. TOPOLOGY BUILD PREREQUISITES AND VALIDATION</w:t>
      </w:r>
    </w:p>
    <w:p>
      <w:pPr>
        <w:pStyle w:val="Heading2"/>
        <w:spacing w:after="120" w:before="280" w:line="276" w:lineRule="exact"/>
        <w:jc w:val="left"/>
      </w:pPr>
      <w:r>
        <w:rPr>
          <w:rFonts w:ascii="Times New Roman" w:cs="Times New Roman" w:eastAsia="Times New Roman" w:hAnsi="Times New Roman"/>
          <w:b/>
          <w:bCs/>
          <w:sz w:val="22"/>
          <w:szCs w:val="22"/>
        </w:rPr>
        <w:t xml:space="preserve">11.1  Build Prerequisites</w:t>
      </w:r>
    </w:p>
    <w:p>
      <w:pPr>
        <w:spacing w:after="120" w:before="0" w:line="276" w:lineRule="exact"/>
        <w:jc w:val="both"/>
      </w:pPr>
      <w:r>
        <w:rPr>
          <w:rFonts w:ascii="Times New Roman" w:cs="Times New Roman" w:eastAsia="Times New Roman" w:hAnsi="Times New Roman"/>
          <w:sz w:val="22"/>
          <w:szCs w:val="22"/>
        </w:rPr>
        <w:t xml:space="preserve">The following prerequisites must be satisfied before any capability requirement tests begin. These are the network infrastructure prerequisites; vendor platform and harness prerequisites are defined in the Harness Specification v1.2.</w:t>
      </w:r>
    </w:p>
    <w:p>
      <w:pPr>
        <w:spacing w:after="60" w:before="0" w:line="276" w:lineRule="exact"/>
        <w:jc w:val="both"/>
      </w:pPr>
      <w:r>
        <w:rPr>
          <w:rFonts w:ascii="Times New Roman" w:cs="Times New Roman" w:eastAsia="Times New Roman" w:hAnsi="Times New Roman"/>
          <w:b/>
          <w:bCs/>
          <w:sz w:val="22"/>
          <w:szCs w:val="22"/>
        </w:rPr>
        <w:t xml:space="preserve">Cloud environment provisioning:</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Partner-ABC VPC provisioned; Router-A and Router-B appliances deployed; VPC route table configured with Router-A as active default gateway for 3PLZ-bound prefix.</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Partner-XYZ VPC provisioned; Router-XYZ appliance deployed.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Enterprise VPC provisioned; P1-Ent and P2-Ent segments defined with distinct CIDR blocks; no cross-segment routing configured.</w:t>
      </w:r>
    </w:p>
    <w:p>
      <w:pPr>
        <w:spacing w:after="60" w:before="0" w:line="276" w:lineRule="exact"/>
        <w:jc w:val="both"/>
      </w:pPr>
      <w:r>
        <w:rPr>
          <w:rFonts w:ascii="Times New Roman" w:cs="Times New Roman" w:eastAsia="Times New Roman" w:hAnsi="Times New Roman"/>
          <w:b/>
          <w:bCs/>
          <w:sz w:val="22"/>
          <w:szCs w:val="22"/>
        </w:rPr>
        <w:t xml:space="preserve">3PLZ platform configuration: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Palo Alto Strata Firewall deployed with four security zones (Internet, P1-Zone, P2-Zone, 3PLZ DMZ) and four Virtual Routers (VR-Internet, VR-P1, VR-P2, VR-DMZ) configured.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VTI interfaces (tunnel.1 through tunnel.3) created and assigned to correct zones.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P1-Ent and P2-Ent subinterfaces created and assigned to 3PLZ DMZ zone.</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Security policy rules configured per Table 4 (Section 3.4).</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No inter-VR static routes between VR-P1 and VR-P2 (isolation verification).</w:t>
      </w:r>
    </w:p>
    <w:p>
      <w:pPr>
        <w:spacing w:after="60" w:before="0" w:line="276" w:lineRule="exact"/>
        <w:jc w:val="both"/>
      </w:pPr>
      <w:r>
        <w:rPr>
          <w:rFonts w:ascii="Times New Roman" w:cs="Times New Roman" w:eastAsia="Times New Roman" w:hAnsi="Times New Roman"/>
          <w:b/>
          <w:bCs/>
          <w:sz w:val="22"/>
          <w:szCs w:val="22"/>
        </w:rPr>
        <w:t xml:space="preserve">IPSec configuration: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IKEv2 profiles configured on all three router appliances with AES-256-GCM / SHA-384 / Group 19 baseline; DPD enabled (30s/120s); certificates or PSKs loaded.</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IKE anchor public IP(s) declared on vendor edge or Internet zone interface.</w:t>
      </w:r>
    </w:p>
    <w:p>
      <w:pPr>
        <w:spacing w:after="60" w:before="0" w:line="276" w:lineRule="exact"/>
        <w:jc w:val="both"/>
      </w:pPr>
      <w:r>
        <w:rPr>
          <w:rFonts w:ascii="Times New Roman" w:cs="Times New Roman" w:eastAsia="Times New Roman" w:hAnsi="Times New Roman"/>
          <w:b/>
          <w:bCs/>
          <w:sz w:val="22"/>
          <w:szCs w:val="22"/>
        </w:rPr>
        <w:t xml:space="preserve">Workload deployment:</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All inbound target services deployed in enterprise P1-Ent and P2-Ent segments (Table 13).</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All outbound client systems deployed in enterprise P1-Ent and P2-Ent segments (Table 14).</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Partner-ABC inbound and outbound workload segments deployed (Tables 7 and 8).</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Partner-XYZ inbound and outbound workload segments deployed (Tables 10 and 11).</w:t>
      </w:r>
    </w:p>
    <w:p>
      <w:pPr>
        <w:pStyle w:val="Heading2"/>
        <w:spacing w:after="120" w:before="280" w:line="276" w:lineRule="exact"/>
        <w:jc w:val="left"/>
      </w:pPr>
      <w:r>
        <w:rPr>
          <w:rFonts w:ascii="Times New Roman" w:cs="Times New Roman" w:eastAsia="Times New Roman" w:hAnsi="Times New Roman"/>
          <w:b/>
          <w:bCs/>
          <w:sz w:val="22"/>
          <w:szCs w:val="22"/>
        </w:rPr>
        <w:t xml:space="preserve">11.2  Topology Validation Procedure</w:t>
      </w:r>
    </w:p>
    <w:p>
      <w:pPr>
        <w:spacing w:after="120" w:before="0" w:line="276" w:lineRule="exact"/>
        <w:jc w:val="both"/>
      </w:pPr>
      <w:r>
        <w:rPr>
          <w:rFonts w:ascii="Times New Roman" w:cs="Times New Roman" w:eastAsia="Times New Roman" w:hAnsi="Times New Roman"/>
          <w:sz w:val="22"/>
          <w:szCs w:val="22"/>
        </w:rPr>
        <w:t xml:space="preserve">Before the harness pre-flight check runs, the following topology validation steps must pass:</w:t>
      </w:r>
    </w:p>
    <w:p>
      <w:pPr>
        <w:spacing w:after="80" w:before="120"/>
        <w:jc w:val="center"/>
      </w:pPr>
      <w:r>
        <w:rPr>
          <w:rFonts w:ascii="Times New Roman" w:cs="Times New Roman" w:eastAsia="Times New Roman" w:hAnsi="Times New Roman"/>
          <w:sz w:val="20"/>
          <w:szCs w:val="20"/>
        </w:rPr>
        <w:t xml:space="preserve">Table 18. Topology Validation Checklist</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728"/>
      </w:tblGrid>
      <w:tr>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Validation Item</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Method</w:t>
            </w:r>
          </w:p>
        </w:tc>
        <w:tc>
          <w:tcPr>
            <w:tcBorders>
              <w:top w:val="single" w:color="000000" w:sz="12"/>
              <w:left w:val="none" w:color="auto" w:sz="0"/>
              <w:bottom w:val="single" w:color="000000" w:sz="6"/>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bCs/>
                <w:sz w:val="19"/>
                <w:szCs w:val="19"/>
              </w:rPr>
              <w:t xml:space="preserve">Pass Criterion</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ABC-T1 tunnel 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show vpn ike-sa / show crypto ikev2 sa (per platform)</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ESTABLISHED; IPSec SA INSTALLED; VTI interface UP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ABC-T2 tunnel 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as ABC-T1 on Router-B</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ESTABLISHED on standby VTI (tunnel.2 in P1-Zone)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XYZ-T1 tunnel UP</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Same method on Router-XYZ</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IKE SA ESTABLISHED; tunnel.3 UP in P2-Zone</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VR-P1 / VR-P2 isolation</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Ping from P1-Zone interface to a P2-Zone address</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 response — no cross-VR route exists</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P1→DMZ policy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from Partner-ABC client to Enterprise SSH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Session established via proxy; enterprise sees proxy source 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P2→DMZ policy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HTTPS from Partner-XYZ client to Enterprise HTTPS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Session established via proxy; mTLS handshake visible in pcap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DMZ→P1 policy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API request from Enterprise P1-Ent client to Partner-ABC API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Request proxied outbound; partner sees 3PLZ proxy IP</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DMZ→P2 policy</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SSH from Enterprise P2-Ent client to Partner-XYZ SSH target</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Session proxied outbound; vault credential injected</w:t>
            </w:r>
          </w:p>
        </w:tc>
      </w:tr>
      <w:tr>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Active/passive failover</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Terminate Router-A IKEv2 SA; wait DPD timeout; verify tunnel.2 carries traffic</w:t>
            </w:r>
          </w:p>
        </w:tc>
        <w:tc>
          <w:tcPr>
            <w:tcBorders>
              <w:top w:val="none" w:color="auto" w:sz="0"/>
              <w:left w:val="none" w:color="auto" w:sz="0"/>
              <w:bottom w:val="none" w:color="auto" w:sz="0"/>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Traffic resumes on ABC-T2 without operator action within DPD timeout</w:t>
            </w:r>
          </w:p>
        </w:tc>
      </w:tr>
      <w:tr>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Enterprise segment isolation</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Ping from P1-Ent host to P2-Ent host</w:t>
            </w:r>
          </w:p>
        </w:tc>
        <w:tc>
          <w:tcPr>
            <w:tcBorders>
              <w:top w:val="none" w:color="auto" w:sz="0"/>
              <w:left w:val="none" w:color="auto" w:sz="0"/>
              <w:bottom w:val="single" w:color="000000" w:sz="12"/>
              <w:right w:val="none" w:color="auto" w:sz="0"/>
            </w:tcBorders>
            <w:shd w:fill="FFFFFF" w:color="auto" w:val="clear"/>
            <w:tcMar>
              <w:top w:type="dxa" w:w="40"/>
              <w:left w:type="dxa" w:w="80"/>
              <w:bottom w:type="dxa" w:w="40"/>
              <w:right w:type="dxa" w:w="80"/>
            </w:tcMar>
          </w:tcPr>
          <w:p>
            <w:pPr>
              <w:spacing w:after="40" w:before="40"/>
            </w:pPr>
            <w:r>
              <w:rPr>
                <w:rFonts w:ascii="Times New Roman" w:cs="Times New Roman" w:eastAsia="Times New Roman" w:hAnsi="Times New Roman"/>
                <w:b w:val="false"/>
                <w:bCs w:val="false"/>
                <w:sz w:val="19"/>
                <w:szCs w:val="19"/>
              </w:rPr>
              <w:t xml:space="preserve">No response — no cross-segment route</w:t>
            </w:r>
          </w:p>
        </w:tc>
      </w:tr>
    </w:tbl>
    <w:p>
      <w:pPr>
        <w:pStyle w:val="Heading2"/>
        <w:spacing w:after="120" w:before="280" w:line="276" w:lineRule="exact"/>
        <w:jc w:val="left"/>
      </w:pPr>
      <w:r>
        <w:rPr>
          <w:rFonts w:ascii="Times New Roman" w:cs="Times New Roman" w:eastAsia="Times New Roman" w:hAnsi="Times New Roman"/>
          <w:b/>
          <w:bCs/>
          <w:sz w:val="22"/>
          <w:szCs w:val="22"/>
        </w:rPr>
        <w:t xml:space="preserve">11.3  Pre-Flight Assertion Reference</w:t>
      </w:r>
    </w:p>
    <w:p>
      <w:pPr>
        <w:spacing w:after="120" w:before="0" w:line="276" w:lineRule="exact"/>
        <w:jc w:val="both"/>
      </w:pPr>
      <w:r>
        <w:rPr>
          <w:rFonts w:ascii="Times New Roman" w:cs="Times New Roman" w:eastAsia="Times New Roman" w:hAnsi="Times New Roman"/>
          <w:sz w:val="22"/>
          <w:szCs w:val="22"/>
        </w:rPr>
        <w:t xml:space="preserve">The harness Ansible pre-flight check (Harness Spec §9.7) validates the following topology-level assertions before any test case begins:</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All three VTI tunnels UP and passing ESP traffic (assertion: tunnel_up_abc_t1, tunnel_up_abc_t2, tunnel_up_xyz_t1).</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IKEv2 negotiated cipher suite matches baseline: AES-256-GCM / SHA-384 / Group 19 for all peers (assertion: cipher_compliant_all_peers). Cisco CSR Group 14 fallback emits CIPHER_FALLBACK_GROUP14_CSR_PEER warning and is documented but does not block.</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No inter-VR route between VR-P1 and VR-P2 (assertion: vr_isolation_p1_p2).</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Enterprise segment routing isolation confirmed (assertion: ent_segment_isolation).</w:t>
      </w:r>
    </w:p>
    <w:p>
      <w:pPr>
        <w:pStyle w:val="ListParagraph"/>
        <w:numPr>
          <w:ilvl w:val="0"/>
          <w:numId w:val="2"/>
        </w:numPr>
        <w:spacing w:after="60" w:before="0" w:line="276" w:lineRule="exact"/>
        <w:jc w:val="both"/>
      </w:pPr>
      <w:r>
        <w:rPr>
          <w:rFonts w:ascii="Times New Roman" w:cs="Times New Roman" w:eastAsia="Times New Roman" w:hAnsi="Times New Roman"/>
          <w:sz w:val="22"/>
          <w:szCs w:val="22"/>
        </w:rPr>
        <w:t xml:space="preserve">Inspection appliance reachable from 3PLZ DMZ steering interface (assertion: inspection_plane_reachable).</w:t>
      </w:r>
    </w:p>
    <w:p>
      <w:pPr>
        <w:spacing w:after="120" w:before="0" w:line="276" w:lineRule="exact"/>
        <w:jc w:val="both"/>
      </w:pPr>
      <w:r>
        <w:rPr>
          <w:rFonts w:ascii="Times New Roman" w:cs="Times New Roman" w:eastAsia="Times New Roman" w:hAnsi="Times New Roman"/>
          <w:sz w:val="22"/>
          <w:szCs w:val="22"/>
        </w:rPr>
        <w:t xml:space="preserve">All pre-flight assertions must be PASS before any Layer 1 test case executes. The harness will not proceed past pre-flight on a partial-pass state.</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color w:val="888888"/>
        <w:sz w:val="16"/>
        <w:szCs w:val="16"/>
      </w:rPr>
      <w:t xml:space="preserve">3PLZ POC Test Topology Specification</w:t>
    </w:r>
    <w:ptab w:alignment="right" w:relativeTo="margin" w:leader="none"/>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2026-05-12T17:43:35.719Z</dcterms:created>
  <dcterms:modified xsi:type="dcterms:W3CDTF">2026-05-12T17:43:35.719Z</dcterms:modified>
</cp:coreProperties>
</file>

<file path=docProps/custom.xml><?xml version="1.0" encoding="utf-8"?>
<Properties xmlns="http://schemas.openxmlformats.org/officeDocument/2006/custom-properties" xmlns:vt="http://schemas.openxmlformats.org/officeDocument/2006/docPropsVTypes"/>
</file>