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2DCAC" w14:textId="77777777" w:rsidR="00751481" w:rsidRDefault="00000000">
      <w:pPr>
        <w:jc w:val="center"/>
      </w:pPr>
      <w:r>
        <w:rPr>
          <w:b/>
          <w:bCs/>
          <w:sz w:val="32"/>
          <w:szCs w:val="32"/>
        </w:rPr>
        <w:t>Cisco Secure Network Analytics Support Architecture for Mesh Policy Engineering</w:t>
      </w:r>
    </w:p>
    <w:p w14:paraId="5B38820F" w14:textId="77777777" w:rsidR="00751481" w:rsidRDefault="00000000">
      <w:pPr>
        <w:jc w:val="center"/>
      </w:pPr>
      <w:r>
        <w:rPr>
          <w:sz w:val="26"/>
          <w:szCs w:val="26"/>
        </w:rPr>
        <w:t>A Formal Technical Architecture Assessment</w:t>
      </w:r>
    </w:p>
    <w:p w14:paraId="21E24F8B" w14:textId="77777777" w:rsidR="00751481" w:rsidRDefault="00000000">
      <w:pPr>
        <w:spacing w:after="60"/>
        <w:jc w:val="center"/>
      </w:pPr>
      <w:r>
        <w:t>Prepared for CVS Health Information Security and Architecture Stakeholders</w:t>
      </w:r>
    </w:p>
    <w:p w14:paraId="02125606" w14:textId="77777777" w:rsidR="00751481" w:rsidRDefault="00000000">
      <w:pPr>
        <w:spacing w:after="60"/>
        <w:jc w:val="center"/>
      </w:pPr>
      <w:r>
        <w:rPr>
          <w:sz w:val="20"/>
          <w:szCs w:val="20"/>
        </w:rPr>
        <w:t>Audience: CVS Health Information Security, CCD Platform, Network Engineering, SOC Operations, ServiceNow Platform, Firewall Engineering, Cisco MPE/SPM Program Team</w:t>
      </w:r>
    </w:p>
    <w:p w14:paraId="147AE572" w14:textId="77777777" w:rsidR="00751481" w:rsidRDefault="00000000">
      <w:pPr>
        <w:spacing w:after="60"/>
        <w:jc w:val="center"/>
      </w:pPr>
      <w:r>
        <w:rPr>
          <w:sz w:val="20"/>
          <w:szCs w:val="20"/>
        </w:rPr>
        <w:t>Classification: Confidential and Proprietary</w:t>
      </w:r>
    </w:p>
    <w:p w14:paraId="49C101E9" w14:textId="77777777" w:rsidR="00751481" w:rsidRDefault="00000000">
      <w:pPr>
        <w:spacing w:after="60"/>
        <w:jc w:val="center"/>
      </w:pPr>
      <w:r>
        <w:rPr>
          <w:sz w:val="20"/>
          <w:szCs w:val="20"/>
        </w:rPr>
        <w:t>Document Status: Architecture Review Draft   |   Prepared Date: June 2, 2026</w:t>
      </w:r>
    </w:p>
    <w:p w14:paraId="0C731AAB" w14:textId="77777777" w:rsidR="00751481" w:rsidRDefault="00000000">
      <w:pPr>
        <w:spacing w:before="240"/>
        <w:jc w:val="center"/>
      </w:pPr>
      <w:r>
        <w:rPr>
          <w:b/>
          <w:bCs/>
        </w:rPr>
        <w:t>Abstract</w:t>
      </w:r>
    </w:p>
    <w:p w14:paraId="36D2CF7D" w14:textId="78657B8E" w:rsidR="00751481" w:rsidRDefault="00000000">
      <w:pPr>
        <w:ind w:left="360" w:right="360"/>
      </w:pPr>
      <w:r>
        <w:rPr>
          <w:sz w:val="20"/>
          <w:szCs w:val="20"/>
        </w:rPr>
        <w:t xml:space="preserve">This assessment reframes the deployment of Cisco Secure Network Analytics (CSNA) at CVS Health from a standalone network detection and response (NDR) initiative into a foundational support capability for Cisco Mesh Policy Engineering (MPE). CSNA is positioned as the observation, validation, and evidence plane that supports intent-based policy delivery: it does not act as the system of record for approved policy </w:t>
      </w:r>
      <w:r w:rsidR="000A22E0">
        <w:rPr>
          <w:sz w:val="20"/>
          <w:szCs w:val="20"/>
        </w:rPr>
        <w:t>intent and</w:t>
      </w:r>
      <w:r>
        <w:rPr>
          <w:sz w:val="20"/>
          <w:szCs w:val="20"/>
        </w:rPr>
        <w:t xml:space="preserve"> observed network flows constitute evidence rather than approved intent. The recommended target state deploys five independent CSNA Manager and Data Store stacks aligned to telemetry and routing-domain boundaries — CVS Enterprise, Aetna Enterprise, CVS Retail, Common COLO, and Cloud — to ensure that observed traffic is interpreted within the correct routing, NAT, VRF, cloud, and identity context. These stacks integrate with ServiceNow, the application object model, the dependency graph, the security information and event management (SIEM) platform, and Cisco MPE/SPM to provide the authoritative observed-traffic evidence layer required to validate declarations, discover gaps, test path logic, detect drift, support no-hit retirement, and demonstrate that enforced policy behavior aligns with approved business intent. This document defines the architecture thesis, the five-stack decision, governance rules, architecture review gates, and roadmap alignment necessary to make intent-based policy delivery safe, auditable, and operationally defensible.</w:t>
      </w:r>
    </w:p>
    <w:p w14:paraId="506EBF2F" w14:textId="77777777" w:rsidR="00751481" w:rsidRDefault="00000000">
      <w:pPr>
        <w:spacing w:after="60"/>
        <w:jc w:val="center"/>
      </w:pPr>
      <w:r>
        <w:rPr>
          <w:b/>
          <w:bCs/>
          <w:sz w:val="20"/>
          <w:szCs w:val="20"/>
        </w:rPr>
        <w:t xml:space="preserve">Keywords: </w:t>
      </w:r>
      <w:r>
        <w:rPr>
          <w:sz w:val="20"/>
          <w:szCs w:val="20"/>
        </w:rPr>
        <w:t>Cisco Secure Network Analytics, Mesh Policy Engineering, intent-based policy, observation plane, five-stack architecture, drift detection, audit evidence</w:t>
      </w:r>
    </w:p>
    <w:p w14:paraId="43A94092" w14:textId="77777777" w:rsidR="00751481" w:rsidRDefault="00000000">
      <w:r>
        <w:br w:type="page"/>
      </w:r>
    </w:p>
    <w:p w14:paraId="4F1EFA5A" w14:textId="77777777" w:rsidR="00751481" w:rsidRDefault="00000000">
      <w:pPr>
        <w:pStyle w:val="Heading1"/>
      </w:pPr>
      <w:r>
        <w:lastRenderedPageBreak/>
        <w:t>1. EXECUTIVE ASSESSMENT</w:t>
      </w:r>
    </w:p>
    <w:p w14:paraId="72773C50" w14:textId="77777777" w:rsidR="00751481" w:rsidRDefault="00000000">
      <w:r>
        <w:t>The architecture objective should be reframed from "deploy Cisco Secure Network Analytics for NDR" to "use Cisco Secure Network Analytics as the observation, validation, and evidence plane for Cisco Mesh Policy Engineering." In this model, CSNA is not the system of record for policy intent. The approved intent record remains authoritative, owned, lifecycle-bound, and governed through the intent operating model. CSNA supplies the observed-flow evidence needed to validate declarations, discover gaps, test path logic, detect drift, support no-hit retirement, and prove that policy behavior aligns with approved business intent.</w:t>
      </w:r>
    </w:p>
    <w:p w14:paraId="6351BF4C" w14:textId="77777777" w:rsidR="00751481" w:rsidRDefault="00000000">
      <w:r>
        <w:t>For clarity and consistency throughout this document, the term Cisco Mesh Policy Engineering (MPE) refers to the policy compilation and engineering capability, inclusive of Cisco Secure Policy Manager (SPM) where applicable. References to "the policy engine" denote this same capability. CSNA refers to Cisco Secure Network Analytics in all instances.</w:t>
      </w:r>
    </w:p>
    <w:p w14:paraId="5224B8B9" w14:textId="77777777" w:rsidR="00751481" w:rsidRDefault="00000000">
      <w:r>
        <w:t>The five-stack CSNA model remains the correct architectural foundation because intent validation is only reliable when observed traffic is interpreted in the correct routing, NAT, VRF, cloud, and identity context. A single analytics domain would risk collapsing different hosts, applications, and policy paths into the same IP-keyed identity. That would undermine both NDR fidelity and intent-based policy engineering.</w:t>
      </w:r>
    </w:p>
    <w:p w14:paraId="65CF838C" w14:textId="77777777" w:rsidR="00751481" w:rsidRDefault="00000000">
      <w:pPr>
        <w:spacing w:after="60"/>
        <w:jc w:val="left"/>
      </w:pPr>
      <w:r>
        <w:rPr>
          <w:b/>
          <w:bCs/>
        </w:rPr>
        <w:t>The key architecture decision is therefore:</w:t>
      </w:r>
    </w:p>
    <w:p w14:paraId="64F672BD" w14:textId="77777777" w:rsidR="00751481" w:rsidRDefault="00000000">
      <w:pPr>
        <w:spacing w:before="60"/>
        <w:ind w:left="480" w:right="480"/>
      </w:pPr>
      <w:r>
        <w:rPr>
          <w:i/>
          <w:iCs/>
        </w:rPr>
        <w:t>CVS Health should deploy CSNA as five independent Manager and Data Store stacks aligned to telemetry and routing-domain boundaries, and integrate those stacks with ServiceNow, the application object model, the dependency graph, SIEM, and Cisco Mesh Policy Engineering as the authoritative observed-traffic evidence layer for intent-based policy delivery.</w:t>
      </w:r>
    </w:p>
    <w:p w14:paraId="5D9CB78B" w14:textId="77777777" w:rsidR="00751481" w:rsidRDefault="00000000">
      <w:pPr>
        <w:pStyle w:val="Heading1"/>
      </w:pPr>
      <w:r>
        <w:t>2. ARCHITECTURE THESIS</w:t>
      </w:r>
    </w:p>
    <w:p w14:paraId="603A2523" w14:textId="77777777" w:rsidR="00751481" w:rsidRDefault="00000000">
      <w:r>
        <w:t>Intent-based firewall and mesh policy delivery depends on a controlled separation between declared intent, compiled enforcement state, and observed network behavior. The architecture distinguishes four planes, each with a distinct role and a single governing rule.</w:t>
      </w:r>
    </w:p>
    <w:p w14:paraId="31AFA128" w14:textId="77777777" w:rsidR="00751481" w:rsidRDefault="00000000">
      <w:pPr>
        <w:spacing w:before="120" w:after="80"/>
        <w:jc w:val="center"/>
      </w:pPr>
      <w:r>
        <w:rPr>
          <w:i/>
          <w:iCs/>
          <w:sz w:val="20"/>
          <w:szCs w:val="20"/>
        </w:rPr>
        <w:t>Table 1. Planes of an intent-based policy architecture.</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2400"/>
        <w:gridCol w:w="2428"/>
      </w:tblGrid>
      <w:tr w:rsidR="00751481" w14:paraId="683AE8FE" w14:textId="77777777">
        <w:tblPrEx>
          <w:tblCellMar>
            <w:top w:w="0" w:type="dxa"/>
            <w:bottom w:w="0" w:type="dxa"/>
          </w:tblCellMar>
        </w:tblPrEx>
        <w:trPr>
          <w:tblHeader/>
        </w:trPr>
        <w:tc>
          <w:tcPr>
            <w:tcW w:w="17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39C65585" w14:textId="77777777" w:rsidR="00751481" w:rsidRDefault="00000000">
            <w:pPr>
              <w:spacing w:after="0" w:line="240" w:lineRule="auto"/>
              <w:jc w:val="left"/>
            </w:pPr>
            <w:r>
              <w:rPr>
                <w:b/>
                <w:bCs/>
                <w:sz w:val="19"/>
                <w:szCs w:val="19"/>
              </w:rPr>
              <w:t>Layer</w:t>
            </w:r>
          </w:p>
        </w:tc>
        <w:tc>
          <w:tcPr>
            <w:tcW w:w="24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08CBAEEE" w14:textId="77777777" w:rsidR="00751481" w:rsidRDefault="00000000">
            <w:pPr>
              <w:spacing w:after="0" w:line="240" w:lineRule="auto"/>
              <w:jc w:val="left"/>
            </w:pPr>
            <w:r>
              <w:rPr>
                <w:b/>
                <w:bCs/>
                <w:sz w:val="19"/>
                <w:szCs w:val="19"/>
              </w:rPr>
              <w:t>Primary role</w:t>
            </w:r>
          </w:p>
        </w:tc>
        <w:tc>
          <w:tcPr>
            <w:tcW w:w="24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09028B40" w14:textId="77777777" w:rsidR="00751481" w:rsidRDefault="00000000">
            <w:pPr>
              <w:spacing w:after="0" w:line="240" w:lineRule="auto"/>
              <w:jc w:val="left"/>
            </w:pPr>
            <w:r>
              <w:rPr>
                <w:b/>
                <w:bCs/>
                <w:sz w:val="19"/>
                <w:szCs w:val="19"/>
              </w:rPr>
              <w:t>Example systems</w:t>
            </w:r>
          </w:p>
        </w:tc>
        <w:tc>
          <w:tcPr>
            <w:tcW w:w="2428"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1A4BEDD" w14:textId="77777777" w:rsidR="00751481" w:rsidRDefault="00000000">
            <w:pPr>
              <w:spacing w:after="0" w:line="240" w:lineRule="auto"/>
              <w:jc w:val="left"/>
            </w:pPr>
            <w:r>
              <w:rPr>
                <w:b/>
                <w:bCs/>
                <w:sz w:val="19"/>
                <w:szCs w:val="19"/>
              </w:rPr>
              <w:t>Architectural rule</w:t>
            </w:r>
          </w:p>
        </w:tc>
      </w:tr>
      <w:tr w:rsidR="00751481" w14:paraId="47B8C4C1"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0947C5" w14:textId="77777777" w:rsidR="00751481" w:rsidRDefault="00000000">
            <w:pPr>
              <w:spacing w:after="0" w:line="240" w:lineRule="auto"/>
              <w:jc w:val="left"/>
            </w:pPr>
            <w:r>
              <w:rPr>
                <w:sz w:val="19"/>
                <w:szCs w:val="19"/>
              </w:rPr>
              <w:t>Intent control plane</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130ED4" w14:textId="77777777" w:rsidR="00751481" w:rsidRDefault="00000000">
            <w:pPr>
              <w:spacing w:after="0" w:line="240" w:lineRule="auto"/>
              <w:jc w:val="left"/>
            </w:pPr>
            <w:r>
              <w:rPr>
                <w:sz w:val="19"/>
                <w:szCs w:val="19"/>
              </w:rPr>
              <w:t>Records approved business intent, owner, purpose, dependency, data class, inspection tier, expiration, and lifecycle</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2CD90B" w14:textId="77777777" w:rsidR="00751481" w:rsidRDefault="00000000">
            <w:pPr>
              <w:spacing w:after="0" w:line="240" w:lineRule="auto"/>
              <w:jc w:val="left"/>
            </w:pPr>
            <w:r>
              <w:rPr>
                <w:sz w:val="19"/>
                <w:szCs w:val="19"/>
              </w:rPr>
              <w:t>ServiceNow, Intent Repository, Application Object Library</w:t>
            </w:r>
          </w:p>
        </w:tc>
        <w:tc>
          <w:tcPr>
            <w:tcW w:w="24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8F68EA" w14:textId="77777777" w:rsidR="00751481" w:rsidRDefault="00000000">
            <w:pPr>
              <w:spacing w:after="0" w:line="240" w:lineRule="auto"/>
              <w:jc w:val="left"/>
            </w:pPr>
            <w:r>
              <w:rPr>
                <w:sz w:val="19"/>
                <w:szCs w:val="19"/>
              </w:rPr>
              <w:t>Source of truth for what should be allowed</w:t>
            </w:r>
          </w:p>
        </w:tc>
      </w:tr>
      <w:tr w:rsidR="00751481" w14:paraId="33E90947"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6101BF" w14:textId="77777777" w:rsidR="00751481" w:rsidRDefault="00000000">
            <w:pPr>
              <w:spacing w:after="0" w:line="240" w:lineRule="auto"/>
              <w:jc w:val="left"/>
            </w:pPr>
            <w:r>
              <w:rPr>
                <w:sz w:val="19"/>
                <w:szCs w:val="19"/>
              </w:rPr>
              <w:t>Policy compilation plane</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8CC9DD" w14:textId="77777777" w:rsidR="00751481" w:rsidRDefault="00000000">
            <w:pPr>
              <w:spacing w:after="0" w:line="240" w:lineRule="auto"/>
              <w:jc w:val="left"/>
            </w:pPr>
            <w:r>
              <w:rPr>
                <w:sz w:val="19"/>
                <w:szCs w:val="19"/>
              </w:rPr>
              <w:t>Converts approved intent into enforceable rules, objects, and deployment artifacts</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28F616" w14:textId="77777777" w:rsidR="00751481" w:rsidRDefault="00000000">
            <w:pPr>
              <w:spacing w:after="0" w:line="240" w:lineRule="auto"/>
              <w:jc w:val="left"/>
            </w:pPr>
            <w:r>
              <w:rPr>
                <w:sz w:val="19"/>
                <w:szCs w:val="19"/>
              </w:rPr>
              <w:t>Cisco MPE, Cisco SPM, PA Workflow, policy validation engine</w:t>
            </w:r>
          </w:p>
        </w:tc>
        <w:tc>
          <w:tcPr>
            <w:tcW w:w="24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755274" w14:textId="77777777" w:rsidR="00751481" w:rsidRDefault="00000000">
            <w:pPr>
              <w:spacing w:after="0" w:line="240" w:lineRule="auto"/>
              <w:jc w:val="left"/>
            </w:pPr>
            <w:r>
              <w:rPr>
                <w:sz w:val="19"/>
                <w:szCs w:val="19"/>
              </w:rPr>
              <w:t>Generates artifacts from intent, not from firewall tickets</w:t>
            </w:r>
          </w:p>
        </w:tc>
      </w:tr>
      <w:tr w:rsidR="00751481" w14:paraId="49A85242"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15BA2B" w14:textId="77777777" w:rsidR="00751481" w:rsidRDefault="00000000">
            <w:pPr>
              <w:spacing w:after="0" w:line="240" w:lineRule="auto"/>
              <w:jc w:val="left"/>
            </w:pPr>
            <w:r>
              <w:rPr>
                <w:sz w:val="19"/>
                <w:szCs w:val="19"/>
              </w:rPr>
              <w:t>Enforcement plane</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93C122" w14:textId="77777777" w:rsidR="00751481" w:rsidRDefault="00000000">
            <w:pPr>
              <w:spacing w:after="0" w:line="240" w:lineRule="auto"/>
              <w:jc w:val="left"/>
            </w:pPr>
            <w:r>
              <w:rPr>
                <w:sz w:val="19"/>
                <w:szCs w:val="19"/>
              </w:rPr>
              <w:t>Applies compiled policy to traffic</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653A6D" w14:textId="77777777" w:rsidR="00751481" w:rsidRDefault="00000000">
            <w:pPr>
              <w:spacing w:after="0" w:line="240" w:lineRule="auto"/>
              <w:jc w:val="left"/>
            </w:pPr>
            <w:r>
              <w:rPr>
                <w:sz w:val="19"/>
                <w:szCs w:val="19"/>
              </w:rPr>
              <w:t>Cisco and Palo Alto firewalls, cloud security controls, mesh policy enforcement points</w:t>
            </w:r>
          </w:p>
        </w:tc>
        <w:tc>
          <w:tcPr>
            <w:tcW w:w="24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7F31DA" w14:textId="77777777" w:rsidR="00751481" w:rsidRDefault="00000000">
            <w:pPr>
              <w:spacing w:after="0" w:line="240" w:lineRule="auto"/>
              <w:jc w:val="left"/>
            </w:pPr>
            <w:r>
              <w:rPr>
                <w:sz w:val="19"/>
                <w:szCs w:val="19"/>
              </w:rPr>
              <w:t>Enforcement state is a target, not the source of truth</w:t>
            </w:r>
          </w:p>
        </w:tc>
      </w:tr>
      <w:tr w:rsidR="00751481" w14:paraId="0EBF4C0F" w14:textId="77777777">
        <w:tblPrEx>
          <w:tblCellMar>
            <w:top w:w="0" w:type="dxa"/>
            <w:bottom w:w="0" w:type="dxa"/>
          </w:tblCellMar>
        </w:tblPrEx>
        <w:tc>
          <w:tcPr>
            <w:tcW w:w="17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5968948D" w14:textId="77777777" w:rsidR="00751481" w:rsidRDefault="00000000">
            <w:pPr>
              <w:spacing w:after="0" w:line="240" w:lineRule="auto"/>
              <w:jc w:val="left"/>
            </w:pPr>
            <w:r>
              <w:rPr>
                <w:sz w:val="19"/>
                <w:szCs w:val="19"/>
              </w:rPr>
              <w:lastRenderedPageBreak/>
              <w:t>Observation and evidence plane</w:t>
            </w:r>
          </w:p>
        </w:tc>
        <w:tc>
          <w:tcPr>
            <w:tcW w:w="24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1C17D89D" w14:textId="77777777" w:rsidR="00751481" w:rsidRDefault="00000000">
            <w:pPr>
              <w:spacing w:after="0" w:line="240" w:lineRule="auto"/>
              <w:jc w:val="left"/>
            </w:pPr>
            <w:r>
              <w:rPr>
                <w:sz w:val="19"/>
                <w:szCs w:val="19"/>
              </w:rPr>
              <w:t>Validates actual traffic against declared intent and compiled enforcement</w:t>
            </w:r>
          </w:p>
        </w:tc>
        <w:tc>
          <w:tcPr>
            <w:tcW w:w="24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59DDCE62" w14:textId="77777777" w:rsidR="00751481" w:rsidRDefault="00000000">
            <w:pPr>
              <w:spacing w:after="0" w:line="240" w:lineRule="auto"/>
              <w:jc w:val="left"/>
            </w:pPr>
            <w:r>
              <w:rPr>
                <w:sz w:val="19"/>
                <w:szCs w:val="19"/>
              </w:rPr>
              <w:t>CSNA, SIEM, firewall logs, cloud flow logs, threat logs</w:t>
            </w:r>
          </w:p>
        </w:tc>
        <w:tc>
          <w:tcPr>
            <w:tcW w:w="242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2D436D27" w14:textId="77777777" w:rsidR="00751481" w:rsidRDefault="00000000">
            <w:pPr>
              <w:spacing w:after="0" w:line="240" w:lineRule="auto"/>
              <w:jc w:val="left"/>
            </w:pPr>
            <w:r>
              <w:rPr>
                <w:sz w:val="19"/>
                <w:szCs w:val="19"/>
              </w:rPr>
              <w:t>Observed traffic is evidence, not intent</w:t>
            </w:r>
          </w:p>
        </w:tc>
      </w:tr>
    </w:tbl>
    <w:p w14:paraId="5BD59B96" w14:textId="77777777" w:rsidR="00751481" w:rsidRDefault="00000000">
      <w:r>
        <w:t>CSNA belongs in the observation and evidence plane. It should inform the dependency graph, validation engine, drift process, no-hit lifecycle process, and audit reporting, but it should not automatically convert observed communication into approved access. Observed-but-undeclared traffic is a finding that requires owner classification.</w:t>
      </w:r>
    </w:p>
    <w:p w14:paraId="2CBEB5EA" w14:textId="77777777" w:rsidR="00751481" w:rsidRDefault="00000000">
      <w:pPr>
        <w:pStyle w:val="Heading1"/>
      </w:pPr>
      <w:r>
        <w:t>3. FIVE-STACK ARCHITECTURE DECISION</w:t>
      </w:r>
    </w:p>
    <w:p w14:paraId="2B55A57B" w14:textId="77777777" w:rsidR="00751481" w:rsidRDefault="00000000">
      <w:r>
        <w:t>The recommended target state is five independent CSNA Manager and Data Store stacks, each aligned to a telemetry and routing-domain boundary. This separation preserves analytic fidelity in the presence of overlapping address space, retail source network address translation, shared colocation routing, and cloud-native identity.</w:t>
      </w:r>
    </w:p>
    <w:p w14:paraId="0FBA2080" w14:textId="77777777" w:rsidR="00751481" w:rsidRDefault="00000000">
      <w:pPr>
        <w:spacing w:before="120" w:after="80"/>
        <w:jc w:val="center"/>
      </w:pPr>
      <w:r>
        <w:rPr>
          <w:i/>
          <w:iCs/>
          <w:sz w:val="20"/>
          <w:szCs w:val="20"/>
        </w:rPr>
        <w:t>Table 2. Five-stack CSNA target state.</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2200"/>
        <w:gridCol w:w="2000"/>
        <w:gridCol w:w="1828"/>
      </w:tblGrid>
      <w:tr w:rsidR="00751481" w14:paraId="1C9722F3" w14:textId="77777777">
        <w:tblPrEx>
          <w:tblCellMar>
            <w:top w:w="0" w:type="dxa"/>
            <w:bottom w:w="0" w:type="dxa"/>
          </w:tblCellMar>
        </w:tblPrEx>
        <w:trPr>
          <w:tblHeader/>
        </w:trPr>
        <w:tc>
          <w:tcPr>
            <w:tcW w:w="12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727D868B" w14:textId="77777777" w:rsidR="00751481" w:rsidRDefault="00000000">
            <w:pPr>
              <w:spacing w:after="0" w:line="240" w:lineRule="auto"/>
              <w:jc w:val="left"/>
            </w:pPr>
            <w:r>
              <w:rPr>
                <w:b/>
                <w:bCs/>
                <w:sz w:val="19"/>
                <w:szCs w:val="19"/>
              </w:rPr>
              <w:t>Stack</w:t>
            </w:r>
          </w:p>
        </w:tc>
        <w:tc>
          <w:tcPr>
            <w:tcW w:w="17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549F7D9A" w14:textId="77777777" w:rsidR="00751481" w:rsidRDefault="00000000">
            <w:pPr>
              <w:spacing w:after="0" w:line="240" w:lineRule="auto"/>
              <w:jc w:val="left"/>
            </w:pPr>
            <w:r>
              <w:rPr>
                <w:b/>
                <w:bCs/>
                <w:sz w:val="19"/>
                <w:szCs w:val="19"/>
              </w:rPr>
              <w:t>Domain</w:t>
            </w:r>
          </w:p>
        </w:tc>
        <w:tc>
          <w:tcPr>
            <w:tcW w:w="22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05A26792" w14:textId="77777777" w:rsidR="00751481" w:rsidRDefault="00000000">
            <w:pPr>
              <w:spacing w:after="0" w:line="240" w:lineRule="auto"/>
              <w:jc w:val="left"/>
            </w:pPr>
            <w:r>
              <w:rPr>
                <w:b/>
                <w:bCs/>
                <w:sz w:val="19"/>
                <w:szCs w:val="19"/>
              </w:rPr>
              <w:t>Primary scope</w:t>
            </w:r>
          </w:p>
        </w:tc>
        <w:tc>
          <w:tcPr>
            <w:tcW w:w="20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26C11B9" w14:textId="77777777" w:rsidR="00751481" w:rsidRDefault="00000000">
            <w:pPr>
              <w:spacing w:after="0" w:line="240" w:lineRule="auto"/>
              <w:jc w:val="left"/>
            </w:pPr>
            <w:r>
              <w:rPr>
                <w:b/>
                <w:bCs/>
                <w:sz w:val="19"/>
                <w:szCs w:val="19"/>
              </w:rPr>
              <w:t>Primary collection model</w:t>
            </w:r>
          </w:p>
        </w:tc>
        <w:tc>
          <w:tcPr>
            <w:tcW w:w="1828"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6F0BD33" w14:textId="77777777" w:rsidR="00751481" w:rsidRDefault="00000000">
            <w:pPr>
              <w:spacing w:after="0" w:line="240" w:lineRule="auto"/>
              <w:jc w:val="left"/>
            </w:pPr>
            <w:r>
              <w:rPr>
                <w:b/>
                <w:bCs/>
                <w:sz w:val="19"/>
                <w:szCs w:val="19"/>
              </w:rPr>
              <w:t>Intent engineering value</w:t>
            </w:r>
          </w:p>
        </w:tc>
      </w:tr>
      <w:tr w:rsidR="00751481" w14:paraId="4B3897B8"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247A73" w14:textId="77777777" w:rsidR="00751481" w:rsidRDefault="00000000">
            <w:pPr>
              <w:spacing w:after="0" w:line="240" w:lineRule="auto"/>
              <w:jc w:val="left"/>
            </w:pPr>
            <w:r>
              <w:rPr>
                <w:sz w:val="19"/>
                <w:szCs w:val="19"/>
              </w:rPr>
              <w:t>Stack 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7A7422" w14:textId="77777777" w:rsidR="00751481" w:rsidRDefault="00000000">
            <w:pPr>
              <w:spacing w:after="0" w:line="240" w:lineRule="auto"/>
              <w:jc w:val="left"/>
            </w:pPr>
            <w:r>
              <w:rPr>
                <w:sz w:val="19"/>
                <w:szCs w:val="19"/>
              </w:rPr>
              <w:t>CVS Enterprise</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C5F4A0" w14:textId="77777777" w:rsidR="00751481" w:rsidRDefault="00000000">
            <w:pPr>
              <w:spacing w:after="0" w:line="240" w:lineRule="auto"/>
              <w:jc w:val="left"/>
            </w:pPr>
            <w:r>
              <w:rPr>
                <w:sz w:val="19"/>
                <w:szCs w:val="19"/>
              </w:rPr>
              <w:t>CVS enterprise data centers, PBM, CVS perimeter, CVS-routed workloads</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46616A" w14:textId="77777777" w:rsidR="00751481" w:rsidRDefault="00000000">
            <w:pPr>
              <w:spacing w:after="0" w:line="240" w:lineRule="auto"/>
              <w:jc w:val="left"/>
            </w:pPr>
            <w:r>
              <w:rPr>
                <w:sz w:val="19"/>
                <w:szCs w:val="19"/>
              </w:rPr>
              <w:t xml:space="preserve">Unsampled NetFlow/IPFIX, firewall telemetry, ISE </w:t>
            </w:r>
            <w:proofErr w:type="spellStart"/>
            <w:r>
              <w:rPr>
                <w:sz w:val="19"/>
                <w:szCs w:val="19"/>
              </w:rPr>
              <w:t>pxGrid</w:t>
            </w:r>
            <w:proofErr w:type="spellEnd"/>
            <w:r>
              <w:rPr>
                <w:sz w:val="19"/>
                <w:szCs w:val="19"/>
              </w:rPr>
              <w:t>, endpoint telemetry</w:t>
            </w:r>
          </w:p>
        </w:tc>
        <w:tc>
          <w:tcPr>
            <w:tcW w:w="18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13D755" w14:textId="77777777" w:rsidR="00751481" w:rsidRDefault="00000000">
            <w:pPr>
              <w:spacing w:after="0" w:line="240" w:lineRule="auto"/>
              <w:jc w:val="left"/>
            </w:pPr>
            <w:r>
              <w:rPr>
                <w:sz w:val="19"/>
                <w:szCs w:val="19"/>
              </w:rPr>
              <w:t>Validates CVS enterprise application dependencies and CVS-side enforcement paths</w:t>
            </w:r>
          </w:p>
        </w:tc>
      </w:tr>
      <w:tr w:rsidR="00751481" w14:paraId="227FD783"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213E64" w14:textId="77777777" w:rsidR="00751481" w:rsidRDefault="00000000">
            <w:pPr>
              <w:spacing w:after="0" w:line="240" w:lineRule="auto"/>
              <w:jc w:val="left"/>
            </w:pPr>
            <w:r>
              <w:rPr>
                <w:sz w:val="19"/>
                <w:szCs w:val="19"/>
              </w:rPr>
              <w:t>Stack 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636648" w14:textId="77777777" w:rsidR="00751481" w:rsidRDefault="00000000">
            <w:pPr>
              <w:spacing w:after="0" w:line="240" w:lineRule="auto"/>
              <w:jc w:val="left"/>
            </w:pPr>
            <w:r>
              <w:rPr>
                <w:sz w:val="19"/>
                <w:szCs w:val="19"/>
              </w:rPr>
              <w:t>Aetna Enterprise</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57BDD6" w14:textId="77777777" w:rsidR="00751481" w:rsidRDefault="00000000">
            <w:pPr>
              <w:spacing w:after="0" w:line="240" w:lineRule="auto"/>
              <w:jc w:val="left"/>
            </w:pPr>
            <w:r>
              <w:rPr>
                <w:sz w:val="19"/>
                <w:szCs w:val="19"/>
              </w:rPr>
              <w:t>Aetna/HCB data centers, Aetna perimeter, Aetna-routed workloads</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1A80F4" w14:textId="77777777" w:rsidR="00751481" w:rsidRDefault="00000000">
            <w:pPr>
              <w:spacing w:after="0" w:line="240" w:lineRule="auto"/>
              <w:jc w:val="left"/>
            </w:pPr>
            <w:r>
              <w:rPr>
                <w:sz w:val="19"/>
                <w:szCs w:val="19"/>
              </w:rPr>
              <w:t>Unsampled NetFlow/IPFIX, firewall telemetry, Aetna-scoped identity context</w:t>
            </w:r>
          </w:p>
        </w:tc>
        <w:tc>
          <w:tcPr>
            <w:tcW w:w="18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D1CBB0" w14:textId="77777777" w:rsidR="00751481" w:rsidRDefault="00000000">
            <w:pPr>
              <w:spacing w:after="0" w:line="240" w:lineRule="auto"/>
              <w:jc w:val="left"/>
            </w:pPr>
            <w:r>
              <w:rPr>
                <w:sz w:val="19"/>
                <w:szCs w:val="19"/>
              </w:rPr>
              <w:t>Validates Aetna application dependencies without cross-contaminating CVS IP collisions</w:t>
            </w:r>
          </w:p>
        </w:tc>
      </w:tr>
      <w:tr w:rsidR="00751481" w14:paraId="5FD9BF40"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7B7563" w14:textId="77777777" w:rsidR="00751481" w:rsidRDefault="00000000">
            <w:pPr>
              <w:spacing w:after="0" w:line="240" w:lineRule="auto"/>
              <w:jc w:val="left"/>
            </w:pPr>
            <w:r>
              <w:rPr>
                <w:sz w:val="19"/>
                <w:szCs w:val="19"/>
              </w:rPr>
              <w:t>Stack 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5324AB" w14:textId="77777777" w:rsidR="00751481" w:rsidRDefault="00000000">
            <w:pPr>
              <w:spacing w:after="0" w:line="240" w:lineRule="auto"/>
              <w:jc w:val="left"/>
            </w:pPr>
            <w:r>
              <w:rPr>
                <w:sz w:val="19"/>
                <w:szCs w:val="19"/>
              </w:rPr>
              <w:t>CVS Retail</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B27576" w14:textId="77777777" w:rsidR="00751481" w:rsidRDefault="00000000">
            <w:pPr>
              <w:spacing w:after="0" w:line="240" w:lineRule="auto"/>
              <w:jc w:val="left"/>
            </w:pPr>
            <w:r>
              <w:rPr>
                <w:sz w:val="19"/>
                <w:szCs w:val="19"/>
              </w:rPr>
              <w:t>Retail store traffic represented at store WAN or SD-WAN tunnel identity</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50F253" w14:textId="77777777" w:rsidR="00751481" w:rsidRDefault="00000000">
            <w:pPr>
              <w:spacing w:after="0" w:line="240" w:lineRule="auto"/>
              <w:jc w:val="left"/>
            </w:pPr>
            <w:r>
              <w:rPr>
                <w:sz w:val="19"/>
                <w:szCs w:val="19"/>
              </w:rPr>
              <w:t>128T SD-WAN hub flow export</w:t>
            </w:r>
          </w:p>
        </w:tc>
        <w:tc>
          <w:tcPr>
            <w:tcW w:w="18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6D5EC6" w14:textId="77777777" w:rsidR="00751481" w:rsidRDefault="00000000">
            <w:pPr>
              <w:spacing w:after="0" w:line="240" w:lineRule="auto"/>
              <w:jc w:val="left"/>
            </w:pPr>
            <w:r>
              <w:rPr>
                <w:sz w:val="19"/>
                <w:szCs w:val="19"/>
              </w:rPr>
              <w:t>Validates store-level aggregate dependencies, not device-level retail intent</w:t>
            </w:r>
          </w:p>
        </w:tc>
      </w:tr>
      <w:tr w:rsidR="00751481" w14:paraId="1E13E684"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8AD49D" w14:textId="77777777" w:rsidR="00751481" w:rsidRDefault="00000000">
            <w:pPr>
              <w:spacing w:after="0" w:line="240" w:lineRule="auto"/>
              <w:jc w:val="left"/>
            </w:pPr>
            <w:r>
              <w:rPr>
                <w:sz w:val="19"/>
                <w:szCs w:val="19"/>
              </w:rPr>
              <w:t>Stack 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0B671F" w14:textId="77777777" w:rsidR="00751481" w:rsidRDefault="00000000">
            <w:pPr>
              <w:spacing w:after="0" w:line="240" w:lineRule="auto"/>
              <w:jc w:val="left"/>
            </w:pPr>
            <w:r>
              <w:rPr>
                <w:sz w:val="19"/>
                <w:szCs w:val="19"/>
              </w:rPr>
              <w:t>Common COLO</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7FF32A" w14:textId="77777777" w:rsidR="00751481" w:rsidRDefault="00000000">
            <w:pPr>
              <w:spacing w:after="0" w:line="240" w:lineRule="auto"/>
              <w:jc w:val="left"/>
            </w:pPr>
            <w:r>
              <w:rPr>
                <w:sz w:val="19"/>
                <w:szCs w:val="19"/>
              </w:rPr>
              <w:t>Switch COLO, interconnect fabric, multi-heritage routing paths</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A08979" w14:textId="77777777" w:rsidR="00751481" w:rsidRDefault="00000000">
            <w:pPr>
              <w:spacing w:after="0" w:line="240" w:lineRule="auto"/>
              <w:jc w:val="left"/>
            </w:pPr>
            <w:r>
              <w:rPr>
                <w:sz w:val="19"/>
                <w:szCs w:val="19"/>
              </w:rPr>
              <w:t>VRF-scoped Flexible NetFlow with ODID tagging</w:t>
            </w:r>
          </w:p>
        </w:tc>
        <w:tc>
          <w:tcPr>
            <w:tcW w:w="18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C69A22" w14:textId="77777777" w:rsidR="00751481" w:rsidRDefault="00000000">
            <w:pPr>
              <w:spacing w:after="0" w:line="240" w:lineRule="auto"/>
              <w:jc w:val="left"/>
            </w:pPr>
            <w:r>
              <w:rPr>
                <w:sz w:val="19"/>
                <w:szCs w:val="19"/>
              </w:rPr>
              <w:t>Validates path logic across shared facilities and heritage routing boundaries</w:t>
            </w:r>
          </w:p>
        </w:tc>
      </w:tr>
      <w:tr w:rsidR="00751481" w14:paraId="462465D2" w14:textId="77777777">
        <w:tblPrEx>
          <w:tblCellMar>
            <w:top w:w="0" w:type="dxa"/>
            <w:bottom w:w="0" w:type="dxa"/>
          </w:tblCellMar>
        </w:tblPrEx>
        <w:tc>
          <w:tcPr>
            <w:tcW w:w="12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7C7F1976" w14:textId="77777777" w:rsidR="00751481" w:rsidRDefault="00000000">
            <w:pPr>
              <w:spacing w:after="0" w:line="240" w:lineRule="auto"/>
              <w:jc w:val="left"/>
            </w:pPr>
            <w:r>
              <w:rPr>
                <w:sz w:val="19"/>
                <w:szCs w:val="19"/>
              </w:rPr>
              <w:t>Stack 5</w:t>
            </w:r>
          </w:p>
        </w:tc>
        <w:tc>
          <w:tcPr>
            <w:tcW w:w="17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3300B6F5" w14:textId="77777777" w:rsidR="00751481" w:rsidRDefault="00000000">
            <w:pPr>
              <w:spacing w:after="0" w:line="240" w:lineRule="auto"/>
              <w:jc w:val="left"/>
            </w:pPr>
            <w:r>
              <w:rPr>
                <w:sz w:val="19"/>
                <w:szCs w:val="19"/>
              </w:rPr>
              <w:t>Cloud</w:t>
            </w:r>
          </w:p>
        </w:tc>
        <w:tc>
          <w:tcPr>
            <w:tcW w:w="22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3D77AED8" w14:textId="77777777" w:rsidR="00751481" w:rsidRDefault="00000000">
            <w:pPr>
              <w:spacing w:after="0" w:line="240" w:lineRule="auto"/>
              <w:jc w:val="left"/>
            </w:pPr>
            <w:r>
              <w:rPr>
                <w:sz w:val="19"/>
                <w:szCs w:val="19"/>
              </w:rPr>
              <w:t>AWS, Azure, GCP, cloud egress, BU-scoped workloads</w:t>
            </w:r>
          </w:p>
        </w:tc>
        <w:tc>
          <w:tcPr>
            <w:tcW w:w="20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337B6624" w14:textId="77777777" w:rsidR="00751481" w:rsidRDefault="00000000">
            <w:pPr>
              <w:spacing w:after="0" w:line="240" w:lineRule="auto"/>
              <w:jc w:val="left"/>
            </w:pPr>
            <w:r>
              <w:rPr>
                <w:sz w:val="19"/>
                <w:szCs w:val="19"/>
              </w:rPr>
              <w:t>Cisco Telemetry Broker, VPC flow logs, NSG logs, cloud flow transformation</w:t>
            </w:r>
          </w:p>
        </w:tc>
        <w:tc>
          <w:tcPr>
            <w:tcW w:w="182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200A4C78" w14:textId="77777777" w:rsidR="00751481" w:rsidRDefault="00000000">
            <w:pPr>
              <w:spacing w:after="0" w:line="240" w:lineRule="auto"/>
              <w:jc w:val="left"/>
            </w:pPr>
            <w:r>
              <w:rPr>
                <w:sz w:val="19"/>
                <w:szCs w:val="19"/>
              </w:rPr>
              <w:t>Validates cloud dependency paths using account, subscription, project, BU, and tag context</w:t>
            </w:r>
          </w:p>
        </w:tc>
      </w:tr>
    </w:tbl>
    <w:p w14:paraId="7D62F50A" w14:textId="77777777" w:rsidR="00751481" w:rsidRDefault="00000000">
      <w:r>
        <w:t>Each stack must preserve stack ID, routing domain, host group, site code, VRF/ODID, cloud account, subscription, project, BU, and data-quality metadata wherever applicable. Cross-stack correlation should occur above CSNA through SIEM, Cisco XDR, the dependency graph, and the policy validation layer rather than through bare-IP matching.</w:t>
      </w:r>
    </w:p>
    <w:p w14:paraId="585F72F9" w14:textId="77777777" w:rsidR="00751481" w:rsidRDefault="00000000">
      <w:pPr>
        <w:pStyle w:val="Heading1"/>
      </w:pPr>
      <w:r>
        <w:t>4. WHY CSNA MATTERS TO MESH POLICY ENGINEERING</w:t>
      </w:r>
    </w:p>
    <w:p w14:paraId="60CA9B7D" w14:textId="77777777" w:rsidR="00751481" w:rsidRDefault="00000000">
      <w:pPr>
        <w:pStyle w:val="Heading2"/>
      </w:pPr>
      <w:r>
        <w:lastRenderedPageBreak/>
        <w:t>4.1 Dependency Evidence</w:t>
      </w:r>
    </w:p>
    <w:p w14:paraId="57BBECDD" w14:textId="77777777" w:rsidR="00751481" w:rsidRDefault="00000000">
      <w:r>
        <w:t>The intent operating model requires application owners to declare dependencies. CSNA strengthens that model by supplying observed communication evidence. The dependency graph should classify each dependency as declared and observed, declared but not observed, observed but not declared, broad or risky, no-hit, or tied to a decommissioned application. This creates a governed disposition workflow.</w:t>
      </w:r>
    </w:p>
    <w:p w14:paraId="5F7ACE0C" w14:textId="77777777" w:rsidR="00751481" w:rsidRDefault="00000000">
      <w:pPr>
        <w:spacing w:before="120" w:after="80"/>
        <w:jc w:val="center"/>
      </w:pPr>
      <w:r>
        <w:rPr>
          <w:i/>
          <w:iCs/>
          <w:sz w:val="20"/>
          <w:szCs w:val="20"/>
        </w:rPr>
        <w:t>Table 3. Governed dependency disposition workflow.</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328"/>
      </w:tblGrid>
      <w:tr w:rsidR="00751481" w14:paraId="7B5D52A4" w14:textId="77777777">
        <w:tblPrEx>
          <w:tblCellMar>
            <w:top w:w="0" w:type="dxa"/>
            <w:bottom w:w="0" w:type="dxa"/>
          </w:tblCellMar>
        </w:tblPrEx>
        <w:trPr>
          <w:tblHeader/>
        </w:trPr>
        <w:tc>
          <w:tcPr>
            <w:tcW w:w="24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053F948E" w14:textId="77777777" w:rsidR="00751481" w:rsidRDefault="00000000">
            <w:pPr>
              <w:spacing w:after="0" w:line="240" w:lineRule="auto"/>
              <w:jc w:val="left"/>
            </w:pPr>
            <w:r>
              <w:rPr>
                <w:b/>
                <w:bCs/>
                <w:sz w:val="19"/>
                <w:szCs w:val="19"/>
              </w:rPr>
              <w:t>Dependency condition</w:t>
            </w:r>
          </w:p>
        </w:tc>
        <w:tc>
          <w:tcPr>
            <w:tcW w:w="32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7332B82A" w14:textId="77777777" w:rsidR="00751481" w:rsidRDefault="00000000">
            <w:pPr>
              <w:spacing w:after="0" w:line="240" w:lineRule="auto"/>
              <w:jc w:val="left"/>
            </w:pPr>
            <w:r>
              <w:rPr>
                <w:b/>
                <w:bCs/>
                <w:sz w:val="19"/>
                <w:szCs w:val="19"/>
              </w:rPr>
              <w:t>CSNA contribution</w:t>
            </w:r>
          </w:p>
        </w:tc>
        <w:tc>
          <w:tcPr>
            <w:tcW w:w="3328"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7BD02661" w14:textId="77777777" w:rsidR="00751481" w:rsidRDefault="00000000">
            <w:pPr>
              <w:spacing w:after="0" w:line="240" w:lineRule="auto"/>
              <w:jc w:val="left"/>
            </w:pPr>
            <w:r>
              <w:rPr>
                <w:b/>
                <w:bCs/>
                <w:sz w:val="19"/>
                <w:szCs w:val="19"/>
              </w:rPr>
              <w:t>Policy action</w:t>
            </w:r>
          </w:p>
        </w:tc>
      </w:tr>
      <w:tr w:rsidR="00751481" w14:paraId="6DB40B9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386413" w14:textId="77777777" w:rsidR="00751481" w:rsidRDefault="00000000">
            <w:pPr>
              <w:spacing w:after="0" w:line="240" w:lineRule="auto"/>
              <w:jc w:val="left"/>
            </w:pPr>
            <w:r>
              <w:rPr>
                <w:sz w:val="19"/>
                <w:szCs w:val="19"/>
              </w:rPr>
              <w:t>Declared and observed</w:t>
            </w:r>
          </w:p>
        </w:tc>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640889" w14:textId="77777777" w:rsidR="00751481" w:rsidRDefault="00000000">
            <w:pPr>
              <w:spacing w:after="0" w:line="240" w:lineRule="auto"/>
              <w:jc w:val="left"/>
            </w:pPr>
            <w:r>
              <w:rPr>
                <w:sz w:val="19"/>
                <w:szCs w:val="19"/>
              </w:rPr>
              <w:t>Confirms the declared source, destination, service, frequency, and path context are visible</w:t>
            </w:r>
          </w:p>
        </w:tc>
        <w:tc>
          <w:tcPr>
            <w:tcW w:w="33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A87598" w14:textId="77777777" w:rsidR="00751481" w:rsidRDefault="00000000">
            <w:pPr>
              <w:spacing w:after="0" w:line="240" w:lineRule="auto"/>
              <w:jc w:val="left"/>
            </w:pPr>
            <w:r>
              <w:rPr>
                <w:sz w:val="19"/>
                <w:szCs w:val="19"/>
              </w:rPr>
              <w:t>Approve as a strong intent candidate</w:t>
            </w:r>
          </w:p>
        </w:tc>
      </w:tr>
      <w:tr w:rsidR="00751481" w14:paraId="7388972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2D11EC" w14:textId="77777777" w:rsidR="00751481" w:rsidRDefault="00000000">
            <w:pPr>
              <w:spacing w:after="0" w:line="240" w:lineRule="auto"/>
              <w:jc w:val="left"/>
            </w:pPr>
            <w:r>
              <w:rPr>
                <w:sz w:val="19"/>
                <w:szCs w:val="19"/>
              </w:rPr>
              <w:t>Observed but not declared</w:t>
            </w:r>
          </w:p>
        </w:tc>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154699" w14:textId="77777777" w:rsidR="00751481" w:rsidRDefault="00000000">
            <w:pPr>
              <w:spacing w:after="0" w:line="240" w:lineRule="auto"/>
              <w:jc w:val="left"/>
            </w:pPr>
            <w:r>
              <w:rPr>
                <w:sz w:val="19"/>
                <w:szCs w:val="19"/>
              </w:rPr>
              <w:t>Identifies traffic that has no approved business intent</w:t>
            </w:r>
          </w:p>
        </w:tc>
        <w:tc>
          <w:tcPr>
            <w:tcW w:w="33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4260CF" w14:textId="77777777" w:rsidR="00751481" w:rsidRDefault="00000000">
            <w:pPr>
              <w:spacing w:after="0" w:line="240" w:lineRule="auto"/>
              <w:jc w:val="left"/>
            </w:pPr>
            <w:r>
              <w:rPr>
                <w:sz w:val="19"/>
                <w:szCs w:val="19"/>
              </w:rPr>
              <w:t>Investigate with owner, classify as legitimate, unknown, legacy, or unauthorized</w:t>
            </w:r>
          </w:p>
        </w:tc>
      </w:tr>
      <w:tr w:rsidR="00751481" w14:paraId="64628F5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1C791B" w14:textId="77777777" w:rsidR="00751481" w:rsidRDefault="00000000">
            <w:pPr>
              <w:spacing w:after="0" w:line="240" w:lineRule="auto"/>
              <w:jc w:val="left"/>
            </w:pPr>
            <w:r>
              <w:rPr>
                <w:sz w:val="19"/>
                <w:szCs w:val="19"/>
              </w:rPr>
              <w:t>Declared but not observed</w:t>
            </w:r>
          </w:p>
        </w:tc>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5EE00C" w14:textId="77777777" w:rsidR="00751481" w:rsidRDefault="00000000">
            <w:pPr>
              <w:spacing w:after="0" w:line="240" w:lineRule="auto"/>
              <w:jc w:val="left"/>
            </w:pPr>
            <w:r>
              <w:rPr>
                <w:sz w:val="19"/>
                <w:szCs w:val="19"/>
              </w:rPr>
              <w:t>Shows that requested access may be unused or future-state only</w:t>
            </w:r>
          </w:p>
        </w:tc>
        <w:tc>
          <w:tcPr>
            <w:tcW w:w="33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C5DAA9" w14:textId="77777777" w:rsidR="00751481" w:rsidRDefault="00000000">
            <w:pPr>
              <w:spacing w:after="0" w:line="240" w:lineRule="auto"/>
              <w:jc w:val="left"/>
            </w:pPr>
            <w:r>
              <w:rPr>
                <w:sz w:val="19"/>
                <w:szCs w:val="19"/>
              </w:rPr>
              <w:t>Hold, approve with expiry, or place into audit mode</w:t>
            </w:r>
          </w:p>
        </w:tc>
      </w:tr>
      <w:tr w:rsidR="00751481" w14:paraId="711D9DC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21BF84" w14:textId="77777777" w:rsidR="00751481" w:rsidRDefault="00000000">
            <w:pPr>
              <w:spacing w:after="0" w:line="240" w:lineRule="auto"/>
              <w:jc w:val="left"/>
            </w:pPr>
            <w:r>
              <w:rPr>
                <w:sz w:val="19"/>
                <w:szCs w:val="19"/>
              </w:rPr>
              <w:t>Broad or risky</w:t>
            </w:r>
          </w:p>
        </w:tc>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BD0CAA" w14:textId="77777777" w:rsidR="00751481" w:rsidRDefault="00000000">
            <w:pPr>
              <w:spacing w:after="0" w:line="240" w:lineRule="auto"/>
              <w:jc w:val="left"/>
            </w:pPr>
            <w:r>
              <w:rPr>
                <w:sz w:val="19"/>
                <w:szCs w:val="19"/>
              </w:rPr>
              <w:t>Shows large fan-out, unusual destinations, or high-risk service patterns</w:t>
            </w:r>
          </w:p>
        </w:tc>
        <w:tc>
          <w:tcPr>
            <w:tcW w:w="33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9B83D7" w14:textId="77777777" w:rsidR="00751481" w:rsidRDefault="00000000">
            <w:pPr>
              <w:spacing w:after="0" w:line="240" w:lineRule="auto"/>
              <w:jc w:val="left"/>
            </w:pPr>
            <w:r>
              <w:rPr>
                <w:sz w:val="19"/>
                <w:szCs w:val="19"/>
              </w:rPr>
              <w:t>Require architecture and security review before approval</w:t>
            </w:r>
          </w:p>
        </w:tc>
      </w:tr>
      <w:tr w:rsidR="00751481" w14:paraId="426DAA2E" w14:textId="77777777">
        <w:tblPrEx>
          <w:tblCellMar>
            <w:top w:w="0" w:type="dxa"/>
            <w:bottom w:w="0" w:type="dxa"/>
          </w:tblCellMar>
        </w:tblPrEx>
        <w:tc>
          <w:tcPr>
            <w:tcW w:w="24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183AD0DC" w14:textId="77777777" w:rsidR="00751481" w:rsidRDefault="00000000">
            <w:pPr>
              <w:spacing w:after="0" w:line="240" w:lineRule="auto"/>
              <w:jc w:val="left"/>
            </w:pPr>
            <w:r>
              <w:rPr>
                <w:sz w:val="19"/>
                <w:szCs w:val="19"/>
              </w:rPr>
              <w:t>No observed hits after threshold</w:t>
            </w:r>
          </w:p>
        </w:tc>
        <w:tc>
          <w:tcPr>
            <w:tcW w:w="32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236B3B40" w14:textId="77777777" w:rsidR="00751481" w:rsidRDefault="00000000">
            <w:pPr>
              <w:spacing w:after="0" w:line="240" w:lineRule="auto"/>
              <w:jc w:val="left"/>
            </w:pPr>
            <w:r>
              <w:rPr>
                <w:sz w:val="19"/>
                <w:szCs w:val="19"/>
              </w:rPr>
              <w:t>Supports retirement and cleanup</w:t>
            </w:r>
          </w:p>
        </w:tc>
        <w:tc>
          <w:tcPr>
            <w:tcW w:w="332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63CCC9FC" w14:textId="77777777" w:rsidR="00751481" w:rsidRDefault="00000000">
            <w:pPr>
              <w:spacing w:after="0" w:line="240" w:lineRule="auto"/>
              <w:jc w:val="left"/>
            </w:pPr>
            <w:r>
              <w:rPr>
                <w:sz w:val="19"/>
                <w:szCs w:val="19"/>
              </w:rPr>
              <w:t>Notify owner, stage removal, retire generated artifacts if not recertified</w:t>
            </w:r>
          </w:p>
        </w:tc>
      </w:tr>
    </w:tbl>
    <w:p w14:paraId="04267431" w14:textId="77777777" w:rsidR="00751481" w:rsidRDefault="00000000">
      <w:pPr>
        <w:pStyle w:val="Heading2"/>
      </w:pPr>
      <w:r>
        <w:t>4.2 Path Logic Model Validation</w:t>
      </w:r>
    </w:p>
    <w:p w14:paraId="5244283C" w14:textId="77777777" w:rsidR="00751481" w:rsidRDefault="00000000">
      <w:r>
        <w:t xml:space="preserve">The Path Logic Model is the hardest engineering problem in the intent architecture. It determines which enforcement points receive </w:t>
      </w:r>
      <w:proofErr w:type="gramStart"/>
      <w:r>
        <w:t>policy</w:t>
      </w:r>
      <w:proofErr w:type="gramEnd"/>
      <w:r>
        <w:t xml:space="preserve"> and which address representation should be used at each boundary. CSNA supports this by validating real traffic paths against routing-domain, NAT, VRF, ODID, SD-WAN, and cloud-context assumptions.</w:t>
      </w:r>
    </w:p>
    <w:p w14:paraId="1BC854A0" w14:textId="77777777" w:rsidR="00751481" w:rsidRDefault="00000000">
      <w:r>
        <w:t>For CVS Health, this is critical because the same apparent source and destination IPs may mean different things depending on whether traffic originates in CVS Enterprise, Aetna Enterprise, Retail, Common COLO, or Cloud. CSNA stack isolation prevents the validation layer from treating those flows as equivalent.</w:t>
      </w:r>
    </w:p>
    <w:p w14:paraId="6F6334E5" w14:textId="77777777" w:rsidR="00751481" w:rsidRDefault="00000000">
      <w:pPr>
        <w:pStyle w:val="Heading2"/>
      </w:pPr>
      <w:r>
        <w:t>4.3 Audit-Mode and Simulation Support</w:t>
      </w:r>
    </w:p>
    <w:p w14:paraId="4BF12CED" w14:textId="77777777" w:rsidR="00751481" w:rsidRDefault="00000000">
      <w:r>
        <w:t>Before an intent is enforced, the validation process should compare candidate policy against observed traffic. CSNA can provide the flow history needed to answer the following questions:</w:t>
      </w:r>
    </w:p>
    <w:p w14:paraId="7E556420" w14:textId="77777777" w:rsidR="00751481" w:rsidRDefault="00000000">
      <w:pPr>
        <w:pStyle w:val="ListParagraph"/>
        <w:numPr>
          <w:ilvl w:val="0"/>
          <w:numId w:val="2"/>
        </w:numPr>
        <w:spacing w:after="60"/>
      </w:pPr>
      <w:r>
        <w:t>Would the candidate intent cover the observed source, destination, service, and path?</w:t>
      </w:r>
    </w:p>
    <w:p w14:paraId="2CEF0C46" w14:textId="77777777" w:rsidR="00751481" w:rsidRDefault="00000000">
      <w:pPr>
        <w:pStyle w:val="ListParagraph"/>
        <w:numPr>
          <w:ilvl w:val="0"/>
          <w:numId w:val="2"/>
        </w:numPr>
        <w:spacing w:after="60"/>
      </w:pPr>
      <w:r>
        <w:t>Does observed traffic use the expected routing domain, NAT boundary, or enforcement point?</w:t>
      </w:r>
    </w:p>
    <w:p w14:paraId="69B69B97" w14:textId="77777777" w:rsidR="00751481" w:rsidRDefault="00000000">
      <w:pPr>
        <w:pStyle w:val="ListParagraph"/>
        <w:numPr>
          <w:ilvl w:val="0"/>
          <w:numId w:val="2"/>
        </w:numPr>
        <w:spacing w:after="60"/>
      </w:pPr>
      <w:r>
        <w:t>Are there flows that would remain unmanaged after the candidate rule is generated?</w:t>
      </w:r>
    </w:p>
    <w:p w14:paraId="1D7BD89C" w14:textId="77777777" w:rsidR="00751481" w:rsidRDefault="00000000">
      <w:pPr>
        <w:pStyle w:val="ListParagraph"/>
        <w:numPr>
          <w:ilvl w:val="0"/>
          <w:numId w:val="2"/>
        </w:numPr>
        <w:spacing w:after="60"/>
      </w:pPr>
      <w:r>
        <w:t>Are there flows currently allowed that have no matching approved intent?</w:t>
      </w:r>
    </w:p>
    <w:p w14:paraId="3331899A" w14:textId="77777777" w:rsidR="00751481" w:rsidRDefault="00000000">
      <w:pPr>
        <w:pStyle w:val="ListParagraph"/>
        <w:numPr>
          <w:ilvl w:val="0"/>
          <w:numId w:val="2"/>
        </w:numPr>
        <w:spacing w:after="60"/>
      </w:pPr>
      <w:r>
        <w:t>Is the policy too broad compared with observed behavior?</w:t>
      </w:r>
    </w:p>
    <w:p w14:paraId="0E78A3E1" w14:textId="77777777" w:rsidR="00751481" w:rsidRDefault="00000000">
      <w:r>
        <w:t>This enables audit-mode operation before full enforcement and reduces the likelihood that MPE or SPM compiles an apparently correct intent into an operationally incorrect rule.</w:t>
      </w:r>
    </w:p>
    <w:p w14:paraId="4533946D" w14:textId="77777777" w:rsidR="00751481" w:rsidRDefault="00000000">
      <w:pPr>
        <w:pStyle w:val="Heading2"/>
      </w:pPr>
      <w:r>
        <w:lastRenderedPageBreak/>
        <w:t>4.4 Drift and Unauthorized-Path Detection</w:t>
      </w:r>
    </w:p>
    <w:p w14:paraId="66D20172" w14:textId="77777777" w:rsidR="00751481" w:rsidRDefault="00000000">
      <w:r>
        <w:t>CSNA should be part of the continuous reconciliation loop. Drift is not limited to firewall configuration drift. Drift also includes observed traffic that no longer matches approved intent, traffic allowed outside declared intent, traffic denied for approved intent, or traffic appearing on an unexpected path. The policy operations workflow should treat the following as CSNA-supported findings.</w:t>
      </w:r>
    </w:p>
    <w:p w14:paraId="218E692D" w14:textId="77777777" w:rsidR="00751481" w:rsidRDefault="00000000">
      <w:pPr>
        <w:spacing w:before="120" w:after="80"/>
        <w:jc w:val="center"/>
      </w:pPr>
      <w:r>
        <w:rPr>
          <w:i/>
          <w:iCs/>
          <w:sz w:val="20"/>
          <w:szCs w:val="20"/>
        </w:rPr>
        <w:t>Table 4. CSNA-supported drift and reconciliation findings.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128"/>
      </w:tblGrid>
      <w:tr w:rsidR="00751481" w14:paraId="05565312" w14:textId="77777777">
        <w:tblPrEx>
          <w:tblCellMar>
            <w:top w:w="0" w:type="dxa"/>
            <w:bottom w:w="0" w:type="dxa"/>
          </w:tblCellMar>
        </w:tblPrEx>
        <w:trPr>
          <w:tblHeader/>
        </w:trPr>
        <w:tc>
          <w:tcPr>
            <w:tcW w:w="28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6F65B95D" w14:textId="77777777" w:rsidR="00751481" w:rsidRDefault="00000000">
            <w:pPr>
              <w:spacing w:after="0" w:line="240" w:lineRule="auto"/>
              <w:jc w:val="left"/>
            </w:pPr>
            <w:r>
              <w:rPr>
                <w:b/>
                <w:bCs/>
                <w:sz w:val="19"/>
                <w:szCs w:val="19"/>
              </w:rPr>
              <w:t>Finding</w:t>
            </w:r>
          </w:p>
        </w:tc>
        <w:tc>
          <w:tcPr>
            <w:tcW w:w="30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2C8512B5" w14:textId="77777777" w:rsidR="00751481" w:rsidRDefault="00000000">
            <w:pPr>
              <w:spacing w:after="0" w:line="240" w:lineRule="auto"/>
              <w:jc w:val="left"/>
            </w:pPr>
            <w:r>
              <w:rPr>
                <w:b/>
                <w:bCs/>
                <w:sz w:val="19"/>
                <w:szCs w:val="19"/>
              </w:rPr>
              <w:t>Meaning</w:t>
            </w:r>
          </w:p>
        </w:tc>
        <w:tc>
          <w:tcPr>
            <w:tcW w:w="3128"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082B6F37" w14:textId="77777777" w:rsidR="00751481" w:rsidRDefault="00000000">
            <w:pPr>
              <w:spacing w:after="0" w:line="240" w:lineRule="auto"/>
              <w:jc w:val="left"/>
            </w:pPr>
            <w:r>
              <w:rPr>
                <w:b/>
                <w:bCs/>
                <w:sz w:val="19"/>
                <w:szCs w:val="19"/>
              </w:rPr>
              <w:t>Response</w:t>
            </w:r>
          </w:p>
        </w:tc>
      </w:tr>
      <w:tr w:rsidR="00751481" w14:paraId="7EF1522B"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BD94F5" w14:textId="77777777" w:rsidR="00751481" w:rsidRDefault="00000000">
            <w:pPr>
              <w:spacing w:after="0" w:line="240" w:lineRule="auto"/>
              <w:jc w:val="left"/>
            </w:pPr>
            <w:r>
              <w:rPr>
                <w:sz w:val="19"/>
                <w:szCs w:val="19"/>
              </w:rPr>
              <w:t>Approved intent has no observed traffic</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08566B" w14:textId="77777777" w:rsidR="00751481" w:rsidRDefault="00000000">
            <w:pPr>
              <w:spacing w:after="0" w:line="240" w:lineRule="auto"/>
              <w:jc w:val="left"/>
            </w:pPr>
            <w:r>
              <w:rPr>
                <w:sz w:val="19"/>
                <w:szCs w:val="19"/>
              </w:rPr>
              <w:t>Candidate for no-hit review, recertification, or retirement</w:t>
            </w:r>
          </w:p>
        </w:tc>
        <w:tc>
          <w:tcPr>
            <w:tcW w:w="31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E8116D" w14:textId="77777777" w:rsidR="00751481" w:rsidRDefault="00000000">
            <w:pPr>
              <w:spacing w:after="0" w:line="240" w:lineRule="auto"/>
              <w:jc w:val="left"/>
            </w:pPr>
            <w:r>
              <w:rPr>
                <w:sz w:val="19"/>
                <w:szCs w:val="19"/>
              </w:rPr>
              <w:t>Notify owner and stage lifecycle action</w:t>
            </w:r>
          </w:p>
        </w:tc>
      </w:tr>
      <w:tr w:rsidR="00751481" w14:paraId="07C4FE7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EA3815" w14:textId="77777777" w:rsidR="00751481" w:rsidRDefault="00000000">
            <w:pPr>
              <w:spacing w:after="0" w:line="240" w:lineRule="auto"/>
              <w:jc w:val="left"/>
            </w:pPr>
            <w:r>
              <w:rPr>
                <w:sz w:val="19"/>
                <w:szCs w:val="19"/>
              </w:rPr>
              <w:t>Observed traffic lacks intent ID or matching approved dependency</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7625DD" w14:textId="77777777" w:rsidR="00751481" w:rsidRDefault="00000000">
            <w:pPr>
              <w:spacing w:after="0" w:line="240" w:lineRule="auto"/>
              <w:jc w:val="left"/>
            </w:pPr>
            <w:r>
              <w:rPr>
                <w:sz w:val="19"/>
                <w:szCs w:val="19"/>
              </w:rPr>
              <w:t>Possible legacy rule, unmanaged access, or unauthorized path</w:t>
            </w:r>
          </w:p>
        </w:tc>
        <w:tc>
          <w:tcPr>
            <w:tcW w:w="31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977DE2" w14:textId="77777777" w:rsidR="00751481" w:rsidRDefault="00000000">
            <w:pPr>
              <w:spacing w:after="0" w:line="240" w:lineRule="auto"/>
              <w:jc w:val="left"/>
            </w:pPr>
            <w:r>
              <w:rPr>
                <w:sz w:val="19"/>
                <w:szCs w:val="19"/>
              </w:rPr>
              <w:t>Open investigation or migration task</w:t>
            </w:r>
          </w:p>
        </w:tc>
      </w:tr>
      <w:tr w:rsidR="00751481" w14:paraId="0E222CB8"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634AB7" w14:textId="77777777" w:rsidR="00751481" w:rsidRDefault="00000000">
            <w:pPr>
              <w:spacing w:after="0" w:line="240" w:lineRule="auto"/>
              <w:jc w:val="left"/>
            </w:pPr>
            <w:r>
              <w:rPr>
                <w:sz w:val="19"/>
                <w:szCs w:val="19"/>
              </w:rPr>
              <w:t>Approved traffic appears on unexpected stack or path</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361165" w14:textId="77777777" w:rsidR="00751481" w:rsidRDefault="00000000">
            <w:pPr>
              <w:spacing w:after="0" w:line="240" w:lineRule="auto"/>
              <w:jc w:val="left"/>
            </w:pPr>
            <w:r>
              <w:rPr>
                <w:sz w:val="19"/>
                <w:szCs w:val="19"/>
              </w:rPr>
              <w:t>Path Logic Model, routing, NAT, or enforcement mapping may be wrong</w:t>
            </w:r>
          </w:p>
        </w:tc>
        <w:tc>
          <w:tcPr>
            <w:tcW w:w="31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460B0A" w14:textId="77777777" w:rsidR="00751481" w:rsidRDefault="00000000">
            <w:pPr>
              <w:spacing w:after="0" w:line="240" w:lineRule="auto"/>
              <w:jc w:val="left"/>
            </w:pPr>
            <w:r>
              <w:rPr>
                <w:sz w:val="19"/>
                <w:szCs w:val="19"/>
              </w:rPr>
              <w:t>Reconcile topology and generated policy</w:t>
            </w:r>
          </w:p>
        </w:tc>
      </w:tr>
      <w:tr w:rsidR="00751481" w14:paraId="00ABE8FE"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1A3728" w14:textId="77777777" w:rsidR="00751481" w:rsidRDefault="00000000">
            <w:pPr>
              <w:spacing w:after="0" w:line="240" w:lineRule="auto"/>
              <w:jc w:val="left"/>
            </w:pPr>
            <w:r>
              <w:rPr>
                <w:sz w:val="19"/>
                <w:szCs w:val="19"/>
              </w:rPr>
              <w:t>Threat event appears on approved flow</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C2C8BC" w14:textId="77777777" w:rsidR="00751481" w:rsidRDefault="00000000">
            <w:pPr>
              <w:spacing w:after="0" w:line="240" w:lineRule="auto"/>
              <w:jc w:val="left"/>
            </w:pPr>
            <w:r>
              <w:rPr>
                <w:sz w:val="19"/>
                <w:szCs w:val="19"/>
              </w:rPr>
              <w:t>Approved business intent may need stronger content inspection or suspension</w:t>
            </w:r>
          </w:p>
        </w:tc>
        <w:tc>
          <w:tcPr>
            <w:tcW w:w="31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9B878D" w14:textId="77777777" w:rsidR="00751481" w:rsidRDefault="00000000">
            <w:pPr>
              <w:spacing w:after="0" w:line="240" w:lineRule="auto"/>
              <w:jc w:val="left"/>
            </w:pPr>
            <w:r>
              <w:rPr>
                <w:sz w:val="19"/>
                <w:szCs w:val="19"/>
              </w:rPr>
              <w:t>SOC triage and policy profile review</w:t>
            </w:r>
          </w:p>
        </w:tc>
      </w:tr>
      <w:tr w:rsidR="00751481" w14:paraId="232712CE" w14:textId="77777777">
        <w:tblPrEx>
          <w:tblCellMar>
            <w:top w:w="0" w:type="dxa"/>
            <w:bottom w:w="0" w:type="dxa"/>
          </w:tblCellMar>
        </w:tblPrEx>
        <w:tc>
          <w:tcPr>
            <w:tcW w:w="28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5E1617A9" w14:textId="77777777" w:rsidR="00751481" w:rsidRDefault="00000000">
            <w:pPr>
              <w:spacing w:after="0" w:line="240" w:lineRule="auto"/>
              <w:jc w:val="left"/>
            </w:pPr>
            <w:r>
              <w:rPr>
                <w:sz w:val="19"/>
                <w:szCs w:val="19"/>
              </w:rPr>
              <w:t>Out-of-band rule enables new traffic</w:t>
            </w:r>
          </w:p>
        </w:tc>
        <w:tc>
          <w:tcPr>
            <w:tcW w:w="30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1096A1DD" w14:textId="77777777" w:rsidR="00751481" w:rsidRDefault="00000000">
            <w:pPr>
              <w:spacing w:after="0" w:line="240" w:lineRule="auto"/>
              <w:jc w:val="left"/>
            </w:pPr>
            <w:r>
              <w:rPr>
                <w:sz w:val="19"/>
                <w:szCs w:val="19"/>
              </w:rPr>
              <w:t>Enforcement drift created unmanaged access</w:t>
            </w:r>
          </w:p>
        </w:tc>
        <w:tc>
          <w:tcPr>
            <w:tcW w:w="312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7DCC56B3" w14:textId="77777777" w:rsidR="00751481" w:rsidRDefault="00000000">
            <w:pPr>
              <w:spacing w:after="0" w:line="240" w:lineRule="auto"/>
              <w:jc w:val="left"/>
            </w:pPr>
            <w:r>
              <w:rPr>
                <w:sz w:val="19"/>
                <w:szCs w:val="19"/>
              </w:rPr>
              <w:t>Open drift incident and reconcile</w:t>
            </w:r>
          </w:p>
        </w:tc>
      </w:tr>
    </w:tbl>
    <w:p w14:paraId="2D093364" w14:textId="77777777" w:rsidR="00751481" w:rsidRDefault="00000000">
      <w:pPr>
        <w:pStyle w:val="Heading2"/>
      </w:pPr>
      <w:r>
        <w:t>4.5 Audit Evidence</w:t>
      </w:r>
    </w:p>
    <w:p w14:paraId="550552E7" w14:textId="77777777" w:rsidR="00751481" w:rsidRDefault="00000000">
      <w:r>
        <w:t>The formal audit posture should shift from rule archaeology to intent lineage. CSNA contributes observed behavioral evidence to that lineage. For a given application or data class, the architecture should be able to show:</w:t>
      </w:r>
    </w:p>
    <w:p w14:paraId="484A3E03" w14:textId="77777777" w:rsidR="00751481" w:rsidRDefault="00000000">
      <w:pPr>
        <w:pStyle w:val="ListParagraph"/>
        <w:numPr>
          <w:ilvl w:val="0"/>
          <w:numId w:val="2"/>
        </w:numPr>
        <w:spacing w:after="60"/>
      </w:pPr>
      <w:r>
        <w:t>Approved intent ID</w:t>
      </w:r>
    </w:p>
    <w:p w14:paraId="6339C79D" w14:textId="77777777" w:rsidR="00751481" w:rsidRDefault="00000000">
      <w:pPr>
        <w:pStyle w:val="ListParagraph"/>
        <w:numPr>
          <w:ilvl w:val="0"/>
          <w:numId w:val="2"/>
        </w:numPr>
        <w:spacing w:after="60"/>
      </w:pPr>
      <w:r>
        <w:t>Application ID and owner</w:t>
      </w:r>
    </w:p>
    <w:p w14:paraId="3AABB9A9" w14:textId="77777777" w:rsidR="00751481" w:rsidRDefault="00000000">
      <w:pPr>
        <w:pStyle w:val="ListParagraph"/>
        <w:numPr>
          <w:ilvl w:val="0"/>
          <w:numId w:val="2"/>
        </w:numPr>
        <w:spacing w:after="60"/>
      </w:pPr>
      <w:r>
        <w:t>Source and destination objects</w:t>
      </w:r>
    </w:p>
    <w:p w14:paraId="68FE6A40" w14:textId="77777777" w:rsidR="00751481" w:rsidRDefault="00000000">
      <w:pPr>
        <w:pStyle w:val="ListParagraph"/>
        <w:numPr>
          <w:ilvl w:val="0"/>
          <w:numId w:val="2"/>
        </w:numPr>
        <w:spacing w:after="60"/>
      </w:pPr>
      <w:r>
        <w:t>Declared dependency and purpose</w:t>
      </w:r>
    </w:p>
    <w:p w14:paraId="033EFBA3" w14:textId="77777777" w:rsidR="00751481" w:rsidRDefault="00000000">
      <w:pPr>
        <w:pStyle w:val="ListParagraph"/>
        <w:numPr>
          <w:ilvl w:val="0"/>
          <w:numId w:val="2"/>
        </w:numPr>
        <w:spacing w:after="60"/>
      </w:pPr>
      <w:r>
        <w:t>Generated rule or policy artifact</w:t>
      </w:r>
    </w:p>
    <w:p w14:paraId="22483C49" w14:textId="77777777" w:rsidR="00751481" w:rsidRDefault="00000000">
      <w:pPr>
        <w:pStyle w:val="ListParagraph"/>
        <w:numPr>
          <w:ilvl w:val="0"/>
          <w:numId w:val="2"/>
        </w:numPr>
        <w:spacing w:after="60"/>
      </w:pPr>
      <w:r>
        <w:t>Enforcement point and path logic decision</w:t>
      </w:r>
    </w:p>
    <w:p w14:paraId="483D8C78" w14:textId="77777777" w:rsidR="00751481" w:rsidRDefault="00000000">
      <w:pPr>
        <w:pStyle w:val="ListParagraph"/>
        <w:numPr>
          <w:ilvl w:val="0"/>
          <w:numId w:val="2"/>
        </w:numPr>
        <w:spacing w:after="60"/>
      </w:pPr>
      <w:r>
        <w:t>Observed flow evidence</w:t>
      </w:r>
    </w:p>
    <w:p w14:paraId="7C42C12A" w14:textId="77777777" w:rsidR="00751481" w:rsidRDefault="00000000">
      <w:pPr>
        <w:pStyle w:val="ListParagraph"/>
        <w:numPr>
          <w:ilvl w:val="0"/>
          <w:numId w:val="2"/>
        </w:numPr>
        <w:spacing w:after="60"/>
      </w:pPr>
      <w:r>
        <w:t>Last observed date</w:t>
      </w:r>
    </w:p>
    <w:p w14:paraId="27F965D7" w14:textId="77777777" w:rsidR="00751481" w:rsidRDefault="00000000">
      <w:pPr>
        <w:pStyle w:val="ListParagraph"/>
        <w:numPr>
          <w:ilvl w:val="0"/>
          <w:numId w:val="2"/>
        </w:numPr>
        <w:spacing w:after="60"/>
      </w:pPr>
      <w:r>
        <w:t>Inspection profile or content-control tier</w:t>
      </w:r>
    </w:p>
    <w:p w14:paraId="25C4AD11" w14:textId="77777777" w:rsidR="00751481" w:rsidRDefault="00000000">
      <w:pPr>
        <w:pStyle w:val="ListParagraph"/>
        <w:numPr>
          <w:ilvl w:val="0"/>
          <w:numId w:val="2"/>
        </w:numPr>
        <w:spacing w:after="60"/>
      </w:pPr>
      <w:r>
        <w:t>Drift, exception, or no-hit status</w:t>
      </w:r>
    </w:p>
    <w:p w14:paraId="0530355A" w14:textId="77777777" w:rsidR="00751481" w:rsidRDefault="00000000">
      <w:pPr>
        <w:pStyle w:val="Heading1"/>
      </w:pPr>
      <w:r>
        <w:t>5. TARGET INTEGRATION ARCHITECTURE</w:t>
      </w:r>
    </w:p>
    <w:p w14:paraId="257B7ECF" w14:textId="77777777" w:rsidR="00751481" w:rsidRDefault="00000000">
      <w:r>
        <w:t>The target integration pattern should be bidirectional at the data layer but not at the approval layer. CSNA can enrich dependency candidates and validation evidence; ServiceNow and the intent repository decide whether a dependency becomes approved intent. Figure 1 presents the integration topology as a textual architecture figure: the intent and compilation chain flows downward into enforcement, while the CSNA observation plane and SIEM feed evidence upward into the dependency graph and validation engine.</w:t>
      </w:r>
    </w:p>
    <w:p w14:paraId="0DBC9F1F" w14:textId="77777777" w:rsidR="00751481" w:rsidRDefault="00000000">
      <w:pPr>
        <w:spacing w:before="120" w:after="80"/>
        <w:jc w:val="center"/>
      </w:pPr>
      <w:r>
        <w:rPr>
          <w:i/>
          <w:iCs/>
          <w:sz w:val="20"/>
          <w:szCs w:val="20"/>
        </w:rPr>
        <w:lastRenderedPageBreak/>
        <w:t>Figure 1. Target integration architecture (data-plane bidirectional, approval-plane one-directional).</w:t>
      </w:r>
    </w:p>
    <w:p w14:paraId="18312C86" w14:textId="77777777" w:rsidR="00751481" w:rsidRDefault="00000000">
      <w:pPr>
        <w:shd w:val="clear" w:color="auto" w:fill="F5F5F5"/>
        <w:spacing w:after="0" w:line="200" w:lineRule="exact"/>
        <w:ind w:left="360"/>
        <w:jc w:val="left"/>
      </w:pPr>
      <w:r>
        <w:rPr>
          <w:rFonts w:ascii="Consolas" w:eastAsia="Consolas" w:hAnsi="Consolas" w:cs="Consolas"/>
          <w:sz w:val="17"/>
          <w:szCs w:val="17"/>
        </w:rPr>
        <w:t>INTENT &amp; COMPILATION CHAIN (top-down)</w:t>
      </w:r>
    </w:p>
    <w:p w14:paraId="3185D65D"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767D84C6"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[CMDB &amp; Application Portfolio] --+</w:t>
      </w:r>
    </w:p>
    <w:p w14:paraId="485B9BB6"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+--&gt; [Application Object Library]</w:t>
      </w:r>
    </w:p>
    <w:p w14:paraId="7D7171A6"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[IPAM, DNS, NAT, Cloud Inv.] ----+              |</w:t>
      </w:r>
    </w:p>
    <w:p w14:paraId="0421FA06"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v</w:t>
      </w:r>
    </w:p>
    <w:p w14:paraId="26817074"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[Dependency Graph]</w:t>
      </w:r>
    </w:p>
    <w:p w14:paraId="4EC3D56D"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49DF94C8"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v</w:t>
      </w:r>
    </w:p>
    <w:p w14:paraId="215BA2DC"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[Intent Repository in ServiceNow]</w:t>
      </w:r>
    </w:p>
    <w:p w14:paraId="5383A278"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7BFCB98B"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v</w:t>
      </w:r>
    </w:p>
    <w:p w14:paraId="2967158A"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[Path Logic Model]</w:t>
      </w:r>
    </w:p>
    <w:p w14:paraId="72B21556"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34E98C03"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v</w:t>
      </w:r>
    </w:p>
    <w:p w14:paraId="7EAD2E05"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[Policy Validation Engine]</w:t>
      </w:r>
    </w:p>
    <w:p w14:paraId="54CB7B56"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             |</w:t>
      </w:r>
    </w:p>
    <w:p w14:paraId="1D478675"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v             </w:t>
      </w:r>
      <w:proofErr w:type="spellStart"/>
      <w:r>
        <w:rPr>
          <w:rFonts w:ascii="Consolas" w:eastAsia="Consolas" w:hAnsi="Consolas" w:cs="Consolas"/>
          <w:sz w:val="17"/>
          <w:szCs w:val="17"/>
        </w:rPr>
        <w:t>v</w:t>
      </w:r>
      <w:proofErr w:type="spellEnd"/>
    </w:p>
    <w:p w14:paraId="5BFE05C7"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[Cisco MPE / SPM]  [PA Workflow /</w:t>
      </w:r>
    </w:p>
    <w:p w14:paraId="3B3083E0"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            Panorama Ops]</w:t>
      </w:r>
    </w:p>
    <w:p w14:paraId="4F400762"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666820BA"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v</w:t>
      </w:r>
    </w:p>
    <w:p w14:paraId="43BC6F83"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[Enforcement Points]</w:t>
      </w:r>
    </w:p>
    <w:p w14:paraId="2F0EDCAB"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68344B0F" w14:textId="77777777" w:rsidR="00751481" w:rsidRDefault="00000000">
      <w:pPr>
        <w:shd w:val="clear" w:color="auto" w:fill="F5F5F5"/>
        <w:spacing w:after="0" w:line="200" w:lineRule="exact"/>
        <w:ind w:left="360"/>
        <w:jc w:val="left"/>
      </w:pPr>
      <w:r>
        <w:rPr>
          <w:rFonts w:ascii="Consolas" w:eastAsia="Consolas" w:hAnsi="Consolas" w:cs="Consolas"/>
          <w:sz w:val="17"/>
          <w:szCs w:val="17"/>
        </w:rPr>
        <w:t>OBSERVATION &amp; EVIDENCE PLANE (bottom-up feedback)</w:t>
      </w:r>
    </w:p>
    <w:p w14:paraId="39306E78"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120ABA47"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4098F09D"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              CSNA OBSERVATION PLANE                       |</w:t>
      </w:r>
    </w:p>
    <w:p w14:paraId="46538110"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   [Stack 1 - CVS Enterprise]   [Stack 2 - Aetna Ent.]     |</w:t>
      </w:r>
    </w:p>
    <w:p w14:paraId="0C8B2E57"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   [Stack 3 - CVS Retail]       [Stack 4 - Common COLO]    |</w:t>
      </w:r>
    </w:p>
    <w:p w14:paraId="527D65D1"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   [Stack 5 - Cloud]                                       |</w:t>
      </w:r>
    </w:p>
    <w:p w14:paraId="2FB7F531"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3F4632B7"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                |                  |</w:t>
      </w:r>
    </w:p>
    <w:p w14:paraId="03146F20"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                |                  +--&gt; [Dependency Graph]</w:t>
      </w:r>
    </w:p>
    <w:p w14:paraId="41F7CD88"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                +---------------------&gt; [Policy Validation Engine]</w:t>
      </w:r>
    </w:p>
    <w:p w14:paraId="5A94A902"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v</w:t>
      </w:r>
    </w:p>
    <w:p w14:paraId="142490F7"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[Enforcement Points] --&gt; [SIEM / Data Lake] --&gt; [Dependency Graph]</w:t>
      </w:r>
    </w:p>
    <w:p w14:paraId="59DA0209" w14:textId="77777777" w:rsidR="00751481" w:rsidRDefault="00000000">
      <w:pPr>
        <w:shd w:val="clear" w:color="auto" w:fill="F5F5F5"/>
        <w:spacing w:after="0" w:line="200" w:lineRule="exact"/>
        <w:ind w:left="360"/>
        <w:jc w:val="left"/>
      </w:pPr>
      <w:r>
        <w:rPr>
          <w:rFonts w:ascii="Consolas" w:eastAsia="Consolas" w:hAnsi="Consolas" w:cs="Consolas"/>
          <w:sz w:val="17"/>
          <w:szCs w:val="17"/>
        </w:rPr>
        <w:t xml:space="preserve">   [CSNA Stacks] ---------&gt; [SIEM / Data Lake] --&gt; [Policy Validation Engine]</w:t>
      </w:r>
    </w:p>
    <w:p w14:paraId="1B8CF6DA" w14:textId="77777777" w:rsidR="00751481" w:rsidRDefault="00000000">
      <w:r>
        <w:t>Approval authority is never delegated to the observation plane. CSNA and SIEM enrich the dependency graph and validation engine with observed evidence, but the conversion of a dependency candidate into approved intent remains the responsibility of ServiceNow and the intent repository.</w:t>
      </w:r>
    </w:p>
    <w:p w14:paraId="09E6CC09" w14:textId="77777777" w:rsidR="00751481" w:rsidRDefault="00000000">
      <w:pPr>
        <w:pStyle w:val="Heading1"/>
      </w:pPr>
      <w:r>
        <w:t>6. CSNA DATA PRODUCTS FOR POLICY ENGINEERING</w:t>
      </w:r>
    </w:p>
    <w:p w14:paraId="762E29A4" w14:textId="77777777" w:rsidR="00751481" w:rsidRDefault="00000000">
      <w:r>
        <w:t>CSNA should publish or feed the following data products into SIEM, the dependency graph, and the validation engine. Each product is scoped to preserve the routing and identity context established by the five-stack model.</w:t>
      </w:r>
    </w:p>
    <w:p w14:paraId="64007781" w14:textId="77777777" w:rsidR="00751481" w:rsidRDefault="00000000">
      <w:pPr>
        <w:spacing w:before="120" w:after="80"/>
        <w:jc w:val="center"/>
      </w:pPr>
      <w:r>
        <w:rPr>
          <w:i/>
          <w:iCs/>
          <w:sz w:val="20"/>
          <w:szCs w:val="20"/>
        </w:rPr>
        <w:t>Table 5. CSNA data products for intent-based policy engineering.</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528"/>
      </w:tblGrid>
      <w:tr w:rsidR="00751481" w14:paraId="39DF57D8" w14:textId="77777777">
        <w:tblPrEx>
          <w:tblCellMar>
            <w:top w:w="0" w:type="dxa"/>
            <w:bottom w:w="0" w:type="dxa"/>
          </w:tblCellMar>
        </w:tblPrEx>
        <w:trPr>
          <w:tblHeader/>
        </w:trPr>
        <w:tc>
          <w:tcPr>
            <w:tcW w:w="34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00F584AE" w14:textId="77777777" w:rsidR="00751481" w:rsidRDefault="00000000">
            <w:pPr>
              <w:spacing w:after="0" w:line="240" w:lineRule="auto"/>
              <w:jc w:val="left"/>
            </w:pPr>
            <w:r>
              <w:rPr>
                <w:b/>
                <w:bCs/>
                <w:sz w:val="19"/>
                <w:szCs w:val="19"/>
              </w:rPr>
              <w:t>Data product</w:t>
            </w:r>
          </w:p>
        </w:tc>
        <w:tc>
          <w:tcPr>
            <w:tcW w:w="5528"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65EFC181" w14:textId="77777777" w:rsidR="00751481" w:rsidRDefault="00000000">
            <w:pPr>
              <w:spacing w:after="0" w:line="240" w:lineRule="auto"/>
              <w:jc w:val="left"/>
            </w:pPr>
            <w:r>
              <w:rPr>
                <w:b/>
                <w:bCs/>
                <w:sz w:val="19"/>
                <w:szCs w:val="19"/>
              </w:rPr>
              <w:t>Purpose</w:t>
            </w:r>
          </w:p>
        </w:tc>
      </w:tr>
      <w:tr w:rsidR="00751481" w14:paraId="3E6A603C"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39C093" w14:textId="77777777" w:rsidR="00751481" w:rsidRDefault="00000000">
            <w:pPr>
              <w:spacing w:after="0" w:line="240" w:lineRule="auto"/>
              <w:jc w:val="left"/>
            </w:pPr>
            <w:r>
              <w:rPr>
                <w:sz w:val="19"/>
                <w:szCs w:val="19"/>
              </w:rPr>
              <w:t>Normalized flow observations</w:t>
            </w:r>
          </w:p>
        </w:tc>
        <w:tc>
          <w:tcPr>
            <w:tcW w:w="55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9DAFB3" w14:textId="77777777" w:rsidR="00751481" w:rsidRDefault="00000000">
            <w:pPr>
              <w:spacing w:after="0" w:line="240" w:lineRule="auto"/>
              <w:jc w:val="left"/>
            </w:pPr>
            <w:r>
              <w:rPr>
                <w:sz w:val="19"/>
                <w:szCs w:val="19"/>
              </w:rPr>
              <w:t>Source, destination, protocol, port, byte count, packet count, first seen, last seen, stack, routing context</w:t>
            </w:r>
          </w:p>
        </w:tc>
      </w:tr>
      <w:tr w:rsidR="00751481" w14:paraId="2CE74288"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FAC174" w14:textId="77777777" w:rsidR="00751481" w:rsidRDefault="00000000">
            <w:pPr>
              <w:spacing w:after="0" w:line="240" w:lineRule="auto"/>
              <w:jc w:val="left"/>
            </w:pPr>
            <w:r>
              <w:rPr>
                <w:sz w:val="19"/>
                <w:szCs w:val="19"/>
              </w:rPr>
              <w:t>Dependency candidates</w:t>
            </w:r>
          </w:p>
        </w:tc>
        <w:tc>
          <w:tcPr>
            <w:tcW w:w="55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DC48F2" w14:textId="77777777" w:rsidR="00751481" w:rsidRDefault="00000000">
            <w:pPr>
              <w:spacing w:after="0" w:line="240" w:lineRule="auto"/>
              <w:jc w:val="left"/>
            </w:pPr>
            <w:r>
              <w:rPr>
                <w:sz w:val="19"/>
                <w:szCs w:val="19"/>
              </w:rPr>
              <w:t>Application-to-application, application-to-infrastructure, and application-to-external flow candidates</w:t>
            </w:r>
          </w:p>
        </w:tc>
      </w:tr>
      <w:tr w:rsidR="00751481" w14:paraId="6171E7A6"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F03459" w14:textId="77777777" w:rsidR="00751481" w:rsidRDefault="00000000">
            <w:pPr>
              <w:spacing w:after="0" w:line="240" w:lineRule="auto"/>
              <w:jc w:val="left"/>
            </w:pPr>
            <w:r>
              <w:rPr>
                <w:sz w:val="19"/>
                <w:szCs w:val="19"/>
              </w:rPr>
              <w:t>Declared-vs-observed validation results</w:t>
            </w:r>
          </w:p>
        </w:tc>
        <w:tc>
          <w:tcPr>
            <w:tcW w:w="55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15051D" w14:textId="77777777" w:rsidR="00751481" w:rsidRDefault="00000000">
            <w:pPr>
              <w:spacing w:after="0" w:line="240" w:lineRule="auto"/>
              <w:jc w:val="left"/>
            </w:pPr>
            <w:r>
              <w:rPr>
                <w:sz w:val="19"/>
                <w:szCs w:val="19"/>
              </w:rPr>
              <w:t>Evidence that declared dependencies are active, inactive, missing, too broad, or unexpected</w:t>
            </w:r>
          </w:p>
        </w:tc>
      </w:tr>
      <w:tr w:rsidR="00751481" w14:paraId="53DE6173"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D0BB65" w14:textId="77777777" w:rsidR="00751481" w:rsidRDefault="00000000">
            <w:pPr>
              <w:spacing w:after="0" w:line="240" w:lineRule="auto"/>
              <w:jc w:val="left"/>
            </w:pPr>
            <w:r>
              <w:rPr>
                <w:sz w:val="19"/>
                <w:szCs w:val="19"/>
              </w:rPr>
              <w:lastRenderedPageBreak/>
              <w:t>Retail aggregate flow records</w:t>
            </w:r>
          </w:p>
        </w:tc>
        <w:tc>
          <w:tcPr>
            <w:tcW w:w="55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B207B5" w14:textId="77777777" w:rsidR="00751481" w:rsidRDefault="00000000">
            <w:pPr>
              <w:spacing w:after="0" w:line="240" w:lineRule="auto"/>
              <w:jc w:val="left"/>
            </w:pPr>
            <w:r>
              <w:rPr>
                <w:sz w:val="19"/>
                <w:szCs w:val="19"/>
              </w:rPr>
              <w:t>Store-level communication evidence using WAN or tunnel identity and SITE_CODE metadata</w:t>
            </w:r>
          </w:p>
        </w:tc>
      </w:tr>
      <w:tr w:rsidR="00751481" w14:paraId="2F95A379"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4D698C" w14:textId="77777777" w:rsidR="00751481" w:rsidRDefault="00000000">
            <w:pPr>
              <w:spacing w:after="0" w:line="240" w:lineRule="auto"/>
              <w:jc w:val="left"/>
            </w:pPr>
            <w:r>
              <w:rPr>
                <w:sz w:val="19"/>
                <w:szCs w:val="19"/>
              </w:rPr>
              <w:t>COLO VRF/ODID-tagged flow records</w:t>
            </w:r>
          </w:p>
        </w:tc>
        <w:tc>
          <w:tcPr>
            <w:tcW w:w="55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D6E17F" w14:textId="77777777" w:rsidR="00751481" w:rsidRDefault="00000000">
            <w:pPr>
              <w:spacing w:after="0" w:line="240" w:lineRule="auto"/>
              <w:jc w:val="left"/>
            </w:pPr>
            <w:r>
              <w:rPr>
                <w:sz w:val="19"/>
                <w:szCs w:val="19"/>
              </w:rPr>
              <w:t>Path validation across shared COLO infrastructure</w:t>
            </w:r>
          </w:p>
        </w:tc>
      </w:tr>
      <w:tr w:rsidR="00751481" w14:paraId="2E3D72A6"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AD26BC" w14:textId="77777777" w:rsidR="00751481" w:rsidRDefault="00000000">
            <w:pPr>
              <w:spacing w:after="0" w:line="240" w:lineRule="auto"/>
              <w:jc w:val="left"/>
            </w:pPr>
            <w:r>
              <w:rPr>
                <w:sz w:val="19"/>
                <w:szCs w:val="19"/>
              </w:rPr>
              <w:t>Cloud scoped flow records</w:t>
            </w:r>
          </w:p>
        </w:tc>
        <w:tc>
          <w:tcPr>
            <w:tcW w:w="55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B3C299" w14:textId="77777777" w:rsidR="00751481" w:rsidRDefault="00000000">
            <w:pPr>
              <w:spacing w:after="0" w:line="240" w:lineRule="auto"/>
              <w:jc w:val="left"/>
            </w:pPr>
            <w:r>
              <w:rPr>
                <w:sz w:val="19"/>
                <w:szCs w:val="19"/>
              </w:rPr>
              <w:t>Cloud communication evidence scoped by account, subscription, project, region, BU, and tags</w:t>
            </w:r>
          </w:p>
        </w:tc>
      </w:tr>
      <w:tr w:rsidR="00751481" w14:paraId="0B59B7EE"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6428F1" w14:textId="77777777" w:rsidR="00751481" w:rsidRDefault="00000000">
            <w:pPr>
              <w:spacing w:after="0" w:line="240" w:lineRule="auto"/>
              <w:jc w:val="left"/>
            </w:pPr>
            <w:r>
              <w:rPr>
                <w:sz w:val="19"/>
                <w:szCs w:val="19"/>
              </w:rPr>
              <w:t>No-hit and low-use candidates</w:t>
            </w:r>
          </w:p>
        </w:tc>
        <w:tc>
          <w:tcPr>
            <w:tcW w:w="55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8368D6" w14:textId="77777777" w:rsidR="00751481" w:rsidRDefault="00000000">
            <w:pPr>
              <w:spacing w:after="0" w:line="240" w:lineRule="auto"/>
              <w:jc w:val="left"/>
            </w:pPr>
            <w:r>
              <w:rPr>
                <w:sz w:val="19"/>
                <w:szCs w:val="19"/>
              </w:rPr>
              <w:t>Lifecycle and retirement inputs for intent and generated rules</w:t>
            </w:r>
          </w:p>
        </w:tc>
      </w:tr>
      <w:tr w:rsidR="00751481" w14:paraId="62535145"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F1E54E" w14:textId="77777777" w:rsidR="00751481" w:rsidRDefault="00000000">
            <w:pPr>
              <w:spacing w:after="0" w:line="240" w:lineRule="auto"/>
              <w:jc w:val="left"/>
            </w:pPr>
            <w:r>
              <w:rPr>
                <w:sz w:val="19"/>
                <w:szCs w:val="19"/>
              </w:rPr>
              <w:t>Unauthorized or unmanaged flow candidates</w:t>
            </w:r>
          </w:p>
        </w:tc>
        <w:tc>
          <w:tcPr>
            <w:tcW w:w="55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F68B85" w14:textId="77777777" w:rsidR="00751481" w:rsidRDefault="00000000">
            <w:pPr>
              <w:spacing w:after="0" w:line="240" w:lineRule="auto"/>
              <w:jc w:val="left"/>
            </w:pPr>
            <w:r>
              <w:rPr>
                <w:sz w:val="19"/>
                <w:szCs w:val="19"/>
              </w:rPr>
              <w:t>Inputs for drift, exception, containment, or migration workflows</w:t>
            </w:r>
          </w:p>
        </w:tc>
      </w:tr>
      <w:tr w:rsidR="00751481" w14:paraId="149B2AC2" w14:textId="77777777">
        <w:tblPrEx>
          <w:tblCellMar>
            <w:top w:w="0" w:type="dxa"/>
            <w:bottom w:w="0" w:type="dxa"/>
          </w:tblCellMar>
        </w:tblPrEx>
        <w:tc>
          <w:tcPr>
            <w:tcW w:w="34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3161A9BF" w14:textId="77777777" w:rsidR="00751481" w:rsidRDefault="00000000">
            <w:pPr>
              <w:spacing w:after="0" w:line="240" w:lineRule="auto"/>
              <w:jc w:val="left"/>
            </w:pPr>
            <w:r>
              <w:rPr>
                <w:sz w:val="19"/>
                <w:szCs w:val="19"/>
              </w:rPr>
              <w:t>Threat and anomaly events</w:t>
            </w:r>
          </w:p>
        </w:tc>
        <w:tc>
          <w:tcPr>
            <w:tcW w:w="552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0AB9CA86" w14:textId="77777777" w:rsidR="00751481" w:rsidRDefault="00000000">
            <w:pPr>
              <w:spacing w:after="0" w:line="240" w:lineRule="auto"/>
              <w:jc w:val="left"/>
            </w:pPr>
            <w:r>
              <w:rPr>
                <w:sz w:val="19"/>
                <w:szCs w:val="19"/>
              </w:rPr>
              <w:t>Signals that approved intent may require stronger inspection, review, or suspension</w:t>
            </w:r>
          </w:p>
        </w:tc>
      </w:tr>
    </w:tbl>
    <w:p w14:paraId="1FC4112C" w14:textId="77777777" w:rsidR="00751481" w:rsidRDefault="00000000">
      <w:pPr>
        <w:pStyle w:val="Heading1"/>
      </w:pPr>
      <w:r>
        <w:t>7. STACK-SPECIFIC DESIGN IMPLICATIONS</w:t>
      </w:r>
    </w:p>
    <w:p w14:paraId="3FD37D68" w14:textId="77777777" w:rsidR="00751481" w:rsidRDefault="00000000">
      <w:pPr>
        <w:pStyle w:val="Heading2"/>
      </w:pPr>
      <w:r>
        <w:t>7.1 Stack 1 — CVS Enterprise</w:t>
      </w:r>
    </w:p>
    <w:p w14:paraId="2F7ED001" w14:textId="77777777" w:rsidR="00751481" w:rsidRDefault="00000000">
      <w:r>
        <w:t>Stack 1 should validate CVS enterprise application intent, CVS-side enforcement paths, and CVS enterprise identity context. It must not ingest Aetna-scoped identity or telemetry that would collapse overlapping address space. For MPE, Stack 1 evidence should be used to validate CVS enterprise source and destination objects, dependencies, and routing-domain assumptions.</w:t>
      </w:r>
    </w:p>
    <w:p w14:paraId="2EFE8C4F" w14:textId="77777777" w:rsidR="00751481" w:rsidRDefault="00000000">
      <w:pPr>
        <w:pStyle w:val="Heading2"/>
      </w:pPr>
      <w:r>
        <w:t>7.2 Stack 2 — Aetna Enterprise</w:t>
      </w:r>
    </w:p>
    <w:p w14:paraId="76597349" w14:textId="77777777" w:rsidR="00751481" w:rsidRDefault="00000000">
      <w:r>
        <w:t>Stack 2 should validate Aetna and HCB application dependencies and Aetna-side enforcement paths. It must remain independent from CVS Enterprise to avoid IP-keyed host ambiguity. For MPE, Stack 2 evidence should support Aetna object validation, path validation, and migration of brownfield Aetna firewall rules into governed intent.</w:t>
      </w:r>
    </w:p>
    <w:p w14:paraId="60A8A763" w14:textId="77777777" w:rsidR="00751481" w:rsidRDefault="00000000">
      <w:pPr>
        <w:pStyle w:val="Heading2"/>
      </w:pPr>
      <w:r>
        <w:t>7.3 Stack 3 — CVS Retail</w:t>
      </w:r>
    </w:p>
    <w:p w14:paraId="412A6226" w14:textId="77777777" w:rsidR="00751481" w:rsidRDefault="00000000">
      <w:r>
        <w:t>Stack 3 should be treated as a store aggregate observation domain. Internal retail device IPs are not reliable CSNA host identities if they are hidden behind SD-WAN PAT/SNAT. Store LAN subnets and individual device groups may be retained as metadata in the object model, but CSNA validation should use observable store WAN, tunnel, or SD-WAN identities unless telemetry proves otherwise.</w:t>
      </w:r>
    </w:p>
    <w:p w14:paraId="120415D6" w14:textId="77777777" w:rsidR="00751481" w:rsidRDefault="00000000">
      <w:r>
        <w:t>This distinction matters for intent. Retail policy intent should be modeled as store-to-application, store-to-infrastructure, or retail-zone-to-service dependencies, not as direct device-level dependencies unless device-level telemetry is available from another source.</w:t>
      </w:r>
    </w:p>
    <w:p w14:paraId="41C677E7" w14:textId="77777777" w:rsidR="00751481" w:rsidRDefault="00000000">
      <w:pPr>
        <w:pStyle w:val="Heading2"/>
      </w:pPr>
      <w:r>
        <w:t>7.4 Stack 4 — Common COLO</w:t>
      </w:r>
    </w:p>
    <w:p w14:paraId="75F2A57E" w14:textId="77777777" w:rsidR="00751481" w:rsidRDefault="00000000">
      <w:r>
        <w:t>Stack 4 should be the primary CSNA evidence source for validating shared-facility path logic. ODID and VRF tagging are mandatory. Without validated ODID/VRF context, COLO telemetry can reintroduce the ambiguity that the five-stack model is designed to prevent.</w:t>
      </w:r>
    </w:p>
    <w:p w14:paraId="78C3C509" w14:textId="77777777" w:rsidR="00751481" w:rsidRDefault="00000000">
      <w:r>
        <w:t>For MPE, Stack 4 should validate whether a compiled policy selected the correct enforcement points and address representation across shared interconnects and nested firewall paths.</w:t>
      </w:r>
    </w:p>
    <w:p w14:paraId="096AEAA0" w14:textId="77777777" w:rsidR="00751481" w:rsidRDefault="00000000">
      <w:pPr>
        <w:pStyle w:val="Heading2"/>
      </w:pPr>
      <w:r>
        <w:t>7.5 Stack 5 — Cloud</w:t>
      </w:r>
    </w:p>
    <w:p w14:paraId="65B7B571" w14:textId="77777777" w:rsidR="00751481" w:rsidRDefault="00000000">
      <w:r>
        <w:lastRenderedPageBreak/>
        <w:t>Stack 5 should normalize cloud-native flow telemetry and preserve cloud account, subscription, project, region, BU, hostname, and tag context. Cloud IP identity must not rely on address alone. For MPE, Stack 5 evidence should validate cloud workload dependencies, cloud egress patterns, hybrid application flows, and BU-scoped object membership.</w:t>
      </w:r>
    </w:p>
    <w:p w14:paraId="53B8AE87" w14:textId="77777777" w:rsidR="00751481" w:rsidRDefault="00000000">
      <w:pPr>
        <w:pStyle w:val="Heading1"/>
      </w:pPr>
      <w:r>
        <w:t>8. GOVERNANCE RULES</w:t>
      </w:r>
    </w:p>
    <w:p w14:paraId="6F0C6242" w14:textId="77777777" w:rsidR="00751481" w:rsidRDefault="00000000">
      <w:r>
        <w:t>The following governance rules should be adopted in the formal architecture. They codify the principle that observed CSNA flows are evidence, not approved intent, and that intent approval remains a governed, owner-accountable decision.</w:t>
      </w:r>
    </w:p>
    <w:p w14:paraId="4922696C" w14:textId="77777777" w:rsidR="00751481" w:rsidRDefault="00000000">
      <w:pPr>
        <w:pStyle w:val="ListParagraph"/>
        <w:numPr>
          <w:ilvl w:val="0"/>
          <w:numId w:val="3"/>
        </w:numPr>
        <w:spacing w:after="60"/>
      </w:pPr>
      <w:r>
        <w:t>No firewall or mesh policy rule without approved intent.</w:t>
      </w:r>
    </w:p>
    <w:p w14:paraId="4833405B" w14:textId="77777777" w:rsidR="00751481" w:rsidRDefault="00000000">
      <w:pPr>
        <w:pStyle w:val="ListParagraph"/>
        <w:numPr>
          <w:ilvl w:val="0"/>
          <w:numId w:val="3"/>
        </w:numPr>
        <w:spacing w:after="60"/>
      </w:pPr>
      <w:r>
        <w:t>No approved intent without an owner, business purpose, dependency declaration, inspection posture, expiration, and lifecycle.</w:t>
      </w:r>
    </w:p>
    <w:p w14:paraId="7138C104" w14:textId="77777777" w:rsidR="00751481" w:rsidRDefault="00000000">
      <w:pPr>
        <w:pStyle w:val="ListParagraph"/>
        <w:numPr>
          <w:ilvl w:val="0"/>
          <w:numId w:val="3"/>
        </w:numPr>
        <w:spacing w:after="60"/>
      </w:pPr>
      <w:r>
        <w:t>No CSNA-observed flow automatically becomes approved intent.</w:t>
      </w:r>
    </w:p>
    <w:p w14:paraId="2951AE1E" w14:textId="77777777" w:rsidR="00751481" w:rsidRDefault="00000000">
      <w:pPr>
        <w:pStyle w:val="ListParagraph"/>
        <w:numPr>
          <w:ilvl w:val="0"/>
          <w:numId w:val="3"/>
        </w:numPr>
        <w:spacing w:after="60"/>
      </w:pPr>
      <w:r>
        <w:t>Observed-but-undeclared traffic is a finding and must be classified.</w:t>
      </w:r>
    </w:p>
    <w:p w14:paraId="3D916B86" w14:textId="77777777" w:rsidR="00751481" w:rsidRDefault="00000000">
      <w:pPr>
        <w:pStyle w:val="ListParagraph"/>
        <w:numPr>
          <w:ilvl w:val="0"/>
          <w:numId w:val="3"/>
        </w:numPr>
        <w:spacing w:after="60"/>
      </w:pPr>
      <w:r>
        <w:t>Declared-but-unobserved traffic must be time-bound, justified, or placed in audit mode.</w:t>
      </w:r>
    </w:p>
    <w:p w14:paraId="0ED6B71E" w14:textId="77777777" w:rsidR="00751481" w:rsidRDefault="00000000">
      <w:pPr>
        <w:pStyle w:val="ListParagraph"/>
        <w:numPr>
          <w:ilvl w:val="0"/>
          <w:numId w:val="3"/>
        </w:numPr>
        <w:spacing w:after="60"/>
      </w:pPr>
      <w:r>
        <w:t>CSNA events must preserve stack, routing-domain, VRF/ODID, cloud, and site metadata.</w:t>
      </w:r>
    </w:p>
    <w:p w14:paraId="5E3BBFA8" w14:textId="77777777" w:rsidR="00751481" w:rsidRDefault="00000000">
      <w:pPr>
        <w:pStyle w:val="ListParagraph"/>
        <w:numPr>
          <w:ilvl w:val="0"/>
          <w:numId w:val="3"/>
        </w:numPr>
        <w:spacing w:after="60"/>
      </w:pPr>
      <w:r>
        <w:t>Retail CSNA host identity must use observable WAN or tunnel identity unless device-level post-NAT telemetry is proven.</w:t>
      </w:r>
    </w:p>
    <w:p w14:paraId="35346DFE" w14:textId="77777777" w:rsidR="00751481" w:rsidRDefault="00000000">
      <w:pPr>
        <w:pStyle w:val="ListParagraph"/>
        <w:numPr>
          <w:ilvl w:val="0"/>
          <w:numId w:val="3"/>
        </w:numPr>
        <w:spacing w:after="60"/>
      </w:pPr>
      <w:r>
        <w:t>COLO validation requires ODID and VRF evidence before production reliance.</w:t>
      </w:r>
    </w:p>
    <w:p w14:paraId="376C7A92" w14:textId="77777777" w:rsidR="00751481" w:rsidRDefault="00000000">
      <w:pPr>
        <w:pStyle w:val="ListParagraph"/>
        <w:numPr>
          <w:ilvl w:val="0"/>
          <w:numId w:val="3"/>
        </w:numPr>
        <w:spacing w:after="60"/>
      </w:pPr>
      <w:r>
        <w:t>Cloud validation requires account, project, subscription, BU, and tag preservation.</w:t>
      </w:r>
    </w:p>
    <w:p w14:paraId="57A70FF3" w14:textId="77777777" w:rsidR="00751481" w:rsidRDefault="00000000">
      <w:pPr>
        <w:pStyle w:val="ListParagraph"/>
        <w:numPr>
          <w:ilvl w:val="0"/>
          <w:numId w:val="3"/>
        </w:numPr>
        <w:spacing w:after="60"/>
      </w:pPr>
      <w:r>
        <w:t>MPE/SPM policy output must be reconciled against observed CSNA evidence and enforcement telemetry.</w:t>
      </w:r>
    </w:p>
    <w:p w14:paraId="3F1BC01C" w14:textId="77777777" w:rsidR="00751481" w:rsidRDefault="00000000">
      <w:pPr>
        <w:pStyle w:val="Heading1"/>
      </w:pPr>
      <w:r>
        <w:t>9. ARCHITECTURE REVIEW GATES</w:t>
      </w:r>
    </w:p>
    <w:p w14:paraId="26A5BC0E" w14:textId="77777777" w:rsidR="00751481" w:rsidRDefault="00000000">
      <w:r>
        <w:t>Each gate below defines the evidence required before the corresponding architecture element may be relied upon in production. The gates operationalize the governance rules and provide the architecture review board with explicit, testable acceptance criteria.</w:t>
      </w:r>
    </w:p>
    <w:p w14:paraId="3F2C1C4F" w14:textId="77777777" w:rsidR="00751481" w:rsidRDefault="00000000">
      <w:pPr>
        <w:spacing w:before="120" w:after="80"/>
        <w:jc w:val="center"/>
      </w:pPr>
      <w:r>
        <w:rPr>
          <w:i/>
          <w:iCs/>
          <w:sz w:val="20"/>
          <w:szCs w:val="20"/>
        </w:rPr>
        <w:t>Table 6. Architecture review gates and required evidence.</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28"/>
      </w:tblGrid>
      <w:tr w:rsidR="00751481" w14:paraId="28D1E08D" w14:textId="77777777">
        <w:tblPrEx>
          <w:tblCellMar>
            <w:top w:w="0" w:type="dxa"/>
            <w:bottom w:w="0" w:type="dxa"/>
          </w:tblCellMar>
        </w:tblPrEx>
        <w:trPr>
          <w:tblHeader/>
        </w:trPr>
        <w:tc>
          <w:tcPr>
            <w:tcW w:w="28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1A46D785" w14:textId="77777777" w:rsidR="00751481" w:rsidRDefault="00000000">
            <w:pPr>
              <w:spacing w:after="0" w:line="240" w:lineRule="auto"/>
              <w:jc w:val="left"/>
            </w:pPr>
            <w:r>
              <w:rPr>
                <w:b/>
                <w:bCs/>
                <w:sz w:val="19"/>
                <w:szCs w:val="19"/>
              </w:rPr>
              <w:t>Gate</w:t>
            </w:r>
          </w:p>
        </w:tc>
        <w:tc>
          <w:tcPr>
            <w:tcW w:w="6128"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2AC6D479" w14:textId="77777777" w:rsidR="00751481" w:rsidRDefault="00000000">
            <w:pPr>
              <w:spacing w:after="0" w:line="240" w:lineRule="auto"/>
              <w:jc w:val="left"/>
            </w:pPr>
            <w:r>
              <w:rPr>
                <w:b/>
                <w:bCs/>
                <w:sz w:val="19"/>
                <w:szCs w:val="19"/>
              </w:rPr>
              <w:t>Required evidence</w:t>
            </w:r>
          </w:p>
        </w:tc>
      </w:tr>
      <w:tr w:rsidR="00751481" w14:paraId="37F3F608"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A05CB7" w14:textId="77777777" w:rsidR="00751481" w:rsidRDefault="00000000">
            <w:pPr>
              <w:spacing w:after="0" w:line="240" w:lineRule="auto"/>
              <w:jc w:val="left"/>
            </w:pPr>
            <w:r>
              <w:rPr>
                <w:sz w:val="19"/>
                <w:szCs w:val="19"/>
              </w:rPr>
              <w:t>Stack assignment gate</w:t>
            </w:r>
          </w:p>
        </w:tc>
        <w:tc>
          <w:tcPr>
            <w:tcW w:w="61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1183A4" w14:textId="77777777" w:rsidR="00751481" w:rsidRDefault="00000000">
            <w:pPr>
              <w:spacing w:after="0" w:line="240" w:lineRule="auto"/>
              <w:jc w:val="left"/>
            </w:pPr>
            <w:r>
              <w:rPr>
                <w:sz w:val="19"/>
                <w:szCs w:val="19"/>
              </w:rPr>
              <w:t xml:space="preserve">Every host group, subnet, store aggregate, and cloud scope </w:t>
            </w:r>
            <w:proofErr w:type="gramStart"/>
            <w:r>
              <w:rPr>
                <w:sz w:val="19"/>
                <w:szCs w:val="19"/>
              </w:rPr>
              <w:t>maps</w:t>
            </w:r>
            <w:proofErr w:type="gramEnd"/>
            <w:r>
              <w:rPr>
                <w:sz w:val="19"/>
                <w:szCs w:val="19"/>
              </w:rPr>
              <w:t xml:space="preserve"> to exactly one CSNA stack</w:t>
            </w:r>
          </w:p>
        </w:tc>
      </w:tr>
      <w:tr w:rsidR="00751481" w14:paraId="4059C2C2"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326760" w14:textId="77777777" w:rsidR="00751481" w:rsidRDefault="00000000">
            <w:pPr>
              <w:spacing w:after="0" w:line="240" w:lineRule="auto"/>
              <w:jc w:val="left"/>
            </w:pPr>
            <w:r>
              <w:rPr>
                <w:sz w:val="19"/>
                <w:szCs w:val="19"/>
              </w:rPr>
              <w:t>Collision exclusion gate</w:t>
            </w:r>
          </w:p>
        </w:tc>
        <w:tc>
          <w:tcPr>
            <w:tcW w:w="61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B498E2" w14:textId="77777777" w:rsidR="00751481" w:rsidRDefault="00000000">
            <w:pPr>
              <w:spacing w:after="0" w:line="240" w:lineRule="auto"/>
              <w:jc w:val="left"/>
            </w:pPr>
            <w:r>
              <w:rPr>
                <w:sz w:val="19"/>
                <w:szCs w:val="19"/>
              </w:rPr>
              <w:t>Known overlapping CIDRs are not merged into incompatible CSNA analytics domains</w:t>
            </w:r>
          </w:p>
        </w:tc>
      </w:tr>
      <w:tr w:rsidR="00751481" w14:paraId="2645490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917035" w14:textId="77777777" w:rsidR="00751481" w:rsidRDefault="00000000">
            <w:pPr>
              <w:spacing w:after="0" w:line="240" w:lineRule="auto"/>
              <w:jc w:val="left"/>
            </w:pPr>
            <w:r>
              <w:rPr>
                <w:sz w:val="19"/>
                <w:szCs w:val="19"/>
              </w:rPr>
              <w:t>Retail identity gate</w:t>
            </w:r>
          </w:p>
        </w:tc>
        <w:tc>
          <w:tcPr>
            <w:tcW w:w="61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8A7207" w14:textId="77777777" w:rsidR="00751481" w:rsidRDefault="00000000">
            <w:pPr>
              <w:spacing w:after="0" w:line="240" w:lineRule="auto"/>
              <w:jc w:val="left"/>
            </w:pPr>
            <w:r>
              <w:rPr>
                <w:sz w:val="19"/>
                <w:szCs w:val="19"/>
              </w:rPr>
              <w:t>Stack 3 uses observable store WAN, tunnel, or SD-WAN identities rather than internal store LAN identities</w:t>
            </w:r>
          </w:p>
        </w:tc>
      </w:tr>
      <w:tr w:rsidR="00751481" w14:paraId="51E3A9A4"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0FDDF2" w14:textId="77777777" w:rsidR="00751481" w:rsidRDefault="00000000">
            <w:pPr>
              <w:spacing w:after="0" w:line="240" w:lineRule="auto"/>
              <w:jc w:val="left"/>
            </w:pPr>
            <w:r>
              <w:rPr>
                <w:sz w:val="19"/>
                <w:szCs w:val="19"/>
              </w:rPr>
              <w:t>COLO ODID gate</w:t>
            </w:r>
          </w:p>
        </w:tc>
        <w:tc>
          <w:tcPr>
            <w:tcW w:w="61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C27A89" w14:textId="77777777" w:rsidR="00751481" w:rsidRDefault="00000000">
            <w:pPr>
              <w:spacing w:after="0" w:line="240" w:lineRule="auto"/>
              <w:jc w:val="left"/>
            </w:pPr>
            <w:r>
              <w:rPr>
                <w:sz w:val="19"/>
                <w:szCs w:val="19"/>
              </w:rPr>
              <w:t>Sample records prove VRF and ODID context is preserved from export through SIEM</w:t>
            </w:r>
          </w:p>
        </w:tc>
      </w:tr>
      <w:tr w:rsidR="00751481" w14:paraId="76DFF2AD"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EFEA8C" w14:textId="77777777" w:rsidR="00751481" w:rsidRDefault="00000000">
            <w:pPr>
              <w:spacing w:after="0" w:line="240" w:lineRule="auto"/>
              <w:jc w:val="left"/>
            </w:pPr>
            <w:r>
              <w:rPr>
                <w:sz w:val="19"/>
                <w:szCs w:val="19"/>
              </w:rPr>
              <w:t>Cloud context gate</w:t>
            </w:r>
          </w:p>
        </w:tc>
        <w:tc>
          <w:tcPr>
            <w:tcW w:w="61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05BAE7" w14:textId="77777777" w:rsidR="00751481" w:rsidRDefault="00000000">
            <w:pPr>
              <w:spacing w:after="0" w:line="240" w:lineRule="auto"/>
              <w:jc w:val="left"/>
            </w:pPr>
            <w:r>
              <w:rPr>
                <w:sz w:val="19"/>
                <w:szCs w:val="19"/>
              </w:rPr>
              <w:t>Sample cloud records preserve account, subscription, project, region, BU, tag, and stack metadata</w:t>
            </w:r>
          </w:p>
        </w:tc>
      </w:tr>
      <w:tr w:rsidR="00751481" w14:paraId="5D5925E2"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6DD0FC" w14:textId="77777777" w:rsidR="00751481" w:rsidRDefault="00000000">
            <w:pPr>
              <w:spacing w:after="0" w:line="240" w:lineRule="auto"/>
              <w:jc w:val="left"/>
            </w:pPr>
            <w:r>
              <w:rPr>
                <w:sz w:val="19"/>
                <w:szCs w:val="19"/>
              </w:rPr>
              <w:t>Intent linkage gate</w:t>
            </w:r>
          </w:p>
        </w:tc>
        <w:tc>
          <w:tcPr>
            <w:tcW w:w="61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F717CE" w14:textId="77777777" w:rsidR="00751481" w:rsidRDefault="00000000">
            <w:pPr>
              <w:spacing w:after="0" w:line="240" w:lineRule="auto"/>
              <w:jc w:val="left"/>
            </w:pPr>
            <w:r>
              <w:rPr>
                <w:sz w:val="19"/>
                <w:szCs w:val="19"/>
              </w:rPr>
              <w:t>SIEM or validation layer can associate observed traffic with application ID, dependency ID, intent ID, rule ID, owner, and profile tier where applicable</w:t>
            </w:r>
          </w:p>
        </w:tc>
      </w:tr>
      <w:tr w:rsidR="00751481" w14:paraId="11DDBB09"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0F263E" w14:textId="77777777" w:rsidR="00751481" w:rsidRDefault="00000000">
            <w:pPr>
              <w:spacing w:after="0" w:line="240" w:lineRule="auto"/>
              <w:jc w:val="left"/>
            </w:pPr>
            <w:r>
              <w:rPr>
                <w:sz w:val="19"/>
                <w:szCs w:val="19"/>
              </w:rPr>
              <w:lastRenderedPageBreak/>
              <w:t>Audit-mode gate</w:t>
            </w:r>
          </w:p>
        </w:tc>
        <w:tc>
          <w:tcPr>
            <w:tcW w:w="61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3AFBE1" w14:textId="77777777" w:rsidR="00751481" w:rsidRDefault="00000000">
            <w:pPr>
              <w:spacing w:after="0" w:line="240" w:lineRule="auto"/>
              <w:jc w:val="left"/>
            </w:pPr>
            <w:r>
              <w:rPr>
                <w:sz w:val="19"/>
                <w:szCs w:val="19"/>
              </w:rPr>
              <w:t>Candidate policy can be compared against observed CSNA traffic before enforcement</w:t>
            </w:r>
          </w:p>
        </w:tc>
      </w:tr>
      <w:tr w:rsidR="00751481" w14:paraId="23E26F7E"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5D0903" w14:textId="77777777" w:rsidR="00751481" w:rsidRDefault="00000000">
            <w:pPr>
              <w:spacing w:after="0" w:line="240" w:lineRule="auto"/>
              <w:jc w:val="left"/>
            </w:pPr>
            <w:r>
              <w:rPr>
                <w:sz w:val="19"/>
                <w:szCs w:val="19"/>
              </w:rPr>
              <w:t>Drift gate</w:t>
            </w:r>
          </w:p>
        </w:tc>
        <w:tc>
          <w:tcPr>
            <w:tcW w:w="61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2F692B" w14:textId="77777777" w:rsidR="00751481" w:rsidRDefault="00000000">
            <w:pPr>
              <w:spacing w:after="0" w:line="240" w:lineRule="auto"/>
              <w:jc w:val="left"/>
            </w:pPr>
            <w:r>
              <w:rPr>
                <w:sz w:val="19"/>
                <w:szCs w:val="19"/>
              </w:rPr>
              <w:t>Out-of-band changes and unmanaged observed traffic create reviewable drift findings</w:t>
            </w:r>
          </w:p>
        </w:tc>
      </w:tr>
      <w:tr w:rsidR="00751481" w14:paraId="3E4887B4"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DBE939" w14:textId="77777777" w:rsidR="00751481" w:rsidRDefault="00000000">
            <w:pPr>
              <w:spacing w:after="0" w:line="240" w:lineRule="auto"/>
              <w:jc w:val="left"/>
            </w:pPr>
            <w:r>
              <w:rPr>
                <w:sz w:val="19"/>
                <w:szCs w:val="19"/>
              </w:rPr>
              <w:t>Lifecycle gate</w:t>
            </w:r>
          </w:p>
        </w:tc>
        <w:tc>
          <w:tcPr>
            <w:tcW w:w="61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8F0F3D" w14:textId="77777777" w:rsidR="00751481" w:rsidRDefault="00000000">
            <w:pPr>
              <w:spacing w:after="0" w:line="240" w:lineRule="auto"/>
              <w:jc w:val="left"/>
            </w:pPr>
            <w:r>
              <w:rPr>
                <w:sz w:val="19"/>
                <w:szCs w:val="19"/>
              </w:rPr>
              <w:t>No-hit and low-use observations feed owner notification, recertification, and retirement workflow</w:t>
            </w:r>
          </w:p>
        </w:tc>
      </w:tr>
      <w:tr w:rsidR="00751481" w14:paraId="30325E0A" w14:textId="77777777">
        <w:tblPrEx>
          <w:tblCellMar>
            <w:top w:w="0" w:type="dxa"/>
            <w:bottom w:w="0" w:type="dxa"/>
          </w:tblCellMar>
        </w:tblPrEx>
        <w:tc>
          <w:tcPr>
            <w:tcW w:w="28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7F8AD77C" w14:textId="77777777" w:rsidR="00751481" w:rsidRDefault="00000000">
            <w:pPr>
              <w:spacing w:after="0" w:line="240" w:lineRule="auto"/>
              <w:jc w:val="left"/>
            </w:pPr>
            <w:r>
              <w:rPr>
                <w:sz w:val="19"/>
                <w:szCs w:val="19"/>
              </w:rPr>
              <w:t>MPE POC gate</w:t>
            </w:r>
          </w:p>
        </w:tc>
        <w:tc>
          <w:tcPr>
            <w:tcW w:w="612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0C799AC0" w14:textId="77777777" w:rsidR="00751481" w:rsidRDefault="00000000">
            <w:pPr>
              <w:spacing w:after="0" w:line="240" w:lineRule="auto"/>
              <w:jc w:val="left"/>
            </w:pPr>
            <w:r>
              <w:rPr>
                <w:sz w:val="19"/>
                <w:szCs w:val="19"/>
              </w:rPr>
              <w:t>CSNA evidence supports POC criteria for drift detection, audit posture, path validation, and rule/object reduction analysis</w:t>
            </w:r>
          </w:p>
        </w:tc>
      </w:tr>
    </w:tbl>
    <w:p w14:paraId="174E7882" w14:textId="77777777" w:rsidR="00751481" w:rsidRDefault="00000000">
      <w:pPr>
        <w:pStyle w:val="Heading1"/>
      </w:pPr>
      <w:r>
        <w:t>10. ROADMAP ALIGNMENT</w:t>
      </w:r>
    </w:p>
    <w:p w14:paraId="3871C2A8" w14:textId="77777777" w:rsidR="00751481" w:rsidRDefault="00000000">
      <w:r>
        <w:t>CSNA requirements integrate with the existing intent program roadmap across six phases. CSNA never blocks foundational delivery; instead, each phase reserves the structures needed to consume observed-flow evidence as the program matures.</w:t>
      </w:r>
    </w:p>
    <w:p w14:paraId="7F45800B" w14:textId="77777777" w:rsidR="00751481" w:rsidRDefault="00000000">
      <w:pPr>
        <w:pStyle w:val="Heading2"/>
      </w:pPr>
      <w:r>
        <w:t>10.1 Phase 0 — Data Foundation</w:t>
      </w:r>
    </w:p>
    <w:p w14:paraId="284E1E1C" w14:textId="77777777" w:rsidR="00751481" w:rsidRDefault="00000000">
      <w:r>
        <w:t>CSNA requirements should be added to the data foundation phase. The program should document which CSNA stack observes each pilot application path, which routing domains and NAT boundaries are involved, and which flow evidence will be used for validation. Pilot application records should include known source objects, destination objects, DNS, NAT representation, expected path, and stack assignment.</w:t>
      </w:r>
    </w:p>
    <w:p w14:paraId="57E5D23D" w14:textId="77777777" w:rsidR="00751481" w:rsidRDefault="00000000">
      <w:pPr>
        <w:pStyle w:val="Heading2"/>
      </w:pPr>
      <w:r>
        <w:t>10.2 Phase 1 — Object Model</w:t>
      </w:r>
    </w:p>
    <w:p w14:paraId="26BF6599" w14:textId="77777777" w:rsidR="00751481" w:rsidRDefault="00000000">
      <w:r>
        <w:t>The Application Object Library should include CSNA evidence fields such as stack ID, first observed, last observed, observed services, observed peer objects, and confidence. These fields support validation and lifecycle, but ownership and approval must still come from CMDB and ServiceNow.</w:t>
      </w:r>
    </w:p>
    <w:p w14:paraId="17A96697" w14:textId="77777777" w:rsidR="00751481" w:rsidRDefault="00000000">
      <w:pPr>
        <w:pStyle w:val="Heading2"/>
      </w:pPr>
      <w:r>
        <w:t>10.3 Phase 2 — ServiceNow Intake MVP</w:t>
      </w:r>
    </w:p>
    <w:p w14:paraId="58D177AF" w14:textId="77777777" w:rsidR="00751481" w:rsidRDefault="00000000">
      <w:r>
        <w:t>The ServiceNow MVP should capture declared dependencies and generate policy abstract artifacts. CSNA does not need to block MVP launch, but the intake design should reserve fields for observed-flow evidence, validation status, and no-hit/lifecycle signals.</w:t>
      </w:r>
    </w:p>
    <w:p w14:paraId="76E963B1" w14:textId="77777777" w:rsidR="00751481" w:rsidRDefault="00000000">
      <w:pPr>
        <w:pStyle w:val="Heading2"/>
      </w:pPr>
      <w:r>
        <w:t>10.4 Phase 3 — MPE Proof of Concept</w:t>
      </w:r>
    </w:p>
    <w:p w14:paraId="72A26573" w14:textId="77777777" w:rsidR="00751481" w:rsidRDefault="00000000">
      <w:r>
        <w:t>The MPE proof of concept should explicitly use CSNA evidence for the following objectives:</w:t>
      </w:r>
    </w:p>
    <w:p w14:paraId="5B1AD932" w14:textId="77777777" w:rsidR="00751481" w:rsidRDefault="00000000">
      <w:pPr>
        <w:pStyle w:val="ListParagraph"/>
        <w:numPr>
          <w:ilvl w:val="0"/>
          <w:numId w:val="2"/>
        </w:numPr>
        <w:spacing w:after="60"/>
      </w:pPr>
      <w:r>
        <w:t>Intent expressiveness validation</w:t>
      </w:r>
    </w:p>
    <w:p w14:paraId="300B4D13" w14:textId="77777777" w:rsidR="00751481" w:rsidRDefault="00000000">
      <w:pPr>
        <w:pStyle w:val="ListParagraph"/>
        <w:numPr>
          <w:ilvl w:val="0"/>
          <w:numId w:val="2"/>
        </w:numPr>
        <w:spacing w:after="60"/>
      </w:pPr>
      <w:r>
        <w:t>Path Logic Model validation</w:t>
      </w:r>
    </w:p>
    <w:p w14:paraId="3C9899AF" w14:textId="77777777" w:rsidR="00751481" w:rsidRDefault="00000000">
      <w:pPr>
        <w:pStyle w:val="ListParagraph"/>
        <w:numPr>
          <w:ilvl w:val="0"/>
          <w:numId w:val="2"/>
        </w:numPr>
        <w:spacing w:after="60"/>
      </w:pPr>
      <w:r>
        <w:t>Drift detection test support</w:t>
      </w:r>
    </w:p>
    <w:p w14:paraId="454CA8DD" w14:textId="77777777" w:rsidR="00751481" w:rsidRDefault="00000000">
      <w:pPr>
        <w:pStyle w:val="ListParagraph"/>
        <w:numPr>
          <w:ilvl w:val="0"/>
          <w:numId w:val="2"/>
        </w:numPr>
        <w:spacing w:after="60"/>
      </w:pPr>
      <w:r>
        <w:t>Audit posture queries</w:t>
      </w:r>
    </w:p>
    <w:p w14:paraId="28F6FB68" w14:textId="77777777" w:rsidR="00751481" w:rsidRDefault="00000000">
      <w:pPr>
        <w:pStyle w:val="ListParagraph"/>
        <w:numPr>
          <w:ilvl w:val="0"/>
          <w:numId w:val="2"/>
        </w:numPr>
        <w:spacing w:after="60"/>
      </w:pPr>
      <w:r>
        <w:t>Rule reduction and object reduction analysis</w:t>
      </w:r>
    </w:p>
    <w:p w14:paraId="26178572" w14:textId="77777777" w:rsidR="00751481" w:rsidRDefault="00000000">
      <w:pPr>
        <w:pStyle w:val="ListParagraph"/>
        <w:numPr>
          <w:ilvl w:val="0"/>
          <w:numId w:val="2"/>
        </w:numPr>
        <w:spacing w:after="60"/>
      </w:pPr>
      <w:r>
        <w:t>Declared-vs-observed dependency comparison</w:t>
      </w:r>
    </w:p>
    <w:p w14:paraId="6F6736E2" w14:textId="77777777" w:rsidR="00751481" w:rsidRDefault="00000000">
      <w:pPr>
        <w:pStyle w:val="Heading2"/>
      </w:pPr>
      <w:r>
        <w:t>10.5 Phase 4 — Platform Decision</w:t>
      </w:r>
    </w:p>
    <w:p w14:paraId="65B17F73" w14:textId="77777777" w:rsidR="00751481" w:rsidRDefault="00000000">
      <w:r>
        <w:lastRenderedPageBreak/>
        <w:t>The October platform decision should evaluate whether MPE/SPM can consume and act on CSNA-backed validation evidence, either directly or through SIEM, ServiceNow, or a validation service. A successful outcome does not require CSNA to be the policy engine. It requires CSNA to produce reliable evidence that policy engineering can use.</w:t>
      </w:r>
    </w:p>
    <w:p w14:paraId="657348A6" w14:textId="77777777" w:rsidR="00751481" w:rsidRDefault="00000000">
      <w:pPr>
        <w:pStyle w:val="Heading2"/>
      </w:pPr>
      <w:r>
        <w:t>10.6 Phase 5 — Production Scale</w:t>
      </w:r>
    </w:p>
    <w:p w14:paraId="12B6FB66" w14:textId="77777777" w:rsidR="00751481" w:rsidRDefault="00000000">
      <w:r>
        <w:t>At production scale, CSNA should become part of the continuous policy reconciliation loop. The operating model should produce recurring findings for unmanaged flows, no-hit candidates, expired intent, decommissioned applications, unexpected paths, and security events on approved flows.</w:t>
      </w:r>
    </w:p>
    <w:p w14:paraId="10D72B89" w14:textId="77777777" w:rsidR="00751481" w:rsidRDefault="00000000">
      <w:pPr>
        <w:pStyle w:val="Heading1"/>
      </w:pPr>
      <w:r>
        <w:t>11. MATERIAL EDITS AND OPEN CORRECTIONS</w:t>
      </w:r>
    </w:p>
    <w:p w14:paraId="29ADD214" w14:textId="77777777" w:rsidR="00751481" w:rsidRDefault="00000000">
      <w:r>
        <w:t>The recent edits are directionally correct because they introduce intent-based security policy as the real business objective. The formal document should describe CSNA as the enabling telemetry and validation layer for Mesh Policy Engineering, not merely as a threat detection platform. Before final publication, the corrections summarized below should be applied.</w:t>
      </w:r>
    </w:p>
    <w:p w14:paraId="0C6122A9" w14:textId="77777777" w:rsidR="00751481" w:rsidRDefault="00000000">
      <w:pPr>
        <w:spacing w:before="120" w:after="80"/>
        <w:jc w:val="center"/>
      </w:pPr>
      <w:r>
        <w:rPr>
          <w:i/>
          <w:iCs/>
          <w:sz w:val="20"/>
          <w:szCs w:val="20"/>
        </w:rPr>
        <w:t>Table 7. Open corrections before publication.</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64"/>
        <w:gridCol w:w="3464"/>
      </w:tblGrid>
      <w:tr w:rsidR="00751481" w14:paraId="21DCC887" w14:textId="77777777">
        <w:tblPrEx>
          <w:tblCellMar>
            <w:top w:w="0" w:type="dxa"/>
            <w:bottom w:w="0" w:type="dxa"/>
          </w:tblCellMar>
        </w:tblPrEx>
        <w:trPr>
          <w:tblHeader/>
        </w:trPr>
        <w:tc>
          <w:tcPr>
            <w:tcW w:w="20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057B5543" w14:textId="77777777" w:rsidR="00751481" w:rsidRDefault="00000000">
            <w:pPr>
              <w:spacing w:after="0" w:line="240" w:lineRule="auto"/>
              <w:jc w:val="left"/>
            </w:pPr>
            <w:r>
              <w:rPr>
                <w:b/>
                <w:bCs/>
                <w:sz w:val="19"/>
                <w:szCs w:val="19"/>
              </w:rPr>
              <w:t>Item</w:t>
            </w:r>
          </w:p>
        </w:tc>
        <w:tc>
          <w:tcPr>
            <w:tcW w:w="3464"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678290BA" w14:textId="77777777" w:rsidR="00751481" w:rsidRDefault="00000000">
            <w:pPr>
              <w:spacing w:after="0" w:line="240" w:lineRule="auto"/>
              <w:jc w:val="left"/>
            </w:pPr>
            <w:r>
              <w:rPr>
                <w:b/>
                <w:bCs/>
                <w:sz w:val="19"/>
                <w:szCs w:val="19"/>
              </w:rPr>
              <w:t>Assessment</w:t>
            </w:r>
          </w:p>
        </w:tc>
        <w:tc>
          <w:tcPr>
            <w:tcW w:w="3464"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16F721EA" w14:textId="77777777" w:rsidR="00751481" w:rsidRDefault="00000000">
            <w:pPr>
              <w:spacing w:after="0" w:line="240" w:lineRule="auto"/>
              <w:jc w:val="left"/>
            </w:pPr>
            <w:r>
              <w:rPr>
                <w:b/>
                <w:bCs/>
                <w:sz w:val="19"/>
                <w:szCs w:val="19"/>
              </w:rPr>
              <w:t>Recommended correction</w:t>
            </w:r>
          </w:p>
        </w:tc>
      </w:tr>
      <w:tr w:rsidR="00751481" w14:paraId="13F63D9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05B790" w14:textId="77777777" w:rsidR="00751481" w:rsidRDefault="00000000">
            <w:pPr>
              <w:spacing w:after="0" w:line="240" w:lineRule="auto"/>
              <w:jc w:val="left"/>
            </w:pPr>
            <w:r>
              <w:rPr>
                <w:sz w:val="19"/>
                <w:szCs w:val="19"/>
              </w:rPr>
              <w:t>Intent framing</w:t>
            </w:r>
          </w:p>
        </w:tc>
        <w:tc>
          <w:tcPr>
            <w:tcW w:w="34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5FE4F5" w14:textId="77777777" w:rsidR="00751481" w:rsidRDefault="00000000">
            <w:pPr>
              <w:spacing w:after="0" w:line="240" w:lineRule="auto"/>
              <w:jc w:val="left"/>
            </w:pPr>
            <w:r>
              <w:rPr>
                <w:sz w:val="19"/>
                <w:szCs w:val="19"/>
              </w:rPr>
              <w:t>The added intent section is the right direction but should be expanded</w:t>
            </w:r>
          </w:p>
        </w:tc>
        <w:tc>
          <w:tcPr>
            <w:tcW w:w="34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DF5614" w14:textId="77777777" w:rsidR="00751481" w:rsidRDefault="00000000">
            <w:pPr>
              <w:spacing w:after="0" w:line="240" w:lineRule="auto"/>
              <w:jc w:val="left"/>
            </w:pPr>
            <w:r>
              <w:rPr>
                <w:sz w:val="19"/>
                <w:szCs w:val="19"/>
              </w:rPr>
              <w:t>Replace NDR-only framing with CSNA-as-observation-plane framing</w:t>
            </w:r>
          </w:p>
        </w:tc>
      </w:tr>
      <w:tr w:rsidR="00751481" w14:paraId="3AA5C49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A6B614" w14:textId="77777777" w:rsidR="00751481" w:rsidRDefault="00000000">
            <w:pPr>
              <w:spacing w:after="0" w:line="240" w:lineRule="auto"/>
              <w:jc w:val="left"/>
            </w:pPr>
            <w:r>
              <w:rPr>
                <w:sz w:val="19"/>
                <w:szCs w:val="19"/>
              </w:rPr>
              <w:t>Retail stack wording</w:t>
            </w:r>
          </w:p>
        </w:tc>
        <w:tc>
          <w:tcPr>
            <w:tcW w:w="34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A41BBE" w14:textId="77777777" w:rsidR="00751481" w:rsidRDefault="00000000">
            <w:pPr>
              <w:spacing w:after="0" w:line="240" w:lineRule="auto"/>
              <w:jc w:val="left"/>
            </w:pPr>
            <w:r>
              <w:rPr>
                <w:sz w:val="19"/>
                <w:szCs w:val="19"/>
              </w:rPr>
              <w:t>Stack 3 wording should not imply device-level visibility where SNAT masks internal retail devices</w:t>
            </w:r>
          </w:p>
        </w:tc>
        <w:tc>
          <w:tcPr>
            <w:tcW w:w="34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C9393D" w14:textId="77777777" w:rsidR="00751481" w:rsidRDefault="00000000">
            <w:pPr>
              <w:spacing w:after="0" w:line="240" w:lineRule="auto"/>
              <w:jc w:val="left"/>
            </w:pPr>
            <w:r>
              <w:rPr>
                <w:sz w:val="19"/>
                <w:szCs w:val="19"/>
              </w:rPr>
              <w:t>Define Stack 3 as store aggregate visibility unless device-level telemetry is separately proven</w:t>
            </w:r>
          </w:p>
        </w:tc>
      </w:tr>
      <w:tr w:rsidR="00751481" w14:paraId="2246257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745A49" w14:textId="77777777" w:rsidR="00751481" w:rsidRDefault="00000000">
            <w:pPr>
              <w:spacing w:after="0" w:line="240" w:lineRule="auto"/>
              <w:jc w:val="left"/>
            </w:pPr>
            <w:r>
              <w:rPr>
                <w:sz w:val="19"/>
                <w:szCs w:val="19"/>
              </w:rPr>
              <w:t>COLO wording</w:t>
            </w:r>
          </w:p>
        </w:tc>
        <w:tc>
          <w:tcPr>
            <w:tcW w:w="34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B84C2D" w14:textId="77777777" w:rsidR="00751481" w:rsidRDefault="00000000">
            <w:pPr>
              <w:spacing w:after="0" w:line="240" w:lineRule="auto"/>
              <w:jc w:val="left"/>
            </w:pPr>
            <w:r>
              <w:rPr>
                <w:sz w:val="19"/>
                <w:szCs w:val="19"/>
              </w:rPr>
              <w:t>COLO should remain Stack 4 and must require ODID/VRF validation</w:t>
            </w:r>
          </w:p>
        </w:tc>
        <w:tc>
          <w:tcPr>
            <w:tcW w:w="34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4F5A3F" w14:textId="77777777" w:rsidR="00751481" w:rsidRDefault="00000000">
            <w:pPr>
              <w:spacing w:after="0" w:line="240" w:lineRule="auto"/>
              <w:jc w:val="left"/>
            </w:pPr>
            <w:r>
              <w:rPr>
                <w:sz w:val="19"/>
                <w:szCs w:val="19"/>
              </w:rPr>
              <w:t>Make ODID a hard architecture review gate</w:t>
            </w:r>
          </w:p>
        </w:tc>
      </w:tr>
      <w:tr w:rsidR="00751481" w14:paraId="4182314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18F6F6" w14:textId="77777777" w:rsidR="00751481" w:rsidRDefault="00000000">
            <w:pPr>
              <w:spacing w:after="0" w:line="240" w:lineRule="auto"/>
              <w:jc w:val="left"/>
            </w:pPr>
            <w:r>
              <w:rPr>
                <w:sz w:val="19"/>
                <w:szCs w:val="19"/>
              </w:rPr>
              <w:t>Cloud wording</w:t>
            </w:r>
          </w:p>
        </w:tc>
        <w:tc>
          <w:tcPr>
            <w:tcW w:w="34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C7314D" w14:textId="77777777" w:rsidR="00751481" w:rsidRDefault="00000000">
            <w:pPr>
              <w:spacing w:after="0" w:line="240" w:lineRule="auto"/>
              <w:jc w:val="left"/>
            </w:pPr>
            <w:r>
              <w:rPr>
                <w:sz w:val="19"/>
                <w:szCs w:val="19"/>
              </w:rPr>
              <w:t>Cloud should remain Stack 5 and require BU/account/subscription/project context</w:t>
            </w:r>
          </w:p>
        </w:tc>
        <w:tc>
          <w:tcPr>
            <w:tcW w:w="34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BB5395" w14:textId="77777777" w:rsidR="00751481" w:rsidRDefault="00000000">
            <w:pPr>
              <w:spacing w:after="0" w:line="240" w:lineRule="auto"/>
              <w:jc w:val="left"/>
            </w:pPr>
            <w:r>
              <w:rPr>
                <w:sz w:val="19"/>
                <w:szCs w:val="19"/>
              </w:rPr>
              <w:t>Do not validate cloud intent using IP address alone</w:t>
            </w:r>
          </w:p>
        </w:tc>
      </w:tr>
      <w:tr w:rsidR="00751481" w14:paraId="13DB0187"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AA3D53" w14:textId="77777777" w:rsidR="00751481" w:rsidRDefault="00000000">
            <w:pPr>
              <w:spacing w:after="0" w:line="240" w:lineRule="auto"/>
              <w:jc w:val="left"/>
            </w:pPr>
            <w:r>
              <w:rPr>
                <w:sz w:val="19"/>
                <w:szCs w:val="19"/>
              </w:rPr>
              <w:t>Terminology</w:t>
            </w:r>
          </w:p>
        </w:tc>
        <w:tc>
          <w:tcPr>
            <w:tcW w:w="34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FF77A3" w14:textId="77777777" w:rsidR="00751481" w:rsidRDefault="00000000">
            <w:pPr>
              <w:spacing w:after="0" w:line="240" w:lineRule="auto"/>
              <w:jc w:val="left"/>
            </w:pPr>
            <w:r>
              <w:rPr>
                <w:sz w:val="19"/>
                <w:szCs w:val="19"/>
              </w:rPr>
              <w:t>Use one term consistently for Cisco Mesh Policy Engineering, MPE, SPM, and policy engine references</w:t>
            </w:r>
          </w:p>
        </w:tc>
        <w:tc>
          <w:tcPr>
            <w:tcW w:w="34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9D83ED" w14:textId="77777777" w:rsidR="00751481" w:rsidRDefault="00000000">
            <w:pPr>
              <w:spacing w:after="0" w:line="240" w:lineRule="auto"/>
              <w:jc w:val="left"/>
            </w:pPr>
            <w:r>
              <w:rPr>
                <w:sz w:val="19"/>
                <w:szCs w:val="19"/>
              </w:rPr>
              <w:t>Define the naming convention once in the executive summary</w:t>
            </w:r>
          </w:p>
        </w:tc>
      </w:tr>
      <w:tr w:rsidR="00751481" w14:paraId="617C7CD4" w14:textId="77777777">
        <w:tblPrEx>
          <w:tblCellMar>
            <w:top w:w="0" w:type="dxa"/>
            <w:bottom w:w="0" w:type="dxa"/>
          </w:tblCellMar>
        </w:tblPrEx>
        <w:tc>
          <w:tcPr>
            <w:tcW w:w="20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53D65735" w14:textId="77777777" w:rsidR="00751481" w:rsidRDefault="00000000">
            <w:pPr>
              <w:spacing w:after="0" w:line="240" w:lineRule="auto"/>
              <w:jc w:val="left"/>
            </w:pPr>
            <w:r>
              <w:rPr>
                <w:sz w:val="19"/>
                <w:szCs w:val="19"/>
              </w:rPr>
              <w:t>Typos</w:t>
            </w:r>
          </w:p>
        </w:tc>
        <w:tc>
          <w:tcPr>
            <w:tcW w:w="3464"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60DC6AD0" w14:textId="77777777" w:rsidR="00751481" w:rsidRDefault="00000000">
            <w:pPr>
              <w:spacing w:after="0" w:line="240" w:lineRule="auto"/>
              <w:jc w:val="left"/>
            </w:pPr>
            <w:r>
              <w:rPr>
                <w:sz w:val="19"/>
                <w:szCs w:val="19"/>
              </w:rPr>
              <w:t>Several spelling issues remain in the edited material</w:t>
            </w:r>
          </w:p>
        </w:tc>
        <w:tc>
          <w:tcPr>
            <w:tcW w:w="3464"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02FA903F" w14:textId="77777777" w:rsidR="00751481" w:rsidRDefault="00000000">
            <w:pPr>
              <w:spacing w:after="0" w:line="240" w:lineRule="auto"/>
              <w:jc w:val="left"/>
            </w:pPr>
            <w:r>
              <w:rPr>
                <w:sz w:val="19"/>
                <w:szCs w:val="19"/>
              </w:rPr>
              <w:t>Correct before stakeholder distribution</w:t>
            </w:r>
          </w:p>
        </w:tc>
      </w:tr>
    </w:tbl>
    <w:p w14:paraId="7FCDB6D8" w14:textId="77777777" w:rsidR="00751481" w:rsidRDefault="00000000">
      <w:pPr>
        <w:pStyle w:val="Heading1"/>
      </w:pPr>
      <w:r>
        <w:t>12. FINAL RECOMMENDATION</w:t>
      </w:r>
    </w:p>
    <w:p w14:paraId="11EC678B" w14:textId="77777777" w:rsidR="00751481" w:rsidRDefault="00000000">
      <w:r>
        <w:t xml:space="preserve">Proceed with the five-stack CSNA </w:t>
      </w:r>
      <w:proofErr w:type="gramStart"/>
      <w:r>
        <w:t>model, but</w:t>
      </w:r>
      <w:proofErr w:type="gramEnd"/>
      <w:r>
        <w:t xml:space="preserve"> revise the formal architecture narrative around Mesh Policy Engineering. The strongest architecture story is not that CSNA is simply a better NDR deployment. The stronger story is that CSNA provides the observed-traffic evidence required to make intent-based policy delivery safe, auditable, and operationally defensible across overlapping IP space, retail SNAT, shared COLO, and cloud-native routing domains.</w:t>
      </w:r>
    </w:p>
    <w:p w14:paraId="354D08B4" w14:textId="77777777" w:rsidR="00751481" w:rsidRDefault="00000000">
      <w:pPr>
        <w:spacing w:after="60"/>
        <w:jc w:val="left"/>
      </w:pPr>
      <w:r>
        <w:rPr>
          <w:b/>
          <w:bCs/>
        </w:rPr>
        <w:t>The core message for leadership should be:</w:t>
      </w:r>
    </w:p>
    <w:p w14:paraId="6753A69F" w14:textId="77777777" w:rsidR="00751481" w:rsidRDefault="00000000">
      <w:pPr>
        <w:spacing w:before="60"/>
        <w:ind w:left="480" w:right="480"/>
      </w:pPr>
      <w:r>
        <w:rPr>
          <w:i/>
          <w:iCs/>
        </w:rPr>
        <w:t>CSNA gives CVS Health the observation plane required to prove whether declared application intent matches real network behavior. MPE/SPM can compile approved intent into enforcement artifacts, but CSNA provides the evidence needed to validate dependencies, reconcile drift, support no-hit retirement, and show auditors why access exists.</w:t>
      </w:r>
    </w:p>
    <w:sectPr w:rsidR="00751481">
      <w:headerReference w:type="default" r:id="rId7"/>
      <w:pgSz w:w="12240" w:h="15840"/>
      <w:pgMar w:top="1440" w:right="1656" w:bottom="1440" w:left="165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6B15B" w14:textId="77777777" w:rsidR="00347794" w:rsidRDefault="00347794">
      <w:pPr>
        <w:spacing w:after="0" w:line="240" w:lineRule="auto"/>
      </w:pPr>
      <w:r>
        <w:separator/>
      </w:r>
    </w:p>
  </w:endnote>
  <w:endnote w:type="continuationSeparator" w:id="0">
    <w:p w14:paraId="06AFEED2" w14:textId="77777777" w:rsidR="00347794" w:rsidRDefault="00347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21B08" w14:textId="77777777" w:rsidR="00347794" w:rsidRDefault="00347794">
      <w:pPr>
        <w:spacing w:after="0" w:line="240" w:lineRule="auto"/>
      </w:pPr>
      <w:r>
        <w:separator/>
      </w:r>
    </w:p>
  </w:footnote>
  <w:footnote w:type="continuationSeparator" w:id="0">
    <w:p w14:paraId="337A0856" w14:textId="77777777" w:rsidR="00347794" w:rsidRDefault="003477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C1AC0" w14:textId="77777777" w:rsidR="00751481" w:rsidRDefault="00000000">
    <w:pPr>
      <w:tabs>
        <w:tab w:val="right" w:pos="8928"/>
      </w:tabs>
    </w:pPr>
    <w:r>
      <w:rPr>
        <w:i/>
        <w:iCs/>
        <w:color w:val="888888"/>
        <w:sz w:val="16"/>
        <w:szCs w:val="16"/>
      </w:rPr>
      <w:t>CSNA Support Architecture for Mesh Policy Engineering</w:t>
    </w:r>
    <w:r>
      <w:tab/>
    </w:r>
    <w:r>
      <w:rPr>
        <w:i/>
        <w:iCs/>
        <w:color w:val="888888"/>
        <w:sz w:val="16"/>
        <w:szCs w:val="16"/>
      </w:rPr>
      <w:t xml:space="preserve">Page </w:t>
    </w:r>
    <w:r>
      <w:rPr>
        <w:i/>
        <w:iCs/>
        <w:color w:val="888888"/>
        <w:sz w:val="16"/>
        <w:szCs w:val="16"/>
      </w:rPr>
      <w:fldChar w:fldCharType="begin"/>
    </w:r>
    <w:r>
      <w:rPr>
        <w:i/>
        <w:iCs/>
        <w:color w:val="888888"/>
        <w:sz w:val="16"/>
        <w:szCs w:val="16"/>
      </w:rPr>
      <w:instrText>PAGE</w:instrText>
    </w:r>
    <w:r>
      <w:rPr>
        <w:i/>
        <w:iCs/>
        <w:color w:val="888888"/>
        <w:sz w:val="16"/>
        <w:szCs w:val="16"/>
      </w:rPr>
      <w:fldChar w:fldCharType="separate"/>
    </w:r>
    <w:r w:rsidR="000A22E0">
      <w:rPr>
        <w:i/>
        <w:iCs/>
        <w:noProof/>
        <w:color w:val="888888"/>
        <w:sz w:val="16"/>
        <w:szCs w:val="16"/>
      </w:rPr>
      <w:t>1</w:t>
    </w:r>
    <w:r>
      <w:rPr>
        <w:i/>
        <w:iCs/>
        <w:color w:val="888888"/>
        <w:sz w:val="16"/>
        <w:szCs w:val="16"/>
      </w:rPr>
      <w:fldChar w:fldCharType="end"/>
    </w:r>
    <w:r>
      <w:rPr>
        <w:i/>
        <w:iCs/>
        <w:color w:val="888888"/>
        <w:sz w:val="16"/>
        <w:szCs w:val="16"/>
      </w:rPr>
      <w:t xml:space="preserve"> of </w:t>
    </w:r>
    <w:r>
      <w:rPr>
        <w:i/>
        <w:iCs/>
        <w:color w:val="888888"/>
        <w:sz w:val="16"/>
        <w:szCs w:val="16"/>
      </w:rPr>
      <w:fldChar w:fldCharType="begin"/>
    </w:r>
    <w:r>
      <w:rPr>
        <w:i/>
        <w:iCs/>
        <w:color w:val="888888"/>
        <w:sz w:val="16"/>
        <w:szCs w:val="16"/>
      </w:rPr>
      <w:instrText>NUMPAGES</w:instrText>
    </w:r>
    <w:r>
      <w:rPr>
        <w:i/>
        <w:iCs/>
        <w:color w:val="888888"/>
        <w:sz w:val="16"/>
        <w:szCs w:val="16"/>
      </w:rPr>
      <w:fldChar w:fldCharType="separate"/>
    </w:r>
    <w:r w:rsidR="000A22E0">
      <w:rPr>
        <w:i/>
        <w:iCs/>
        <w:noProof/>
        <w:color w:val="888888"/>
        <w:sz w:val="16"/>
        <w:szCs w:val="16"/>
      </w:rPr>
      <w:t>2</w:t>
    </w:r>
    <w:r>
      <w:rPr>
        <w:i/>
        <w:iCs/>
        <w:color w:val="888888"/>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148C3"/>
    <w:multiLevelType w:val="hybridMultilevel"/>
    <w:tmpl w:val="3F3A2602"/>
    <w:lvl w:ilvl="0" w:tplc="5FC47480">
      <w:start w:val="1"/>
      <w:numFmt w:val="bullet"/>
      <w:lvlText w:val="•"/>
      <w:lvlJc w:val="left"/>
      <w:pPr>
        <w:ind w:left="720" w:hanging="360"/>
      </w:pPr>
    </w:lvl>
    <w:lvl w:ilvl="1" w:tplc="D9FAD35A">
      <w:numFmt w:val="decimal"/>
      <w:lvlText w:val=""/>
      <w:lvlJc w:val="left"/>
    </w:lvl>
    <w:lvl w:ilvl="2" w:tplc="B4FEF80A">
      <w:numFmt w:val="decimal"/>
      <w:lvlText w:val=""/>
      <w:lvlJc w:val="left"/>
    </w:lvl>
    <w:lvl w:ilvl="3" w:tplc="332EE1F6">
      <w:numFmt w:val="decimal"/>
      <w:lvlText w:val=""/>
      <w:lvlJc w:val="left"/>
    </w:lvl>
    <w:lvl w:ilvl="4" w:tplc="5FFEEEB4">
      <w:numFmt w:val="decimal"/>
      <w:lvlText w:val=""/>
      <w:lvlJc w:val="left"/>
    </w:lvl>
    <w:lvl w:ilvl="5" w:tplc="0FFC8C38">
      <w:numFmt w:val="decimal"/>
      <w:lvlText w:val=""/>
      <w:lvlJc w:val="left"/>
    </w:lvl>
    <w:lvl w:ilvl="6" w:tplc="E870D0FA">
      <w:numFmt w:val="decimal"/>
      <w:lvlText w:val=""/>
      <w:lvlJc w:val="left"/>
    </w:lvl>
    <w:lvl w:ilvl="7" w:tplc="BA14455E">
      <w:numFmt w:val="decimal"/>
      <w:lvlText w:val=""/>
      <w:lvlJc w:val="left"/>
    </w:lvl>
    <w:lvl w:ilvl="8" w:tplc="B05C50A0">
      <w:numFmt w:val="decimal"/>
      <w:lvlText w:val=""/>
      <w:lvlJc w:val="left"/>
    </w:lvl>
  </w:abstractNum>
  <w:abstractNum w:abstractNumId="1" w15:restartNumberingAfterBreak="0">
    <w:nsid w:val="3A9D5CB0"/>
    <w:multiLevelType w:val="hybridMultilevel"/>
    <w:tmpl w:val="0B0C30EC"/>
    <w:lvl w:ilvl="0" w:tplc="4BEE54D6">
      <w:start w:val="1"/>
      <w:numFmt w:val="bullet"/>
      <w:lvlText w:val="●"/>
      <w:lvlJc w:val="left"/>
      <w:pPr>
        <w:ind w:left="720" w:hanging="360"/>
      </w:pPr>
    </w:lvl>
    <w:lvl w:ilvl="1" w:tplc="26562BA0">
      <w:start w:val="1"/>
      <w:numFmt w:val="bullet"/>
      <w:lvlText w:val="○"/>
      <w:lvlJc w:val="left"/>
      <w:pPr>
        <w:ind w:left="1440" w:hanging="360"/>
      </w:pPr>
    </w:lvl>
    <w:lvl w:ilvl="2" w:tplc="1234B3CE">
      <w:start w:val="1"/>
      <w:numFmt w:val="bullet"/>
      <w:lvlText w:val="■"/>
      <w:lvlJc w:val="left"/>
      <w:pPr>
        <w:ind w:left="2160" w:hanging="360"/>
      </w:pPr>
    </w:lvl>
    <w:lvl w:ilvl="3" w:tplc="8E000B32">
      <w:start w:val="1"/>
      <w:numFmt w:val="bullet"/>
      <w:lvlText w:val="●"/>
      <w:lvlJc w:val="left"/>
      <w:pPr>
        <w:ind w:left="2880" w:hanging="360"/>
      </w:pPr>
    </w:lvl>
    <w:lvl w:ilvl="4" w:tplc="BFAE119A">
      <w:start w:val="1"/>
      <w:numFmt w:val="bullet"/>
      <w:lvlText w:val="○"/>
      <w:lvlJc w:val="left"/>
      <w:pPr>
        <w:ind w:left="3600" w:hanging="360"/>
      </w:pPr>
    </w:lvl>
    <w:lvl w:ilvl="5" w:tplc="C20CDDFC">
      <w:start w:val="1"/>
      <w:numFmt w:val="bullet"/>
      <w:lvlText w:val="■"/>
      <w:lvlJc w:val="left"/>
      <w:pPr>
        <w:ind w:left="4320" w:hanging="360"/>
      </w:pPr>
    </w:lvl>
    <w:lvl w:ilvl="6" w:tplc="D1A2D704">
      <w:start w:val="1"/>
      <w:numFmt w:val="bullet"/>
      <w:lvlText w:val="●"/>
      <w:lvlJc w:val="left"/>
      <w:pPr>
        <w:ind w:left="5040" w:hanging="360"/>
      </w:pPr>
    </w:lvl>
    <w:lvl w:ilvl="7" w:tplc="704C9352">
      <w:start w:val="1"/>
      <w:numFmt w:val="bullet"/>
      <w:lvlText w:val="●"/>
      <w:lvlJc w:val="left"/>
      <w:pPr>
        <w:ind w:left="5760" w:hanging="360"/>
      </w:pPr>
    </w:lvl>
    <w:lvl w:ilvl="8" w:tplc="5B5AF4D0">
      <w:start w:val="1"/>
      <w:numFmt w:val="bullet"/>
      <w:lvlText w:val="●"/>
      <w:lvlJc w:val="left"/>
      <w:pPr>
        <w:ind w:left="6480" w:hanging="360"/>
      </w:pPr>
    </w:lvl>
  </w:abstractNum>
  <w:abstractNum w:abstractNumId="2" w15:restartNumberingAfterBreak="0">
    <w:nsid w:val="70542690"/>
    <w:multiLevelType w:val="hybridMultilevel"/>
    <w:tmpl w:val="232E2422"/>
    <w:lvl w:ilvl="0" w:tplc="B38ED920">
      <w:start w:val="1"/>
      <w:numFmt w:val="decimal"/>
      <w:lvlText w:val="%1."/>
      <w:lvlJc w:val="left"/>
      <w:pPr>
        <w:ind w:left="720" w:hanging="360"/>
      </w:pPr>
    </w:lvl>
    <w:lvl w:ilvl="1" w:tplc="4296D142">
      <w:numFmt w:val="decimal"/>
      <w:lvlText w:val=""/>
      <w:lvlJc w:val="left"/>
    </w:lvl>
    <w:lvl w:ilvl="2" w:tplc="85CECA86">
      <w:numFmt w:val="decimal"/>
      <w:lvlText w:val=""/>
      <w:lvlJc w:val="left"/>
    </w:lvl>
    <w:lvl w:ilvl="3" w:tplc="018E1576">
      <w:numFmt w:val="decimal"/>
      <w:lvlText w:val=""/>
      <w:lvlJc w:val="left"/>
    </w:lvl>
    <w:lvl w:ilvl="4" w:tplc="A3EC2CBE">
      <w:numFmt w:val="decimal"/>
      <w:lvlText w:val=""/>
      <w:lvlJc w:val="left"/>
    </w:lvl>
    <w:lvl w:ilvl="5" w:tplc="DA3E2144">
      <w:numFmt w:val="decimal"/>
      <w:lvlText w:val=""/>
      <w:lvlJc w:val="left"/>
    </w:lvl>
    <w:lvl w:ilvl="6" w:tplc="8BC80760">
      <w:numFmt w:val="decimal"/>
      <w:lvlText w:val=""/>
      <w:lvlJc w:val="left"/>
    </w:lvl>
    <w:lvl w:ilvl="7" w:tplc="31B2D8F4">
      <w:numFmt w:val="decimal"/>
      <w:lvlText w:val=""/>
      <w:lvlJc w:val="left"/>
    </w:lvl>
    <w:lvl w:ilvl="8" w:tplc="923EE3C6">
      <w:numFmt w:val="decimal"/>
      <w:lvlText w:val=""/>
      <w:lvlJc w:val="left"/>
    </w:lvl>
  </w:abstractNum>
  <w:num w:numId="1" w16cid:durableId="1146163363">
    <w:abstractNumId w:val="1"/>
    <w:lvlOverride w:ilvl="0">
      <w:startOverride w:val="1"/>
    </w:lvlOverride>
  </w:num>
  <w:num w:numId="2" w16cid:durableId="801730188">
    <w:abstractNumId w:val="0"/>
    <w:lvlOverride w:ilvl="0">
      <w:startOverride w:val="1"/>
    </w:lvlOverride>
  </w:num>
  <w:num w:numId="3" w16cid:durableId="13972443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481"/>
    <w:rsid w:val="000A22E0"/>
    <w:rsid w:val="00347794"/>
    <w:rsid w:val="00751481"/>
    <w:rsid w:val="008A6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7D3314"/>
  <w15:docId w15:val="{F90A10D1-82D3-CC41-8326-542B3CC9F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20" w:line="276"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jc w:val="left"/>
      <w:outlineLvl w:val="0"/>
    </w:pPr>
    <w:rPr>
      <w:b/>
      <w:bCs/>
      <w:caps/>
      <w:sz w:val="26"/>
      <w:szCs w:val="26"/>
    </w:rPr>
  </w:style>
  <w:style w:type="paragraph" w:styleId="Heading2">
    <w:name w:val="heading 2"/>
    <w:uiPriority w:val="9"/>
    <w:unhideWhenUsed/>
    <w:qFormat/>
    <w:pPr>
      <w:spacing w:before="280"/>
      <w:jc w:val="left"/>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3596</Words>
  <Characters>22441</Characters>
  <Application>Microsoft Office Word</Application>
  <DocSecurity>0</DocSecurity>
  <Lines>590</Lines>
  <Paragraphs>361</Paragraphs>
  <ScaleCrop>false</ScaleCrop>
  <Company/>
  <LinksUpToDate>false</LinksUpToDate>
  <CharactersWithSpaces>25676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Secure Network Analytics Support Architecture for Mesh Policy Engineering</dc:title>
  <dc:creator>CVS Health Architecture</dc:creator>
  <cp:lastModifiedBy>Sam Martin</cp:lastModifiedBy>
  <cp:revision>2</cp:revision>
  <dcterms:created xsi:type="dcterms:W3CDTF">2026-06-02T16:13:00Z</dcterms:created>
  <dcterms:modified xsi:type="dcterms:W3CDTF">2026-06-02T17:52:00Z</dcterms:modified>
</cp:coreProperties>
</file>