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60AF6" w14:textId="77777777" w:rsidR="0089686D" w:rsidRDefault="00000000">
      <w:pPr>
        <w:spacing w:after="60"/>
        <w:jc w:val="center"/>
      </w:pPr>
      <w:r>
        <w:rPr>
          <w:b/>
          <w:bCs/>
          <w:sz w:val="32"/>
          <w:szCs w:val="32"/>
        </w:rPr>
        <w:t>THIRD-PARTY LANDING ZONE (3PLZ)</w:t>
      </w:r>
    </w:p>
    <w:p w14:paraId="055F5E9B" w14:textId="77777777" w:rsidR="0089686D" w:rsidRDefault="00000000">
      <w:pPr>
        <w:spacing w:after="60"/>
        <w:jc w:val="center"/>
      </w:pPr>
      <w:r>
        <w:rPr>
          <w:sz w:val="26"/>
          <w:szCs w:val="26"/>
        </w:rPr>
        <w:t>POC Test Environment &amp; Harness Specification</w:t>
      </w:r>
    </w:p>
    <w:p w14:paraId="36BD0E9D" w14:textId="77777777" w:rsidR="0089686D" w:rsidRDefault="00000000">
      <w:pPr>
        <w:jc w:val="center"/>
      </w:pPr>
      <w:r>
        <w:rPr>
          <w:sz w:val="26"/>
          <w:szCs w:val="26"/>
        </w:rPr>
        <w:t>Methodology, Architecture, and Implementation Plan</w:t>
      </w:r>
    </w:p>
    <w:p w14:paraId="0DE6809E" w14:textId="77777777" w:rsidR="0089686D" w:rsidRDefault="00000000">
      <w:pPr>
        <w:spacing w:after="60"/>
        <w:jc w:val="center"/>
      </w:pPr>
      <w:r>
        <w:t>Prepared by Michael J. Martin</w:t>
      </w:r>
    </w:p>
    <w:p w14:paraId="5EE0F03C" w14:textId="77777777" w:rsidR="0089686D" w:rsidRDefault="00000000">
      <w:pPr>
        <w:spacing w:after="60"/>
        <w:jc w:val="center"/>
      </w:pPr>
      <w:r>
        <w:t>Lead Director, Network Security Engineering, CVS Health</w:t>
      </w:r>
    </w:p>
    <w:p w14:paraId="766D0888" w14:textId="77777777" w:rsidR="0089686D" w:rsidRDefault="00000000">
      <w:pPr>
        <w:spacing w:after="60"/>
        <w:jc w:val="center"/>
      </w:pPr>
      <w:r>
        <w:rPr>
          <w:sz w:val="20"/>
          <w:szCs w:val="20"/>
        </w:rPr>
        <w:t xml:space="preserve">Version 1.2</w:t>
      </w:r>
    </w:p>
    <w:p w14:paraId="4FED4856" w14:textId="77777777" w:rsidR="0089686D" w:rsidRDefault="00000000">
      <w:pPr>
        <w:spacing w:after="60"/>
        <w:jc w:val="center"/>
      </w:pPr>
      <w:r>
        <w:rPr>
          <w:sz w:val="20"/>
          <w:szCs w:val="20"/>
        </w:rPr>
        <w:t xml:space="preserve">May 4, 2026</w:t>
      </w:r>
    </w:p>
    <w:p w14:paraId="5CFCD9B1" w14:textId="77777777" w:rsidR="0089686D" w:rsidRDefault="00000000">
      <w:pPr>
        <w:spacing w:after="240"/>
        <w:jc w:val="center"/>
      </w:pPr>
      <w:r>
        <w:rPr>
          <w:sz w:val="20"/>
          <w:szCs w:val="20"/>
        </w:rPr>
        <w:t>CVS Health Internal — Engineering and Leadership Distribution</w:t>
      </w:r>
    </w:p>
    <w:p>
      <w:pPr>
        <w:pStyle w:val="Normal"/>
      </w:pPr>
      <w:r>
        <w:rPr>
          <w:rFonts w:ascii="Times New Roman" w:hAnsi="Times New Roman" w:cs="Times New Roman"/>
          <w:i/>
          <w:iCs/>
          <w:sz w:val="22"/>
          <w:szCs w:val="22"/>
        </w:rPr>
        <w:t xml:space="preserve">Revision 1.2 — Inspection-plane test additions: CR-07 third-party inline inspection (Palo Alto NGFW reference; vendor-neutral contract).</w:t>
      </w:r>
    </w:p>
    <w:p w14:paraId="6B383BF5" w14:textId="77777777" w:rsidR="0089686D" w:rsidRDefault="00000000">
      <w:pPr>
        <w:spacing w:before="120" w:after="80"/>
        <w:jc w:val="center"/>
      </w:pPr>
      <w:r>
        <w:rPr>
          <w:i/>
          <w:iCs/>
          <w:sz w:val="20"/>
          <w:szCs w:val="20"/>
        </w:rPr>
        <w:t>Table 1. Document Metadata</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328"/>
      </w:tblGrid>
      <w:tr w:rsidR="0089686D" w14:paraId="0099C7A1" w14:textId="77777777">
        <w:tblPrEx>
          <w:tblCellMar>
            <w:top w:w="0" w:type="dxa"/>
            <w:bottom w:w="0" w:type="dxa"/>
          </w:tblCellMar>
        </w:tblPrEx>
        <w:tc>
          <w:tcPr>
            <w:tcW w:w="2600"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67610BFB" w14:textId="77777777" w:rsidR="0089686D" w:rsidRDefault="00000000">
            <w:pPr>
              <w:spacing w:after="0" w:line="240" w:lineRule="auto"/>
            </w:pPr>
            <w:r>
              <w:rPr>
                <w:b/>
                <w:bCs/>
                <w:sz w:val="19"/>
                <w:szCs w:val="19"/>
              </w:rPr>
              <w:t>Field</w:t>
            </w:r>
          </w:p>
        </w:tc>
        <w:tc>
          <w:tcPr>
            <w:tcW w:w="6328"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11157E45" w14:textId="77777777" w:rsidR="0089686D" w:rsidRDefault="00000000">
            <w:pPr>
              <w:spacing w:after="0" w:line="240" w:lineRule="auto"/>
            </w:pPr>
            <w:r>
              <w:rPr>
                <w:b/>
                <w:bCs/>
                <w:sz w:val="19"/>
                <w:szCs w:val="19"/>
              </w:rPr>
              <w:t>Value</w:t>
            </w:r>
          </w:p>
        </w:tc>
      </w:tr>
      <w:tr w:rsidR="0089686D" w14:paraId="6232A9AF"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68C258F" w14:textId="77777777" w:rsidR="0089686D" w:rsidRDefault="00000000">
            <w:pPr>
              <w:spacing w:after="0" w:line="240" w:lineRule="auto"/>
            </w:pPr>
            <w:r>
              <w:rPr>
                <w:sz w:val="19"/>
                <w:szCs w:val="19"/>
              </w:rPr>
              <w:t>Document Title</w:t>
            </w:r>
          </w:p>
        </w:tc>
        <w:tc>
          <w:tcPr>
            <w:tcW w:w="63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989B005" w14:textId="77777777" w:rsidR="0089686D" w:rsidRDefault="00000000">
            <w:pPr>
              <w:spacing w:after="0" w:line="240" w:lineRule="auto"/>
            </w:pPr>
            <w:r>
              <w:rPr>
                <w:sz w:val="19"/>
                <w:szCs w:val="19"/>
              </w:rPr>
              <w:t>3PLZ POC Test Environment &amp; Harness Specification</w:t>
            </w:r>
          </w:p>
        </w:tc>
      </w:tr>
      <w:tr w:rsidR="0089686D" w14:paraId="0B404F83"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CA49C74" w14:textId="77777777" w:rsidR="0089686D" w:rsidRDefault="00000000">
            <w:pPr>
              <w:spacing w:after="0" w:line="240" w:lineRule="auto"/>
            </w:pPr>
            <w:r>
              <w:rPr>
                <w:sz w:val="19"/>
                <w:szCs w:val="19"/>
              </w:rPr>
              <w:t>Version</w:t>
            </w:r>
          </w:p>
        </w:tc>
        <w:tc>
          <w:tcPr>
            <w:tcW w:w="63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r>
              <w:rPr>
                <w:rFonts w:ascii="Times New Roman" w:hAnsi="Times New Roman"/>
                <w:sz w:val="22"/>
              </w:rPr>
            </w:r>
          </w:p>
          <w:p>
            <w:r>
              <w:rPr>
                <w:rFonts w:ascii="Times New Roman" w:hAnsi="Times New Roman"/>
                <w:sz w:val="22"/>
              </w:rPr>
              <w:t>1.2</w:t>
            </w:r>
          </w:p>
        </w:tc>
      </w:tr>
      <w:tr w:rsidR="0089686D" w14:paraId="643CFD22"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D371734" w14:textId="77777777" w:rsidR="0089686D" w:rsidRDefault="00000000">
            <w:pPr>
              <w:spacing w:after="0" w:line="240" w:lineRule="auto"/>
            </w:pPr>
            <w:r>
              <w:rPr>
                <w:sz w:val="19"/>
                <w:szCs w:val="19"/>
              </w:rPr>
              <w:t>Date</w:t>
            </w:r>
          </w:p>
        </w:tc>
        <w:tc>
          <w:tcPr>
            <w:tcW w:w="63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r>
              <w:rPr>
                <w:rFonts w:ascii="Times New Roman" w:hAnsi="Times New Roman"/>
                <w:sz w:val="22"/>
              </w:rPr>
            </w:r>
          </w:p>
          <w:p>
            <w:r>
              <w:rPr>
                <w:rFonts w:ascii="Times New Roman" w:hAnsi="Times New Roman"/>
                <w:sz w:val="22"/>
              </w:rPr>
              <w:t>May 4, 2026</w:t>
            </w:r>
          </w:p>
        </w:tc>
      </w:tr>
      <w:tr w:rsidR="0089686D" w14:paraId="6079B3D8"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2C7F4E5" w14:textId="77777777" w:rsidR="0089686D" w:rsidRDefault="00000000">
            <w:pPr>
              <w:spacing w:after="0" w:line="240" w:lineRule="auto"/>
            </w:pPr>
            <w:r>
              <w:rPr>
                <w:sz w:val="19"/>
                <w:szCs w:val="19"/>
              </w:rPr>
              <w:t>Author</w:t>
            </w:r>
          </w:p>
        </w:tc>
        <w:tc>
          <w:tcPr>
            <w:tcW w:w="63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C0AAC1E" w14:textId="77777777" w:rsidR="0089686D" w:rsidRDefault="00000000">
            <w:pPr>
              <w:spacing w:after="0" w:line="240" w:lineRule="auto"/>
            </w:pPr>
            <w:r>
              <w:rPr>
                <w:sz w:val="19"/>
                <w:szCs w:val="19"/>
              </w:rPr>
              <w:t>Michael J. Martin, Lead Director, Network Security Engineering</w:t>
            </w:r>
          </w:p>
        </w:tc>
      </w:tr>
      <w:tr w:rsidR="0089686D" w14:paraId="72AB8246"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7F5411B" w14:textId="77777777" w:rsidR="0089686D" w:rsidRDefault="00000000">
            <w:pPr>
              <w:spacing w:after="0" w:line="240" w:lineRule="auto"/>
            </w:pPr>
            <w:r>
              <w:rPr>
                <w:sz w:val="19"/>
                <w:szCs w:val="19"/>
              </w:rPr>
              <w:t>Classification</w:t>
            </w:r>
          </w:p>
        </w:tc>
        <w:tc>
          <w:tcPr>
            <w:tcW w:w="63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6CF8844" w14:textId="77777777" w:rsidR="0089686D" w:rsidRDefault="00000000">
            <w:pPr>
              <w:spacing w:after="0" w:line="240" w:lineRule="auto"/>
            </w:pPr>
            <w:r>
              <w:rPr>
                <w:sz w:val="19"/>
                <w:szCs w:val="19"/>
              </w:rPr>
              <w:t>CVS Health Internal — Engineering and Leadership Distribution</w:t>
            </w:r>
          </w:p>
        </w:tc>
      </w:tr>
      <w:tr w:rsidR="0089686D" w14:paraId="262DDAE6"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8B1B503" w14:textId="77777777" w:rsidR="0089686D" w:rsidRDefault="00000000">
            <w:pPr>
              <w:spacing w:after="0" w:line="240" w:lineRule="auto"/>
            </w:pPr>
            <w:r>
              <w:rPr>
                <w:sz w:val="19"/>
                <w:szCs w:val="19"/>
              </w:rPr>
              <w:t>Companion Documents</w:t>
            </w:r>
          </w:p>
        </w:tc>
        <w:tc>
          <w:tcPr>
            <w:tcW w:w="63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r>
              <w:rPr>
                <w:rFonts w:ascii="Times New Roman" w:hAnsi="Times New Roman"/>
                <w:sz w:val="22"/>
              </w:rPr>
            </w:r>
          </w:p>
          <w:p>
            <w:r>
              <w:rPr>
                <w:rFonts w:ascii="Times New Roman" w:hAnsi="Times New Roman"/>
                <w:sz w:val="22"/>
              </w:rPr>
              <w:t>Cloudflare POC Deliverables v4; F5 Distributed Cloud POC Deliverables v4; 3PLZ Architecture Specification v1.1 (with Appendix P, Third-Party Inspection Integration Architecture).</w:t>
            </w:r>
          </w:p>
        </w:tc>
      </w:tr>
      <w:tr w:rsidR="0089686D" w14:paraId="68DEC841" w14:textId="77777777">
        <w:tblPrEx>
          <w:tblCellMar>
            <w:top w:w="0" w:type="dxa"/>
            <w:bottom w:w="0" w:type="dxa"/>
          </w:tblCellMar>
        </w:tblPrEx>
        <w:tc>
          <w:tcPr>
            <w:tcW w:w="2600"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48336AAB" w14:textId="77777777" w:rsidR="0089686D" w:rsidRDefault="00000000">
            <w:pPr>
              <w:spacing w:after="0" w:line="240" w:lineRule="auto"/>
            </w:pPr>
            <w:r>
              <w:rPr>
                <w:sz w:val="19"/>
                <w:szCs w:val="19"/>
              </w:rPr>
              <w:t>Distribution</w:t>
            </w:r>
          </w:p>
        </w:tc>
        <w:tc>
          <w:tcPr>
            <w:tcW w:w="6328"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778FF60A" w14:textId="77777777" w:rsidR="0089686D" w:rsidRDefault="00000000">
            <w:pPr>
              <w:spacing w:after="0" w:line="240" w:lineRule="auto"/>
            </w:pPr>
            <w:r>
              <w:rPr>
                <w:sz w:val="19"/>
                <w:szCs w:val="19"/>
              </w:rPr>
              <w:t>CVS Health Architecture, CVS Health Network Security Engineering, Designated Systems Integrator, F5 Distributed Cloud (Section 6 and Appendix B), Cloudflare (Section 6 and Appendix B)</w:t>
            </w:r>
          </w:p>
        </w:tc>
      </w:tr>
    </w:tbl>
    <w:p w14:paraId="45B551BC" w14:textId="77777777" w:rsidR="0089686D" w:rsidRDefault="0089686D">
      <w:pPr>
        <w:spacing w:after="80" w:line="200" w:lineRule="exact"/>
      </w:pPr>
    </w:p>
    <w:p w14:paraId="580D7741" w14:textId="77777777" w:rsidR="0089686D" w:rsidRDefault="00000000">
      <w:pPr>
        <w:pStyle w:val="Heading1"/>
        <w:pageBreakBefore/>
      </w:pPr>
      <w:r>
        <w:lastRenderedPageBreak/>
        <w:t>1. PURPOSE AND SCOPE</w:t>
      </w:r>
    </w:p>
    <w:p w14:paraId="17A4F047" w14:textId="77777777" w:rsidR="0089686D" w:rsidRDefault="00000000">
      <w:pPr>
        <w:pStyle w:val="Heading2"/>
      </w:pPr>
      <w:r>
        <w:t>1.1 Why This Document Exists</w:t>
      </w:r>
    </w:p>
    <w:p w14:paraId="2DA28A58" w14:textId="77777777" w:rsidR="0089686D" w:rsidRDefault="00000000">
      <w:r>
        <w:t>A proof-of-concept for a security platform of this scope is not a vendor demonstration, a sales engineering walkthrough, or a checkbox exercise against a feature list. It is a structured engineering proof, executed against a defined functional specification, under controlled conditions, producing evidence that survives independent review.</w:t>
      </w:r>
    </w:p>
    <w:p w14:paraId="4FA20E6F" w14:textId="77777777" w:rsidR="0089686D" w:rsidRDefault="00000000">
      <w:r>
        <w:t>The capabilities the 3PLZ platform must deliver — per-tenant CA isolation, governed bidirectional mediation, deterministic tenant lifecycle, multi-tenant isolation under adversarial conditions — cannot be validated by observing a vendor-run demonstration. They can only be validated by running identical, repeatable, instrumented tests against both candidate platforms in an environment CVS Health controls, with evidence CVS Health captures, scored against criteria defined before either vendor was engaged.</w:t>
      </w:r>
    </w:p>
    <w:p w14:paraId="1710A892" w14:textId="77777777" w:rsidR="0089686D" w:rsidRDefault="00000000">
      <w:r>
        <w:t>This document specifies that environment, that methodology, and that evidence standard. It exists because the alternative — accepting vendor demonstrations as proof of fitness — has a well-documented industry failure modes — drawn from multiple published post-mortems of failed enterprise security platform selections — that the 3PLZ program cannot absorb.</w:t>
      </w:r>
    </w:p>
    <w:p w14:paraId="751FA042" w14:textId="77777777" w:rsidR="0089686D" w:rsidRDefault="00000000">
      <w:pPr>
        <w:pStyle w:val="Heading2"/>
      </w:pPr>
      <w:r>
        <w:t>1.2 Document Scope</w:t>
      </w:r>
    </w:p>
    <w:p w14:paraId="5953FF28" w14:textId="77777777" w:rsidR="0089686D" w:rsidRDefault="00000000">
      <w:r>
        <w:t>This document defines:</w:t>
      </w:r>
    </w:p>
    <w:p w14:paraId="0670930D" w14:textId="77777777" w:rsidR="0089686D" w:rsidRDefault="00000000">
      <w:pPr>
        <w:spacing w:after="60"/>
        <w:ind w:left="720" w:hanging="360"/>
      </w:pPr>
      <w:r>
        <w:t>•  the cloud-hosted test environment in which the comparative POC will be conducted;</w:t>
      </w:r>
    </w:p>
    <w:p w14:paraId="27C61452" w14:textId="77777777" w:rsidR="0089686D" w:rsidRDefault="00000000">
      <w:pPr>
        <w:spacing w:after="60"/>
        <w:ind w:left="720" w:hanging="360"/>
      </w:pPr>
      <w:r>
        <w:t>•  the partner-side and CVS-side application stacks CVS Health will operate;</w:t>
      </w:r>
    </w:p>
    <w:p w14:paraId="750642E9" w14:textId="77777777" w:rsidR="0089686D" w:rsidRDefault="00000000">
      <w:pPr>
        <w:spacing w:after="60"/>
        <w:ind w:left="720" w:hanging="360"/>
      </w:pPr>
      <w:r>
        <w:t>•  the vendor edge integration model both Cloudflare and F5 Distributed Cloud must accept;</w:t>
      </w:r>
    </w:p>
    <w:p w14:paraId="0C41DC89" w14:textId="77777777" w:rsidR="0089686D" w:rsidRDefault="00000000">
      <w:pPr>
        <w:spacing w:after="60"/>
        <w:ind w:left="720" w:hanging="360"/>
      </w:pPr>
      <w:r>
        <w:t>•  the test client simulators that will generate test traffic;</w:t>
      </w:r>
    </w:p>
    <w:p w14:paraId="55B618DC" w14:textId="77777777" w:rsidR="0089686D" w:rsidRDefault="00000000">
      <w:pPr>
        <w:spacing w:after="60"/>
        <w:ind w:left="720" w:hanging="360"/>
      </w:pPr>
      <w:r>
        <w:t>•  the evidence pipeline that will capture results;</w:t>
      </w:r>
    </w:p>
    <w:p w14:paraId="45E48664" w14:textId="77777777" w:rsidR="0089686D" w:rsidRDefault="00000000">
      <w:pPr>
        <w:spacing w:after="60"/>
        <w:ind w:left="720" w:hanging="360"/>
      </w:pPr>
      <w:r>
        <w:t>•  the test catalog that defines the acceptance criteria operationally;</w:t>
      </w:r>
    </w:p>
    <w:p w14:paraId="6B047554" w14:textId="77777777" w:rsidR="0089686D" w:rsidRDefault="00000000">
      <w:pPr>
        <w:spacing w:after="60"/>
        <w:ind w:left="720" w:hanging="360"/>
      </w:pPr>
      <w:r>
        <w:t>•  the execution methodology, runbook, and harness self-acceptance criteria.</w:t>
      </w:r>
    </w:p>
    <w:p w14:paraId="251610E7" w14:textId="77777777" w:rsidR="0089686D" w:rsidRDefault="00000000">
      <w:r>
        <w:t>This document does not define vendor capability requirements, acceptance scoring weights, or evaluation criteria. Those are defined in the Cloudflare POC Deliverables and F5 Distributed Cloud POC Deliverables documents and remain authoritative. This document is the methodology by which those criteria will be evaluated.</w:t>
      </w:r>
    </w:p>
    <w:p w14:paraId="5A932B48" w14:textId="77777777" w:rsidR="0089686D" w:rsidRDefault="00000000">
      <w:pPr>
        <w:pStyle w:val="Heading2"/>
      </w:pPr>
      <w:r>
        <w:t>1.3 Document Audience</w:t>
      </w:r>
    </w:p>
    <w:p w14:paraId="5AF0604A" w14:textId="77777777" w:rsidR="0089686D" w:rsidRDefault="00000000">
      <w:r>
        <w:t>This document serves four audiences:</w:t>
      </w:r>
    </w:p>
    <w:p w14:paraId="52AAEFBE" w14:textId="77777777" w:rsidR="0089686D" w:rsidRDefault="00000000">
      <w:pPr>
        <w:spacing w:after="60"/>
        <w:ind w:left="720" w:hanging="360"/>
      </w:pPr>
      <w:r>
        <w:t>•  </w:t>
      </w:r>
      <w:r>
        <w:rPr>
          <w:b/>
          <w:bCs/>
        </w:rPr>
        <w:t>CVS Health leadership</w:t>
      </w:r>
      <w:r>
        <w:t xml:space="preserve"> — for understanding why a structured harness is required, what the POC program looks like, and what is being asked of the organization to support it (sections 1–3 and section 7).</w:t>
      </w:r>
    </w:p>
    <w:p w14:paraId="02BC2558" w14:textId="77777777" w:rsidR="0089686D" w:rsidRDefault="00000000">
      <w:pPr>
        <w:spacing w:after="60"/>
        <w:ind w:left="720" w:hanging="360"/>
      </w:pPr>
      <w:r>
        <w:t>•  </w:t>
      </w:r>
      <w:r>
        <w:rPr>
          <w:b/>
          <w:bCs/>
        </w:rPr>
        <w:t>CVS Health architecture and engineering</w:t>
      </w:r>
      <w:r>
        <w:t xml:space="preserve"> — as the implementation specification for the harness itself (sections 3–9).</w:t>
      </w:r>
    </w:p>
    <w:p w14:paraId="06F141DE" w14:textId="77777777" w:rsidR="0089686D" w:rsidRDefault="00000000">
      <w:pPr>
        <w:spacing w:after="60"/>
        <w:ind w:left="720" w:hanging="360"/>
      </w:pPr>
      <w:r>
        <w:lastRenderedPageBreak/>
        <w:t>•  </w:t>
      </w:r>
      <w:r>
        <w:rPr>
          <w:b/>
          <w:bCs/>
        </w:rPr>
        <w:t>The designated systems integrator</w:t>
      </w:r>
      <w:r>
        <w:t xml:space="preserve"> — as the scope definition for their POC engagement (sections 6, 8, 10).</w:t>
      </w:r>
    </w:p>
    <w:p w14:paraId="70788B29" w14:textId="77777777" w:rsidR="0089686D" w:rsidRDefault="00000000">
      <w:pPr>
        <w:spacing w:after="60"/>
        <w:ind w:left="720" w:hanging="360"/>
      </w:pPr>
      <w:r>
        <w:t>•  </w:t>
      </w:r>
      <w:r>
        <w:rPr>
          <w:b/>
          <w:bCs/>
        </w:rPr>
        <w:t>Cloudflare and F5 Distributed Cloud</w:t>
      </w:r>
      <w:r>
        <w:t xml:space="preserve"> — as the vendor edge integration contract they must accept as a precondition of POC participation (section 7, Appendix B).</w:t>
      </w:r>
    </w:p>
    <w:p w14:paraId="5B7F867D" w14:textId="77777777" w:rsidR="0089686D" w:rsidRDefault="00000000">
      <w:pPr>
        <w:pStyle w:val="Heading2"/>
      </w:pPr>
      <w:r>
        <w:t>1.4 Relationship to Companion Documents</w:t>
      </w:r>
    </w:p>
    <w:p w14:paraId="46575BFA" w14:textId="77777777" w:rsidR="0089686D" w:rsidRDefault="00000000">
      <w:r>
        <w:t>This document is the third document in a coordinated set:</w:t>
      </w:r>
    </w:p>
    <w:p w14:paraId="2070553F" w14:textId="77777777" w:rsidR="0089686D" w:rsidRDefault="00000000">
      <w:pPr>
        <w:spacing w:after="60"/>
        <w:ind w:left="720" w:hanging="360"/>
      </w:pPr>
      <w:r>
        <w:t>•  </w:t>
      </w:r>
      <w:r>
        <w:rPr>
          <w:b/>
          <w:bCs/>
        </w:rPr>
        <w:t>Cloudflare POC Deliverables &amp; Engineering Implementation Workflows (v3)</w:t>
      </w:r>
      <w:r>
        <w:t xml:space="preserve"> — vendor capability requirements, acceptance criteria, and evaluation scoring for Cloudflare.</w:t>
      </w:r>
    </w:p>
    <w:p w14:paraId="10831A0C" w14:textId="77777777" w:rsidR="0089686D" w:rsidRDefault="00000000">
      <w:pPr>
        <w:spacing w:after="60"/>
        <w:ind w:left="720" w:hanging="360"/>
      </w:pPr>
      <w:r>
        <w:t>•  </w:t>
      </w:r>
      <w:r>
        <w:rPr>
          <w:b/>
          <w:bCs/>
        </w:rPr>
        <w:t>F5 Distributed Cloud POC Deliverables &amp; Engineering Implementation Workflows (v3.2)</w:t>
      </w:r>
      <w:r>
        <w:t xml:space="preserve"> — equivalent for F5 Distributed Cloud.</w:t>
      </w:r>
    </w:p>
    <w:p w14:paraId="108AEEC4" w14:textId="77777777" w:rsidR="0089686D" w:rsidRDefault="00000000">
      <w:pPr>
        <w:spacing w:after="60"/>
        <w:ind w:left="720" w:hanging="360"/>
      </w:pPr>
      <w:r>
        <w:t>•  </w:t>
      </w:r>
      <w:r>
        <w:rPr>
          <w:b/>
          <w:bCs/>
        </w:rPr>
        <w:t>This document</w:t>
      </w:r>
      <w:r>
        <w:t xml:space="preserve"> — the methodology, environment, and evidence standard underlying the acceptance criteria in both.</w:t>
      </w:r>
    </w:p>
    <w:p w14:paraId="3CF695B8" w14:textId="77777777" w:rsidR="0089686D" w:rsidRDefault="00000000">
      <w:r>
        <w:t xml:space="preserve">The capability requirements (CR-01 through CR-07) and the engineering implementation workflows (EW-01 through EW-06) defined in the vendor deliverables documents are referenced throughout this document. Where a CR or EW number is referenced without further qualification, the definition in those documents is authoritative. CR-07 (third-party inline inspection plumbing) and EW-06 (inspection plane provisioning and lifecycle) are the additions in this revision and integrate with the architecture detail in Appendix P of the 3PLZ Architecture Specification v1.1.</w:t>
      </w:r>
    </w:p>
    <w:p w14:paraId="5ADA7661" w14:textId="77777777" w:rsidR="0089686D" w:rsidRDefault="00000000">
      <w:pPr>
        <w:pStyle w:val="Heading1"/>
        <w:pageBreakBefore/>
      </w:pPr>
      <w:r>
        <w:lastRenderedPageBreak/>
        <w:t>2. WHY A STRUCTURED HARNESS IS REQUIRED</w:t>
      </w:r>
    </w:p>
    <w:p w14:paraId="09FC4C78" w14:textId="77777777" w:rsidR="0089686D" w:rsidRDefault="00000000">
      <w:r>
        <w:t>This section addresses directly the assumption that a platform of this scope can be evaluated by connecting it to existing infrastructure and observing whether it works. The capabilities under evaluation cannot be validated through any of the following common alternatives. Each alternative is enumerated with the specific failure mode it produces.</w:t>
      </w:r>
    </w:p>
    <w:p w14:paraId="2F0E5A48" w14:textId="77777777" w:rsidR="0089686D" w:rsidRDefault="00000000">
      <w:pPr>
        <w:pStyle w:val="Heading2"/>
      </w:pPr>
      <w:r>
        <w:t>2.1 Vendor-Run Demonstration</w:t>
      </w:r>
    </w:p>
    <w:p w14:paraId="54AA48F5" w14:textId="77777777" w:rsidR="0089686D" w:rsidRDefault="00000000">
      <w:r>
        <w:t>In the vendor-run demonstration model, the vendor controls the environment, the test cases, the data, and the narration. Capabilities are shown working under conditions the vendor selected. No adversarial tests are run, no isolation matrix is executed, and no evidence is captured that survives the demonstration call. This produces a procurement decision based on sales engineering quality, not platform capability. The vendor whose demo pacing, narrative flow, and slide aesthetic is more polished is selected, regardless of underlying platform fitness. Multiple post-mortems of failed enterprise security platform selections trace directly to this evaluation model.</w:t>
      </w:r>
    </w:p>
    <w:p w14:paraId="23BDBFD0" w14:textId="77777777" w:rsidR="0089686D" w:rsidRDefault="00000000">
      <w:pPr>
        <w:pStyle w:val="Heading2"/>
      </w:pPr>
      <w:r>
        <w:t>2.2 Vendor-Run POC in Vendor Environment</w:t>
      </w:r>
    </w:p>
    <w:p w14:paraId="41745C1D" w14:textId="77777777" w:rsidR="0089686D" w:rsidRDefault="00000000">
      <w:r>
        <w:t>In this model the vendor provides a tenant in their cloud environment, configures the test cases, runs the tests, and reports results to the customer. CVS Health receives a PDF report. The configuration that produced the results is not preserved in CVS-accessible form. The tests cannot be re-run. Edge cases cannot be probed. Adversarial conditions cannot be introduced. Vendor-favorable assumptions are baked into the environment in ways that cannot be detected without independent instrumentation. The customer is left validating the vendor's report rather than the vendor's platform.</w:t>
      </w:r>
    </w:p>
    <w:p w14:paraId="27FE9E4D" w14:textId="77777777" w:rsidR="0089686D" w:rsidRDefault="00000000">
      <w:pPr>
        <w:pStyle w:val="Heading2"/>
      </w:pPr>
      <w:r>
        <w:t>2.3 Integrator-Run POC Against a Single Backend Application</w:t>
      </w:r>
    </w:p>
    <w:p w14:paraId="6E0BBAAC" w14:textId="77777777" w:rsidR="0089686D" w:rsidRDefault="00000000">
      <w:r>
        <w:t>In this model the integrator stands up one application, points the platform at it, and validates the happy path. Multi-tenant isolation is asserted, not tested. CA isolation under adversarial conditions is not exercised. Cross-tenant policy bleed is not detectable because there is only one tenant. Outbound governed access is not tested at all if the POC focuses only on inbound traffic. This produces a green light for capabilities that have not actually been proven to compose under multi-tenant conditions — which is precisely the condition under which the 3PLZ platform must operate in production.</w:t>
      </w:r>
    </w:p>
    <w:p w14:paraId="53055C5B" w14:textId="77777777" w:rsidR="0089686D" w:rsidRDefault="00000000">
      <w:pPr>
        <w:pStyle w:val="Heading2"/>
      </w:pPr>
      <w:r>
        <w:t>2.4 Plug-in-and-Test Against Existing CVS Lab Infrastructure</w:t>
      </w:r>
    </w:p>
    <w:p w14:paraId="0FB50347" w14:textId="77777777" w:rsidR="0089686D" w:rsidRDefault="00000000">
      <w:r>
        <w:t>In this model the platform is connected to existing CVS lab infrastructure. Test traffic is generated by hand. Results are observed visually. Isolation is checked by spot inspection. Evidence is whatever someone remembered to capture. This produces results that cannot be compared between vendors (because each vendor's run had different ad-hoc conditions), cannot be re-run after vendor fixes (because the lab state cannot be reset to a known baseline), and cannot survive any post-decision dispute (because the evidence backing the decision was not systematically captured). This is the model the phrase “just plug it in and see if it works” describes, and it is the model this document is written to displace.</w:t>
      </w:r>
    </w:p>
    <w:p w14:paraId="2E4B63B5" w14:textId="77777777" w:rsidR="0089686D" w:rsidRDefault="00000000">
      <w:pPr>
        <w:pStyle w:val="Heading2"/>
      </w:pPr>
      <w:r>
        <w:t>2.5 What These Alternatives Share</w:t>
      </w:r>
    </w:p>
    <w:p w14:paraId="1D3CD0FA" w14:textId="77777777" w:rsidR="0089686D" w:rsidRDefault="00000000">
      <w:r>
        <w:lastRenderedPageBreak/>
        <w:t>All four alternatives share three disqualifying properties.</w:t>
      </w:r>
    </w:p>
    <w:p w14:paraId="4129BF77" w14:textId="77777777" w:rsidR="0089686D" w:rsidRDefault="00000000">
      <w:r>
        <w:t xml:space="preserve">They are </w:t>
      </w:r>
      <w:r>
        <w:rPr>
          <w:b/>
          <w:bCs/>
        </w:rPr>
        <w:t>not repeatable</w:t>
      </w:r>
      <w:r>
        <w:t xml:space="preserve"> — the same test cannot be run twice and produce the same result. Run-to-run variance is uncontrolled. Vendor fixes cannot be validated against a fixed baseline.</w:t>
      </w:r>
    </w:p>
    <w:p w14:paraId="79A31E5B" w14:textId="77777777" w:rsidR="0089686D" w:rsidRDefault="00000000">
      <w:r>
        <w:t xml:space="preserve">They are </w:t>
      </w:r>
      <w:r>
        <w:rPr>
          <w:b/>
          <w:bCs/>
        </w:rPr>
        <w:t>not comparable</w:t>
      </w:r>
      <w:r>
        <w:t xml:space="preserve"> — F5's run and Cloudflare's run cannot be diffed against each other because they were not run identically. The evaluation degenerates into qualitative impressions rather than quantitative comparison.</w:t>
      </w:r>
    </w:p>
    <w:p w14:paraId="01D07901" w14:textId="77777777" w:rsidR="0089686D" w:rsidRDefault="00000000">
      <w:r>
        <w:t xml:space="preserve">They are </w:t>
      </w:r>
      <w:r>
        <w:rPr>
          <w:b/>
          <w:bCs/>
        </w:rPr>
        <w:t>not defensible</w:t>
      </w:r>
      <w:r>
        <w:t xml:space="preserve"> — the evidence supporting the eventual selection cannot be produced six months later when the decision is questioned. There are no preserved configurations, no captured traffic, and no audit trails keyed to test identifiers. The selection rationale is reduced to “the team thought F5 looked better” or equivalent — which does not survive contact with executive review, audit review, or the inevitable post-deployment incident review.</w:t>
      </w:r>
    </w:p>
    <w:p w14:paraId="35BEDD3A" w14:textId="77777777" w:rsidR="0089686D" w:rsidRDefault="00000000">
      <w:pPr>
        <w:pStyle w:val="Heading2"/>
      </w:pPr>
      <w:r>
        <w:t>2.6 What This Approach Provides</w:t>
      </w:r>
    </w:p>
    <w:p w14:paraId="7639C6F2" w14:textId="77777777" w:rsidR="0089686D" w:rsidRDefault="00000000">
      <w:r>
        <w:t>The harness specified in this document produces results with three properties that the alternatives cannot produce.</w:t>
      </w:r>
    </w:p>
    <w:p w14:paraId="219230B2" w14:textId="77777777" w:rsidR="0089686D" w:rsidRDefault="00000000">
      <w:r>
        <w:rPr>
          <w:b/>
          <w:bCs/>
        </w:rPr>
        <w:t>Repeatability</w:t>
      </w:r>
      <w:r>
        <w:t xml:space="preserve"> — any test can be re-run on demand and will produce identical artifacts. This is enforced through declarative test definitions, hermetic test execution, and snapshot-based environment reset between runs.</w:t>
      </w:r>
    </w:p>
    <w:p w14:paraId="0062DD08" w14:textId="77777777" w:rsidR="0089686D" w:rsidRDefault="00000000">
      <w:r>
        <w:rPr>
          <w:b/>
          <w:bCs/>
        </w:rPr>
        <w:t>Comparability</w:t>
      </w:r>
      <w:r>
        <w:t xml:space="preserve"> — both vendors run against bit-identical inputs and produce structurally identical evidence bundles. The evidence bundle format is specified before either vendor runs, so neither vendor can shape what evidence is captured.</w:t>
      </w:r>
    </w:p>
    <w:p w14:paraId="6BC63081" w14:textId="77777777" w:rsidR="0089686D" w:rsidRDefault="00000000">
      <w:r>
        <w:rPr>
          <w:b/>
          <w:bCs/>
        </w:rPr>
        <w:t>Defensibility</w:t>
      </w:r>
      <w:r>
        <w:t xml:space="preserve"> — every test result is backed by packet captures, logs, configuration snapshots, and audit trails preserved indefinitely in tamper-evident object storage. The full evidence trail is available for any post-decision review for the supported retention horizon.</w:t>
      </w:r>
    </w:p>
    <w:p w14:paraId="2D3FB256" w14:textId="77777777" w:rsidR="0089686D" w:rsidRDefault="00000000">
      <w:r>
        <w:t>These three properties are non-negotiable for a platform decision of this scope. They are the operational definition of “doing the POC properly.” The remainder of this document specifies how they are achieved.</w:t>
      </w:r>
    </w:p>
    <w:p w14:paraId="7FA95DA3" w14:textId="77777777" w:rsidR="0089686D" w:rsidRDefault="00000000">
      <w:pPr>
        <w:pStyle w:val="Heading2"/>
      </w:pPr>
      <w:r>
        <w:t>2.7 Cost of the Structured Approach Versus Cost of Getting It Wrong</w:t>
      </w:r>
    </w:p>
    <w:p w14:paraId="1F7A3299" w14:textId="77777777" w:rsidR="0089686D" w:rsidRDefault="00000000">
      <w:r>
        <w:t>A reasonable challenge to the structured approach is its cost in engineering effort and infrastructure. The cost envelope is detailed in section 4.5 and in Appendix A. In summary: the harness costs approximately $700 to $1,500 per month in cloud infrastructure during the POC window, plus approximately two FTE-equivalents of CVS engineering effort over the ten-week program, plus the integrator engagement scoped separately. The total program cost is on the order of two to three orders of magnitude smaller than the cost of the vendor platform license over its first contract year, and four orders of magnitude smaller than the cost of replacing a wrongly-selected platform two years into production. The structured approach is the inexpensive option. The unstructured alternatives are the expensive options whose costs are deferred and concealed.</w:t>
      </w:r>
    </w:p>
    <w:p w14:paraId="2DF3DF24" w14:textId="77777777" w:rsidR="0089686D" w:rsidRDefault="00000000">
      <w:pPr>
        <w:pStyle w:val="Heading1"/>
        <w:pageBreakBefore/>
      </w:pPr>
      <w:r>
        <w:lastRenderedPageBreak/>
        <w:t>3. METHODOLOGY PRINCIPLES</w:t>
      </w:r>
    </w:p>
    <w:p w14:paraId="7FC42D75" w14:textId="77777777" w:rsidR="0089686D" w:rsidRDefault="00000000">
      <w:pPr>
        <w:pStyle w:val="Heading2"/>
      </w:pPr>
      <w:r>
        <w:t>3.1 Boring, Scripted, Idempotent</w:t>
      </w:r>
    </w:p>
    <w:p w14:paraId="2410E95A" w14:textId="77777777" w:rsidR="0089686D" w:rsidRDefault="00000000">
      <w:r>
        <w:t>Every test in the harness is declarative. Test cases are defined as YAML or JSON specifications stating inputs and expected outputs. The harness reads these specifications and executes them through scripted clients. There is no manual test execution, no human-in-the-loop test step, and no ad-hoc traffic generation. Running test 7 four times produces four identical artifact bundles. If a test requires anyone to remember to do something, the test is wrong and must be reformulated.</w:t>
      </w:r>
    </w:p>
    <w:p w14:paraId="37D4E14F" w14:textId="77777777" w:rsidR="0089686D" w:rsidRDefault="00000000">
      <w:r>
        <w:t>This principle exists because manual test execution introduces variance that is indistinguishable from platform behavior. If a test passed once and failed once, the only way to determine whether the platform changed or the test changed is to have full deterministic test execution. The harness enforces this by construction.</w:t>
      </w:r>
    </w:p>
    <w:p w14:paraId="7CD475B4" w14:textId="77777777" w:rsidR="0089686D" w:rsidRDefault="00000000">
      <w:pPr>
        <w:pStyle w:val="Heading2"/>
      </w:pPr>
      <w:r>
        <w:t>3.2 Hermetic and Self-Evidencing</w:t>
      </w:r>
    </w:p>
    <w:p w14:paraId="7DB46AB4" w14:textId="77777777" w:rsidR="0089686D" w:rsidRDefault="00000000">
      <w:r>
        <w:t>The harness has no dependency on time-of-day, network weather, external DNS, or vendor cooperation beyond the vendor's published API. Every test produces its evidence as a side effect of execution, not as a separate “save the artifacts” step. Packet captures, logs, configuration snapshots, and API state are collected into a sealed artifact bundle automatically.</w:t>
      </w:r>
    </w:p>
    <w:p w14:paraId="0D6E8663" w14:textId="77777777" w:rsidR="0089686D" w:rsidRDefault="00000000">
      <w:r>
        <w:t>This principle exists because evidence collection that requires human action will fail intermittently, and intermittent evidence is worse than no evidence — it produces the appearance of rigor without the substance.</w:t>
      </w:r>
    </w:p>
    <w:p w14:paraId="64263557" w14:textId="77777777" w:rsidR="0089686D" w:rsidRDefault="00000000">
      <w:pPr>
        <w:pStyle w:val="Heading2"/>
      </w:pPr>
      <w:r>
        <w:t>3.3 Vendor-Neutral by Construction</w:t>
      </w:r>
    </w:p>
    <w:p w14:paraId="28D93F58" w14:textId="77777777" w:rsidR="0089686D" w:rsidRDefault="00000000">
      <w:r>
        <w:t>The harness presents the same inputs to both vendor platforms and captures the same outputs from both. The harness itself contains no vendor-specific logic in its test execution path. Vendor-specific configuration lives only at the vendor edge integration boundary (section 6 and Appendix B), and that configuration is performed by the vendor and the integrator, not by the harness.</w:t>
      </w:r>
    </w:p>
    <w:p w14:paraId="315FECA9" w14:textId="77777777" w:rsidR="0089686D" w:rsidRDefault="00000000">
      <w:r>
        <w:t>This principle exists because any harness that contains vendor-specific logic in its test execution can be challenged on grounds of bias. Constructing the harness vendor-neutrally removes that line of objection before it can be raised.</w:t>
      </w:r>
    </w:p>
    <w:p w14:paraId="4806D321" w14:textId="77777777" w:rsidR="0089686D" w:rsidRDefault="00000000">
      <w:pPr>
        <w:pStyle w:val="Heading2"/>
      </w:pPr>
      <w:r>
        <w:t>3.4 Evidence Is the Product</w:t>
      </w:r>
    </w:p>
    <w:p w14:paraId="48DE7A9F" w14:textId="77777777" w:rsidR="0089686D" w:rsidRDefault="00000000">
      <w:r>
        <w:t>The output of the POC is not a recommendation. The output of the POC is the evidence bundle. The recommendation is derived from the evidence by the evaluation team, applying the scoring criteria from the vendor deliverables documents. This separation is critical: it means the recommendation can be reviewed by any stakeholder by reviewing the evidence directly, without re-running the tests.</w:t>
      </w:r>
    </w:p>
    <w:p w14:paraId="1A12F33D" w14:textId="77777777" w:rsidR="0089686D" w:rsidRDefault="00000000">
      <w:pPr>
        <w:pStyle w:val="Heading2"/>
      </w:pPr>
      <w:r>
        <w:t>3.5 The Harness Is Itself Tested</w:t>
      </w:r>
    </w:p>
    <w:p w14:paraId="640A3DF4" w14:textId="77777777" w:rsidR="0089686D" w:rsidRDefault="00000000">
      <w:r>
        <w:t xml:space="preserve">Before the harness is trusted to evaluate the platforms, the harness itself is validated through a meta-test suite (section 9). This suite confirms that the harness produces correct results against known-good </w:t>
        <w:lastRenderedPageBreak/>
        <w:t>and known-bad baselines, that evidence capture is complete, and that re-runs produce identical artifacts. The harness self-acceptance test is a precondition of any vendor evaluation run.</w:t>
      </w:r>
    </w:p>
    <w:p w14:paraId="77F7AED3" w14:textId="77777777" w:rsidR="0089686D" w:rsidRDefault="00000000">
      <w:pPr>
        <w:pStyle w:val="Heading1"/>
        <w:pageBreakBefore/>
      </w:pPr>
      <w:r>
        <w:lastRenderedPageBreak/>
        <w:t>4. CLOUD INFRASTRUCTURE FOUNDATION</w:t>
      </w:r>
    </w:p>
    <w:p w14:paraId="73FAD826" w14:textId="77777777" w:rsidR="0089686D" w:rsidRDefault="00000000">
      <w:pPr>
        <w:pStyle w:val="Heading2"/>
      </w:pPr>
      <w:r>
        <w:t>4.1 Why Cloud-Hosted</w:t>
      </w:r>
    </w:p>
    <w:p w14:paraId="7943219D" w14:textId="77777777" w:rsidR="0089686D" w:rsidRDefault="00000000">
      <w:r>
        <w:t>The harness is hosted in public cloud infrastructure (AWS as primary, GCP as equivalent) rather than on-premises, for four engineering reasons.</w:t>
      </w:r>
    </w:p>
    <w:p w14:paraId="1F6D6EF6" w14:textId="77777777" w:rsidR="0089686D" w:rsidRDefault="00000000">
      <w:r>
        <w:rPr>
          <w:b/>
          <w:bCs/>
        </w:rPr>
        <w:t>Zero blast radius.</w:t>
      </w:r>
      <w:r>
        <w:t xml:space="preserve"> Nothing the vendor configures, nothing the test traffic does, and nothing a misconfigured tenant ACL leaks can touch a CVS production network, a CVS-issued certificate, or a real partner. The entire POC environment can fail catastrophically and the cleanup is a </w:t>
      </w:r>
      <w:r>
        <w:rPr>
          <w:rFonts w:ascii="Consolas" w:eastAsia="Consolas" w:hAnsi="Consolas" w:cs="Consolas"/>
          <w:sz w:val="20"/>
          <w:szCs w:val="20"/>
        </w:rPr>
        <w:t>terraform destroy</w:t>
      </w:r>
      <w:r>
        <w:t xml:space="preserve"> operation. On-premises POC environments do not have this property — every on-premises POC carries some non-zero risk of bleeding into adjacent infrastructure.</w:t>
      </w:r>
    </w:p>
    <w:p w14:paraId="44468EA3" w14:textId="77777777" w:rsidR="0089686D" w:rsidRDefault="00000000">
      <w:r>
        <w:rPr>
          <w:b/>
          <w:bCs/>
        </w:rPr>
        <w:t>Neutral ground for both vendors.</w:t>
      </w:r>
      <w:r>
        <w:t xml:space="preserve"> Neither F5 nor Cloudflare receives a “home field” advantage from being deployed in CVS-blessed infrastructure they are already integrated with. Same network topology, same IPSec peer images, same backend application VMs. Differences in evaluation results are attributable to the vendor platforms, not to environmental asymmetry.</w:t>
      </w:r>
    </w:p>
    <w:p w14:paraId="61DAD0B0" w14:textId="77777777" w:rsidR="0089686D" w:rsidRDefault="00000000">
      <w:r>
        <w:rPr>
          <w:b/>
          <w:bCs/>
        </w:rPr>
        <w:t>Reproducibility and snapshot-revert.</w:t>
      </w:r>
      <w:r>
        <w:t xml:space="preserve"> Cloud-hosted infrastructure supports snapshot-and-revert operations that allow the harness to return to a known-good state between test runs in minutes rather than hours. This is the technical foundation for repeatability (principle 3.1). On-premises infrastructure can support this in principle but at substantially higher operational cost.</w:t>
      </w:r>
    </w:p>
    <w:p w14:paraId="2284E919" w14:textId="77777777" w:rsidR="0089686D" w:rsidRDefault="00000000">
      <w:r>
        <w:rPr>
          <w:b/>
          <w:bCs/>
        </w:rPr>
        <w:t>Reusability after POC close.</w:t>
      </w:r>
      <w:r>
        <w:t xml:space="preserve"> The same Terraform that stands up the POC harness stands up the regression environment for production rollout validation, and later the certification environment for the self-service portal targeted for September 30. The harness investment is amortized across multiple program phases.</w:t>
      </w:r>
    </w:p>
    <w:p w14:paraId="5FEF32E8" w14:textId="77777777" w:rsidR="0089686D" w:rsidRDefault="00000000">
      <w:pPr>
        <w:pStyle w:val="Heading2"/>
      </w:pPr>
      <w:r>
        <w:t>4.2 Cloud-Portable Design</w:t>
      </w:r>
    </w:p>
    <w:p w14:paraId="7680CB6A" w14:textId="77777777" w:rsidR="0089686D" w:rsidRDefault="00000000">
      <w:r>
        <w:t>The harness is designed cloud-portable. AWS is treated as the primary deployment target because AWS Marketplace coverage of the required IPSec peer images is broader and both vendor platforms have more mature AWS reference architectures. GCP is treated as the equivalent fallback target. The harness Terraform abstracts cloud-specific resources behind a thin module layer so that switching between providers is a configuration change, not a rewrite.</w:t>
      </w:r>
    </w:p>
    <w:p w14:paraId="4608993E" w14:textId="77777777" w:rsidR="0089686D" w:rsidRDefault="00000000">
      <w:r>
        <w:t>The following table maps the cloud-neutral concepts used in this document to their AWS and GCP implementations.</w:t>
      </w:r>
    </w:p>
    <w:p w14:paraId="52EBC38D" w14:textId="77777777" w:rsidR="0089686D" w:rsidRDefault="00000000">
      <w:pPr>
        <w:spacing w:before="120" w:after="80"/>
        <w:jc w:val="center"/>
      </w:pPr>
      <w:r>
        <w:rPr>
          <w:i/>
          <w:iCs/>
          <w:sz w:val="20"/>
          <w:szCs w:val="20"/>
        </w:rPr>
        <w:t>Table 2. Cloud Resource Mapping</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64"/>
        <w:gridCol w:w="3264"/>
      </w:tblGrid>
      <w:tr w:rsidR="0089686D" w14:paraId="41ED78CF" w14:textId="77777777">
        <w:tblPrEx>
          <w:tblCellMar>
            <w:top w:w="0" w:type="dxa"/>
            <w:bottom w:w="0" w:type="dxa"/>
          </w:tblCellMar>
        </w:tblPrEx>
        <w:tc>
          <w:tcPr>
            <w:tcW w:w="2400"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39B9E4DF" w14:textId="77777777" w:rsidR="0089686D" w:rsidRDefault="00000000">
            <w:pPr>
              <w:spacing w:after="0" w:line="240" w:lineRule="auto"/>
            </w:pPr>
            <w:r>
              <w:rPr>
                <w:b/>
                <w:bCs/>
                <w:sz w:val="19"/>
                <w:szCs w:val="19"/>
              </w:rPr>
              <w:t>Concept</w:t>
            </w:r>
          </w:p>
        </w:tc>
        <w:tc>
          <w:tcPr>
            <w:tcW w:w="3264"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2B8E0106" w14:textId="77777777" w:rsidR="0089686D" w:rsidRDefault="00000000">
            <w:pPr>
              <w:spacing w:after="0" w:line="240" w:lineRule="auto"/>
            </w:pPr>
            <w:r>
              <w:rPr>
                <w:b/>
                <w:bCs/>
                <w:sz w:val="19"/>
                <w:szCs w:val="19"/>
              </w:rPr>
              <w:t>AWS Implementation</w:t>
            </w:r>
          </w:p>
        </w:tc>
        <w:tc>
          <w:tcPr>
            <w:tcW w:w="3264"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01CA1DFF" w14:textId="77777777" w:rsidR="0089686D" w:rsidRDefault="00000000">
            <w:pPr>
              <w:spacing w:after="0" w:line="240" w:lineRule="auto"/>
            </w:pPr>
            <w:r>
              <w:rPr>
                <w:b/>
                <w:bCs/>
                <w:sz w:val="19"/>
                <w:szCs w:val="19"/>
              </w:rPr>
              <w:t>GCP Implementation</w:t>
            </w:r>
          </w:p>
        </w:tc>
      </w:tr>
      <w:tr w:rsidR="0089686D" w14:paraId="5CD0E0D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E406761" w14:textId="77777777" w:rsidR="0089686D" w:rsidRDefault="00000000">
            <w:pPr>
              <w:spacing w:after="0" w:line="240" w:lineRule="auto"/>
            </w:pPr>
            <w:r>
              <w:rPr>
                <w:sz w:val="19"/>
                <w:szCs w:val="19"/>
              </w:rPr>
              <w:t>Isolated cloud account</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7CADE57" w14:textId="77777777" w:rsidR="0089686D" w:rsidRDefault="00000000">
            <w:pPr>
              <w:spacing w:after="0" w:line="240" w:lineRule="auto"/>
            </w:pPr>
            <w:r>
              <w:rPr>
                <w:sz w:val="19"/>
                <w:szCs w:val="19"/>
              </w:rPr>
              <w:t>AWS Account</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CC06ADF" w14:textId="77777777" w:rsidR="0089686D" w:rsidRDefault="00000000">
            <w:pPr>
              <w:spacing w:after="0" w:line="240" w:lineRule="auto"/>
            </w:pPr>
            <w:r>
              <w:rPr>
                <w:sz w:val="19"/>
                <w:szCs w:val="19"/>
              </w:rPr>
              <w:t>GCP Project</w:t>
            </w:r>
          </w:p>
        </w:tc>
      </w:tr>
      <w:tr w:rsidR="0089686D" w14:paraId="1B0C49C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44EDDFD" w14:textId="1288BA91" w:rsidR="0089686D" w:rsidRDefault="00000000">
            <w:pPr>
              <w:spacing w:after="0" w:line="240" w:lineRule="auto"/>
            </w:pPr>
            <w:r>
              <w:rPr>
                <w:sz w:val="19"/>
                <w:szCs w:val="19"/>
              </w:rPr>
              <w:t>Organizational policy guardrails</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0A72818" w14:textId="77777777" w:rsidR="0089686D" w:rsidRDefault="00000000">
            <w:pPr>
              <w:spacing w:after="0" w:line="240" w:lineRule="auto"/>
            </w:pPr>
            <w:r>
              <w:rPr>
                <w:sz w:val="19"/>
                <w:szCs w:val="19"/>
              </w:rPr>
              <w:t>Service Control Policy (SCP)</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7BA2437" w14:textId="77777777" w:rsidR="0089686D" w:rsidRDefault="00000000">
            <w:pPr>
              <w:spacing w:after="0" w:line="240" w:lineRule="auto"/>
            </w:pPr>
            <w:r>
              <w:rPr>
                <w:sz w:val="19"/>
                <w:szCs w:val="19"/>
              </w:rPr>
              <w:t>Organization Policy</w:t>
            </w:r>
          </w:p>
        </w:tc>
      </w:tr>
      <w:tr w:rsidR="0089686D" w14:paraId="097616B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177B53B" w14:textId="77777777" w:rsidR="0089686D" w:rsidRDefault="00000000">
            <w:pPr>
              <w:spacing w:after="0" w:line="240" w:lineRule="auto"/>
            </w:pPr>
            <w:r>
              <w:rPr>
                <w:sz w:val="19"/>
                <w:szCs w:val="19"/>
              </w:rPr>
              <w:t>Inter-VPC routing fabric</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8707306" w14:textId="77777777" w:rsidR="0089686D" w:rsidRDefault="00000000">
            <w:pPr>
              <w:spacing w:after="0" w:line="240" w:lineRule="auto"/>
            </w:pPr>
            <w:r>
              <w:rPr>
                <w:sz w:val="19"/>
                <w:szCs w:val="19"/>
              </w:rPr>
              <w:t>Transit Gateway</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CF977CE" w14:textId="77777777" w:rsidR="0089686D" w:rsidRDefault="00000000">
            <w:pPr>
              <w:spacing w:after="0" w:line="240" w:lineRule="auto"/>
            </w:pPr>
            <w:r>
              <w:rPr>
                <w:sz w:val="19"/>
                <w:szCs w:val="19"/>
              </w:rPr>
              <w:t>Network Connectivity Center</w:t>
            </w:r>
          </w:p>
        </w:tc>
      </w:tr>
      <w:tr w:rsidR="0089686D" w14:paraId="7420E2D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2534913" w14:textId="77777777" w:rsidR="0089686D" w:rsidRDefault="00000000">
            <w:pPr>
              <w:spacing w:after="0" w:line="240" w:lineRule="auto"/>
            </w:pPr>
            <w:r>
              <w:rPr>
                <w:sz w:val="19"/>
                <w:szCs w:val="19"/>
              </w:rPr>
              <w:t>Cross-region peering</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0270D69" w14:textId="77777777" w:rsidR="0089686D" w:rsidRDefault="00000000">
            <w:pPr>
              <w:spacing w:after="0" w:line="240" w:lineRule="auto"/>
            </w:pPr>
            <w:r>
              <w:rPr>
                <w:sz w:val="19"/>
                <w:szCs w:val="19"/>
              </w:rPr>
              <w:t>VPC Peering / TGW peering</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53A2EC4" w14:textId="77777777" w:rsidR="0089686D" w:rsidRDefault="00000000">
            <w:pPr>
              <w:spacing w:after="0" w:line="240" w:lineRule="auto"/>
            </w:pPr>
            <w:r>
              <w:rPr>
                <w:sz w:val="19"/>
                <w:szCs w:val="19"/>
              </w:rPr>
              <w:t>VPC Peering / NCC spoke</w:t>
            </w:r>
          </w:p>
        </w:tc>
      </w:tr>
      <w:tr w:rsidR="0089686D" w14:paraId="54222C6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CAABFC0" w14:textId="77777777" w:rsidR="0089686D" w:rsidRDefault="00000000">
            <w:pPr>
              <w:spacing w:after="0" w:line="240" w:lineRule="auto"/>
            </w:pPr>
            <w:r>
              <w:rPr>
                <w:sz w:val="19"/>
                <w:szCs w:val="19"/>
              </w:rPr>
              <w:t>Marketplace VM images</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D8AEF69" w14:textId="77777777" w:rsidR="0089686D" w:rsidRDefault="00000000">
            <w:pPr>
              <w:spacing w:after="0" w:line="240" w:lineRule="auto"/>
            </w:pPr>
            <w:r>
              <w:rPr>
                <w:sz w:val="19"/>
                <w:szCs w:val="19"/>
              </w:rPr>
              <w:t>AWS Marketplace AMI</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60F4DA2" w14:textId="77777777" w:rsidR="0089686D" w:rsidRDefault="00000000">
            <w:pPr>
              <w:spacing w:after="0" w:line="240" w:lineRule="auto"/>
            </w:pPr>
            <w:r>
              <w:rPr>
                <w:sz w:val="19"/>
                <w:szCs w:val="19"/>
              </w:rPr>
              <w:t>GCP Marketplace image</w:t>
            </w:r>
          </w:p>
        </w:tc>
      </w:tr>
      <w:tr w:rsidR="0089686D" w14:paraId="2833D17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E0F0CA4" w14:textId="77777777" w:rsidR="0089686D" w:rsidRDefault="00000000">
            <w:pPr>
              <w:spacing w:after="0" w:line="240" w:lineRule="auto"/>
            </w:pPr>
            <w:r>
              <w:rPr>
                <w:sz w:val="19"/>
                <w:szCs w:val="19"/>
              </w:rPr>
              <w:lastRenderedPageBreak/>
              <w:t>Volume snapshots</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264CE83" w14:textId="77777777" w:rsidR="0089686D" w:rsidRDefault="00000000">
            <w:pPr>
              <w:spacing w:after="0" w:line="240" w:lineRule="auto"/>
            </w:pPr>
            <w:r>
              <w:rPr>
                <w:sz w:val="19"/>
                <w:szCs w:val="19"/>
              </w:rPr>
              <w:t>EBS snapshot</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05356C0" w14:textId="77777777" w:rsidR="0089686D" w:rsidRDefault="00000000">
            <w:pPr>
              <w:spacing w:after="0" w:line="240" w:lineRule="auto"/>
            </w:pPr>
            <w:r>
              <w:rPr>
                <w:sz w:val="19"/>
                <w:szCs w:val="19"/>
              </w:rPr>
              <w:t>Persistent Disk snapshot</w:t>
            </w:r>
          </w:p>
        </w:tc>
      </w:tr>
      <w:tr w:rsidR="0089686D" w14:paraId="456BAE3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F7107A" w14:textId="77777777" w:rsidR="0089686D" w:rsidRDefault="00000000">
            <w:pPr>
              <w:spacing w:after="0" w:line="240" w:lineRule="auto"/>
            </w:pPr>
            <w:r>
              <w:rPr>
                <w:sz w:val="19"/>
                <w:szCs w:val="19"/>
              </w:rPr>
              <w:t>Object storage with lifecycle</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F400125" w14:textId="77777777" w:rsidR="0089686D" w:rsidRDefault="00000000">
            <w:pPr>
              <w:spacing w:after="0" w:line="240" w:lineRule="auto"/>
            </w:pPr>
            <w:r>
              <w:rPr>
                <w:sz w:val="19"/>
                <w:szCs w:val="19"/>
              </w:rPr>
              <w:t>S3 + lifecycle policy</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78C6B4" w14:textId="77777777" w:rsidR="0089686D" w:rsidRDefault="00000000">
            <w:pPr>
              <w:spacing w:after="0" w:line="240" w:lineRule="auto"/>
            </w:pPr>
            <w:r>
              <w:rPr>
                <w:sz w:val="19"/>
                <w:szCs w:val="19"/>
              </w:rPr>
              <w:t>Cloud Storage + lifecycle</w:t>
            </w:r>
          </w:p>
        </w:tc>
      </w:tr>
      <w:tr w:rsidR="0089686D" w14:paraId="61561D2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F06A6F4" w14:textId="77777777" w:rsidR="0089686D" w:rsidRDefault="00000000">
            <w:pPr>
              <w:spacing w:after="0" w:line="240" w:lineRule="auto"/>
            </w:pPr>
            <w:r>
              <w:rPr>
                <w:sz w:val="19"/>
                <w:szCs w:val="19"/>
              </w:rPr>
              <w:t>Auto-destroy automation</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D3FC2F8" w14:textId="77777777" w:rsidR="0089686D" w:rsidRDefault="00000000">
            <w:pPr>
              <w:spacing w:after="0" w:line="240" w:lineRule="auto"/>
            </w:pPr>
            <w:r>
              <w:rPr>
                <w:sz w:val="19"/>
                <w:szCs w:val="19"/>
              </w:rPr>
              <w:t>EventBridge + Lambda</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2278641" w14:textId="77777777" w:rsidR="0089686D" w:rsidRDefault="00000000">
            <w:pPr>
              <w:spacing w:after="0" w:line="240" w:lineRule="auto"/>
            </w:pPr>
            <w:r>
              <w:rPr>
                <w:sz w:val="19"/>
                <w:szCs w:val="19"/>
              </w:rPr>
              <w:t>Cloud Scheduler + Cloud Functions</w:t>
            </w:r>
          </w:p>
        </w:tc>
      </w:tr>
      <w:tr w:rsidR="0089686D" w14:paraId="283011E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FA8CA64" w14:textId="77777777" w:rsidR="0089686D" w:rsidRDefault="00000000">
            <w:pPr>
              <w:spacing w:after="0" w:line="240" w:lineRule="auto"/>
            </w:pPr>
            <w:r>
              <w:rPr>
                <w:sz w:val="19"/>
                <w:szCs w:val="19"/>
              </w:rPr>
              <w:t>Identity boundaries</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9692FC6" w14:textId="77777777" w:rsidR="0089686D" w:rsidRDefault="00000000">
            <w:pPr>
              <w:spacing w:after="0" w:line="240" w:lineRule="auto"/>
            </w:pPr>
            <w:r>
              <w:rPr>
                <w:sz w:val="19"/>
                <w:szCs w:val="19"/>
              </w:rPr>
              <w:t>IAM + SCP</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35AA9C7" w14:textId="77777777" w:rsidR="0089686D" w:rsidRDefault="00000000">
            <w:pPr>
              <w:spacing w:after="0" w:line="240" w:lineRule="auto"/>
            </w:pPr>
            <w:r>
              <w:rPr>
                <w:sz w:val="19"/>
                <w:szCs w:val="19"/>
              </w:rPr>
              <w:t>IAM + Organization Policy</w:t>
            </w:r>
          </w:p>
        </w:tc>
      </w:tr>
      <w:tr w:rsidR="0089686D" w14:paraId="6DFF6325" w14:textId="77777777">
        <w:tblPrEx>
          <w:tblCellMar>
            <w:top w:w="0" w:type="dxa"/>
            <w:bottom w:w="0" w:type="dxa"/>
          </w:tblCellMar>
        </w:tblPrEx>
        <w:tc>
          <w:tcPr>
            <w:tcW w:w="2400"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572AD5BB" w14:textId="77777777" w:rsidR="0089686D" w:rsidRDefault="00000000">
            <w:pPr>
              <w:spacing w:after="0" w:line="240" w:lineRule="auto"/>
            </w:pPr>
            <w:r>
              <w:rPr>
                <w:sz w:val="19"/>
                <w:szCs w:val="19"/>
              </w:rPr>
              <w:t>Network egress control</w:t>
            </w:r>
          </w:p>
        </w:tc>
        <w:tc>
          <w:tcPr>
            <w:tcW w:w="3264"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21563D7A" w14:textId="77777777" w:rsidR="0089686D" w:rsidRDefault="00000000">
            <w:pPr>
              <w:spacing w:after="0" w:line="240" w:lineRule="auto"/>
            </w:pPr>
            <w:r>
              <w:rPr>
                <w:sz w:val="19"/>
                <w:szCs w:val="19"/>
              </w:rPr>
              <w:t>Security Groups + NACL</w:t>
            </w:r>
          </w:p>
        </w:tc>
        <w:tc>
          <w:tcPr>
            <w:tcW w:w="3264"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0481434C" w14:textId="77777777" w:rsidR="0089686D" w:rsidRDefault="00000000">
            <w:pPr>
              <w:spacing w:after="0" w:line="240" w:lineRule="auto"/>
            </w:pPr>
            <w:r>
              <w:rPr>
                <w:sz w:val="19"/>
                <w:szCs w:val="19"/>
              </w:rPr>
              <w:t>VPC Firewall + Hierarchical Firewall</w:t>
            </w:r>
          </w:p>
        </w:tc>
      </w:tr>
    </w:tbl>
    <w:p w14:paraId="798B668B" w14:textId="77777777" w:rsidR="0089686D" w:rsidRDefault="0089686D">
      <w:pPr>
        <w:spacing w:after="80" w:line="200" w:lineRule="exact"/>
      </w:pPr>
    </w:p>
    <w:p w14:paraId="73E9D61C" w14:textId="77777777" w:rsidR="0089686D" w:rsidRDefault="00000000">
      <w:r>
        <w:rPr>
          <w:i/>
          <w:iCs/>
          <w:sz w:val="20"/>
          <w:szCs w:val="20"/>
        </w:rPr>
        <w:t>Detailed AWS and GCP deployment notes appear in Appendices A and C respectively.</w:t>
      </w:r>
    </w:p>
    <w:p w14:paraId="6CC7D480" w14:textId="77777777" w:rsidR="0089686D" w:rsidRDefault="00000000">
      <w:pPr>
        <w:pStyle w:val="Heading2"/>
      </w:pPr>
      <w:r>
        <w:t>4.3 Account and Project Topology</w:t>
      </w:r>
    </w:p>
    <w:p w14:paraId="493014BB" w14:textId="77777777" w:rsidR="0089686D" w:rsidRDefault="00000000">
      <w:r>
        <w:t>The POC uses a dedicated cloud account (or project), separate from any CVS production or staging organizational unit. The account contains four logical zones.</w:t>
      </w:r>
    </w:p>
    <w:p w14:paraId="549828DE" w14:textId="77777777" w:rsidR="0089686D" w:rsidRDefault="00000000">
      <w:r>
        <w:rPr>
          <w:b/>
          <w:bCs/>
        </w:rPr>
        <w:t>Zone 1: Harness control plane.</w:t>
      </w:r>
      <w:r>
        <w:t xml:space="preserve"> Terraform state, evidence object storage, audit log aggregation, and harness orchestration VMs. This zone is the operator interface to the POC.</w:t>
      </w:r>
    </w:p>
    <w:p w14:paraId="6C64ABCE" w14:textId="45F295E4" w:rsidR="0089686D" w:rsidRDefault="00000000">
      <w:r>
        <w:rPr>
          <w:b/>
          <w:bCs/>
        </w:rPr>
        <w:t>Zone 2: Partner-side environment.</w:t>
      </w:r>
      <w:r>
        <w:t xml:space="preserve"> IPSec peer VMs, partner test client simulators, partner PKI material, and partner-side packet capture infrastructure. This zone simulates external partner organizations, and the third-party endpoints CVS will reach outbound.</w:t>
      </w:r>
    </w:p>
    <w:p w14:paraId="6D1FF1E6" w14:textId="77777777" w:rsidR="0089686D" w:rsidRDefault="00000000">
      <w:r>
        <w:rPr>
          <w:b/>
          <w:bCs/>
        </w:rPr>
        <w:t>Zone 3: Vendor edge zone(s).</w:t>
      </w:r>
      <w:r>
        <w:t xml:space="preserve"> One isolated VPC per vendor (one for Cloudflare, one for F5 Distributed Cloud). Each vendor is granted scoped access only to their own zone. The vendor zones are peered to the partner-side and CVS-side zones through the harness transit fabric.</w:t>
      </w:r>
    </w:p>
    <w:p w14:paraId="7D8FEC54" w14:textId="77777777" w:rsidR="0089686D" w:rsidRDefault="00000000">
      <w:r>
        <w:rPr>
          <w:b/>
          <w:bCs/>
        </w:rPr>
        <w:t>Zone 4: CVS-side environment.</w:t>
      </w:r>
      <w:r>
        <w:t xml:space="preserve"> Backend application VMs, internal DNS resolver, credential vault, CVS-side egress test clients, and CVS-side packet capture infrastructure. This zone simulates the protected CVS estate behind the platform.</w:t>
      </w:r>
    </w:p>
    <w:p w14:paraId="156A4263" w14:textId="01DC170A" w:rsidR="0089686D" w:rsidRDefault="00000000">
      <w:r>
        <w:t>This topology means the harness owns the entire test universe except the vendor edge. The vendor edge is the only variable between runs. Switching from evaluating Cloudflare to evaluating F5 means routing harness traffic through the F5 vendor zone instead of the Cloudflare vendor zone — no harness rebuilds, no test reconfiguration.</w:t>
      </w:r>
    </w:p>
    <w:p w14:paraId="28818AC9" w14:textId="77777777" w:rsidR="0089686D" w:rsidRDefault="00000000">
      <w:pPr>
        <w:pStyle w:val="Heading2"/>
      </w:pPr>
      <w:r>
        <w:t>4.4 Guardrails and Isolation Controls</w:t>
      </w:r>
    </w:p>
    <w:p w14:paraId="0CB60B0D" w14:textId="0497EE59" w:rsidR="0089686D" w:rsidRDefault="00000000">
      <w:r>
        <w:t>Because the harness runs adversarial test traffic (cross-tenant certificate spoofing, ACL bypass attempts, intentional policy violations), the cloud account itself must be guardrailed so that it cannot be mistaken for or connected to anything real.</w:t>
      </w:r>
    </w:p>
    <w:p w14:paraId="3ED2B6E2" w14:textId="77777777" w:rsidR="0089686D" w:rsidRDefault="00000000">
      <w:r>
        <w:rPr>
          <w:b/>
          <w:bCs/>
        </w:rPr>
        <w:t>Account isolation.</w:t>
      </w:r>
      <w:r>
        <w:t xml:space="preserve"> Dedicated cloud account, not a sub-account of a production organizational unit. Standalone billing, standalone IAM, and no cross-account roles to anything CVS-real. The account name and tags clearly identify it as a POC environment.</w:t>
      </w:r>
    </w:p>
    <w:p w14:paraId="34BEC8AE" w14:textId="77777777" w:rsidR="0089686D" w:rsidRDefault="00000000">
      <w:r>
        <w:rPr>
          <w:b/>
          <w:bCs/>
        </w:rPr>
        <w:t>Organizational policy controls.</w:t>
      </w:r>
      <w:r>
        <w:t xml:space="preserve"> SCPs (AWS) or Organization Policies (GCP) deny: VPC peering to non-POC accounts, Direct Connect or Cloud Interconnect to corporate networks, Site-to-Site VPN to anything outside the explicitly listed POC peer set, public object storage buckets, and IAM user creation outside a defined operator group.</w:t>
      </w:r>
    </w:p>
    <w:p w14:paraId="1625871E" w14:textId="77777777" w:rsidR="0089686D" w:rsidRDefault="00000000">
      <w:r>
        <w:rPr>
          <w:b/>
          <w:bCs/>
        </w:rPr>
        <w:lastRenderedPageBreak/>
        <w:t>Egress isolation.</w:t>
      </w:r>
      <w:r>
        <w:t xml:space="preserve"> The harness VPCs have no general internet gateway. NAT egress is restricted to the explicitly listed third-party API simulators (themselves inside the same account on dedicated VPCs simulating “the internet”). This makes outbound governed access testing structurally honest because there is no path for traffic to escape via an unintended route — if outbound governed access fails to enforce the allow-list, the failure is observable in the harness, not lost to background internet traffic.</w:t>
      </w:r>
    </w:p>
    <w:p w14:paraId="38BD3D73" w14:textId="77777777" w:rsidR="0089686D" w:rsidRDefault="00000000">
      <w:r>
        <w:rPr>
          <w:b/>
          <w:bCs/>
        </w:rPr>
        <w:t>Synthetic data only.</w:t>
      </w:r>
      <w:r>
        <w:t xml:space="preserve"> No real CVS data, ever. All test payloads are synthetic. All certificate subjects use the reserved .invalid TLD (RFC 2606) as their domain suffix to guarantee they are unrouteable on the real internet. All TOTP secrets are POC-generated. All vault credentials are POC-generated. If anything leaks, nothing real leaks.</w:t>
      </w:r>
    </w:p>
    <w:p w14:paraId="4EEB3D6B" w14:textId="77777777" w:rsidR="0089686D" w:rsidRDefault="00000000">
      <w:r>
        <w:rPr>
          <w:b/>
          <w:bCs/>
        </w:rPr>
        <w:t>Auto-destroy lifecycle.</w:t>
      </w:r>
      <w:r>
        <w:t xml:space="preserve"> A scheduled function runs daily and tears down any resource older than 60 days unless explicitly tagged with an extension request. This forces hygiene and ensures the POC environment does not quietly become a permanent shadow-IT estate.</w:t>
      </w:r>
    </w:p>
    <w:p w14:paraId="31A00724" w14:textId="77777777" w:rsidR="0089686D" w:rsidRDefault="00000000">
      <w:pPr>
        <w:pStyle w:val="Heading2"/>
      </w:pPr>
      <w:r>
        <w:t>4.5 Cost Envelope</w:t>
      </w:r>
    </w:p>
    <w:p w14:paraId="633EBEAD" w14:textId="77777777" w:rsidR="0089686D" w:rsidRDefault="00000000">
      <w:r>
        <w:t>A rough sizing for the harness operating during the POC window, with scheduled off-hours shutdown.</w:t>
      </w:r>
    </w:p>
    <w:p w14:paraId="7925E170" w14:textId="77777777" w:rsidR="0089686D" w:rsidRDefault="00000000">
      <w:pPr>
        <w:spacing w:before="120" w:after="80"/>
        <w:jc w:val="center"/>
      </w:pPr>
      <w:r>
        <w:rPr>
          <w:i/>
          <w:iCs/>
          <w:sz w:val="20"/>
          <w:szCs w:val="20"/>
        </w:rPr>
        <w:t>Table 3. Estimated Monthly Cost Envelope</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28"/>
        <w:gridCol w:w="3000"/>
      </w:tblGrid>
      <w:tr w:rsidR="0089686D" w14:paraId="42796313" w14:textId="77777777">
        <w:tblPrEx>
          <w:tblCellMar>
            <w:top w:w="0" w:type="dxa"/>
            <w:bottom w:w="0" w:type="dxa"/>
          </w:tblCellMar>
        </w:tblPrEx>
        <w:tc>
          <w:tcPr>
            <w:tcW w:w="5928"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3D4689C9" w14:textId="77777777" w:rsidR="0089686D" w:rsidRDefault="00000000">
            <w:pPr>
              <w:spacing w:after="0" w:line="240" w:lineRule="auto"/>
            </w:pPr>
            <w:r>
              <w:rPr>
                <w:b/>
                <w:bCs/>
                <w:sz w:val="19"/>
                <w:szCs w:val="19"/>
              </w:rPr>
              <w:t>Component</w:t>
            </w:r>
          </w:p>
        </w:tc>
        <w:tc>
          <w:tcPr>
            <w:tcW w:w="3000"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5620C6D9" w14:textId="77777777" w:rsidR="0089686D" w:rsidRDefault="00000000">
            <w:pPr>
              <w:spacing w:after="0" w:line="240" w:lineRule="auto"/>
            </w:pPr>
            <w:r>
              <w:rPr>
                <w:b/>
                <w:bCs/>
                <w:sz w:val="19"/>
                <w:szCs w:val="19"/>
              </w:rPr>
              <w:t>Monthly Cost (USD)</w:t>
            </w:r>
          </w:p>
        </w:tc>
      </w:tr>
      <w:tr w:rsidR="0089686D" w14:paraId="0257C797" w14:textId="77777777">
        <w:tblPrEx>
          <w:tblCellMar>
            <w:top w:w="0" w:type="dxa"/>
            <w:bottom w:w="0" w:type="dxa"/>
          </w:tblCellMar>
        </w:tblPrEx>
        <w:tc>
          <w:tcPr>
            <w:tcW w:w="59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DAAD7D" w14:textId="77777777" w:rsidR="0089686D" w:rsidRDefault="00000000">
            <w:pPr>
              <w:spacing w:after="0" w:line="240" w:lineRule="auto"/>
            </w:pPr>
            <w:r>
              <w:rPr>
                <w:sz w:val="19"/>
                <w:szCs w:val="19"/>
              </w:rPr>
              <w:t>Backend application VMs (7 × t3.small or equivalent)</w:t>
            </w:r>
          </w:p>
        </w:tc>
        <w:tc>
          <w:tcPr>
            <w:tcW w:w="3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13E693A" w14:textId="77777777" w:rsidR="0089686D" w:rsidRDefault="00000000">
            <w:pPr>
              <w:spacing w:after="0" w:line="240" w:lineRule="auto"/>
            </w:pPr>
            <w:r>
              <w:rPr>
                <w:sz w:val="19"/>
                <w:szCs w:val="19"/>
              </w:rPr>
              <w:t>~70</w:t>
            </w:r>
          </w:p>
        </w:tc>
      </w:tr>
      <w:tr w:rsidR="0089686D" w14:paraId="4CD63431" w14:textId="77777777">
        <w:tblPrEx>
          <w:tblCellMar>
            <w:top w:w="0" w:type="dxa"/>
            <w:bottom w:w="0" w:type="dxa"/>
          </w:tblCellMar>
        </w:tblPrEx>
        <w:tc>
          <w:tcPr>
            <w:tcW w:w="59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C90A685" w14:textId="77777777" w:rsidR="0089686D" w:rsidRDefault="00000000">
            <w:pPr>
              <w:spacing w:after="0" w:line="240" w:lineRule="auto"/>
            </w:pPr>
            <w:r>
              <w:rPr>
                <w:sz w:val="19"/>
                <w:szCs w:val="19"/>
              </w:rPr>
              <w:t>IPSec peer VMs (5 platforms; Marketplace licensing dominates)</w:t>
            </w:r>
          </w:p>
        </w:tc>
        <w:tc>
          <w:tcPr>
            <w:tcW w:w="3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4514523" w14:textId="77777777" w:rsidR="0089686D" w:rsidRDefault="00000000">
            <w:pPr>
              <w:spacing w:after="0" w:line="240" w:lineRule="auto"/>
            </w:pPr>
            <w:r>
              <w:rPr>
                <w:sz w:val="19"/>
                <w:szCs w:val="19"/>
              </w:rPr>
              <w:t>~400</w:t>
            </w:r>
          </w:p>
        </w:tc>
      </w:tr>
      <w:tr w:rsidR="0089686D" w14:paraId="6331782A" w14:textId="77777777">
        <w:tblPrEx>
          <w:tblCellMar>
            <w:top w:w="0" w:type="dxa"/>
            <w:bottom w:w="0" w:type="dxa"/>
          </w:tblCellMar>
        </w:tblPrEx>
        <w:tc>
          <w:tcPr>
            <w:tcW w:w="59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09D2BE5" w14:textId="77777777" w:rsidR="0089686D" w:rsidRDefault="00000000">
            <w:pPr>
              <w:spacing w:after="0" w:line="240" w:lineRule="auto"/>
            </w:pPr>
            <w:r>
              <w:rPr>
                <w:sz w:val="19"/>
                <w:szCs w:val="19"/>
              </w:rPr>
              <w:t>Test client and evidence VMs (6 × t3.medium or equivalent)</w:t>
            </w:r>
          </w:p>
        </w:tc>
        <w:tc>
          <w:tcPr>
            <w:tcW w:w="3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8A9BFD7" w14:textId="77777777" w:rsidR="0089686D" w:rsidRDefault="00000000">
            <w:pPr>
              <w:spacing w:after="0" w:line="240" w:lineRule="auto"/>
            </w:pPr>
            <w:r>
              <w:rPr>
                <w:sz w:val="19"/>
                <w:szCs w:val="19"/>
              </w:rPr>
              <w:t>~60</w:t>
            </w:r>
          </w:p>
        </w:tc>
      </w:tr>
      <w:tr w:rsidR="0089686D" w14:paraId="32C90D0C" w14:textId="77777777">
        <w:tblPrEx>
          <w:tblCellMar>
            <w:top w:w="0" w:type="dxa"/>
            <w:bottom w:w="0" w:type="dxa"/>
          </w:tblCellMar>
        </w:tblPrEx>
        <w:tc>
          <w:tcPr>
            <w:tcW w:w="59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BDBD406" w14:textId="77777777" w:rsidR="0089686D" w:rsidRDefault="00000000">
            <w:pPr>
              <w:spacing w:after="0" w:line="240" w:lineRule="auto"/>
            </w:pPr>
            <w:r>
              <w:rPr>
                <w:sz w:val="19"/>
                <w:szCs w:val="19"/>
              </w:rPr>
              <w:t>Transit fabric, NAT, data transfer</w:t>
            </w:r>
          </w:p>
        </w:tc>
        <w:tc>
          <w:tcPr>
            <w:tcW w:w="3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B61D22E" w14:textId="77777777" w:rsidR="0089686D" w:rsidRDefault="00000000">
            <w:pPr>
              <w:spacing w:after="0" w:line="240" w:lineRule="auto"/>
            </w:pPr>
            <w:r>
              <w:rPr>
                <w:sz w:val="19"/>
                <w:szCs w:val="19"/>
              </w:rPr>
              <w:t>~150</w:t>
            </w:r>
          </w:p>
        </w:tc>
      </w:tr>
      <w:tr w:rsidR="0089686D" w14:paraId="50E25A85" w14:textId="77777777">
        <w:tblPrEx>
          <w:tblCellMar>
            <w:top w:w="0" w:type="dxa"/>
            <w:bottom w:w="0" w:type="dxa"/>
          </w:tblCellMar>
        </w:tblPrEx>
        <w:tc>
          <w:tcPr>
            <w:tcW w:w="59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065322" w14:textId="77777777" w:rsidR="0089686D" w:rsidRDefault="00000000">
            <w:pPr>
              <w:spacing w:after="0" w:line="240" w:lineRule="auto"/>
            </w:pPr>
            <w:r>
              <w:rPr>
                <w:sz w:val="19"/>
                <w:szCs w:val="19"/>
              </w:rPr>
              <w:t>Object storage for evidence, audit logs</w:t>
            </w:r>
          </w:p>
        </w:tc>
        <w:tc>
          <w:tcPr>
            <w:tcW w:w="3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BB02E06" w14:textId="77777777" w:rsidR="0089686D" w:rsidRDefault="00000000">
            <w:pPr>
              <w:spacing w:after="0" w:line="240" w:lineRule="auto"/>
            </w:pPr>
            <w:r>
              <w:rPr>
                <w:sz w:val="19"/>
                <w:szCs w:val="19"/>
              </w:rPr>
              <w:t>~20</w:t>
            </w:r>
          </w:p>
        </w:tc>
      </w:tr>
      <w:tr w:rsidR="0089686D" w14:paraId="1E857749" w14:textId="77777777">
        <w:tblPrEx>
          <w:tblCellMar>
            <w:top w:w="0" w:type="dxa"/>
            <w:bottom w:w="0" w:type="dxa"/>
          </w:tblCellMar>
        </w:tblPrEx>
        <w:tc>
          <w:tcPr>
            <w:tcW w:w="5928"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16B77EF4" w14:textId="77777777" w:rsidR="0089686D" w:rsidRDefault="00000000">
            <w:pPr>
              <w:spacing w:after="0" w:line="240" w:lineRule="auto"/>
            </w:pPr>
            <w:r>
              <w:rPr>
                <w:sz w:val="19"/>
                <w:szCs w:val="19"/>
              </w:rPr>
              <w:t>Estimated total (harness only)</w:t>
            </w:r>
          </w:p>
        </w:tc>
        <w:tc>
          <w:tcPr>
            <w:tcW w:w="3000"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188E19EE" w14:textId="77777777" w:rsidR="0089686D" w:rsidRDefault="00000000">
            <w:pPr>
              <w:spacing w:after="0" w:line="240" w:lineRule="auto"/>
            </w:pPr>
            <w:r>
              <w:rPr>
                <w:sz w:val="19"/>
                <w:szCs w:val="19"/>
              </w:rPr>
              <w:t>~700–1,500</w:t>
            </w:r>
          </w:p>
        </w:tc>
      </w:tr>
    </w:tbl>
    <w:p w14:paraId="013DEB5D" w14:textId="77777777" w:rsidR="0089686D" w:rsidRDefault="0089686D">
      <w:pPr>
        <w:spacing w:after="80" w:line="200" w:lineRule="exact"/>
      </w:pPr>
    </w:p>
    <w:p w14:paraId="3F7AF8F8" w14:textId="77777777" w:rsidR="0089686D" w:rsidRDefault="00000000">
      <w:r>
        <w:t>The vendor edge zones are separate cost centers — typically the vendors run those at their own cost during POC, since they are demonstrating their own platforms.</w:t>
      </w:r>
    </w:p>
    <w:p w14:paraId="6BAE260C" w14:textId="77777777" w:rsidR="0089686D" w:rsidRDefault="00000000">
      <w:r>
        <w:t>The full POC cost envelope, including engineering effort and integrator engagement, is not the subject of this document. This document covers only the cloud infrastructure cost for the harness.</w:t>
      </w:r>
    </w:p>
    <w:p w14:paraId="12F68B81" w14:textId="77777777" w:rsidR="0089686D" w:rsidRDefault="00000000">
      <w:pPr>
        <w:pStyle w:val="Heading1"/>
        <w:pageBreakBefore/>
      </w:pPr>
      <w:r>
        <w:lastRenderedPageBreak/>
        <w:t>5. PARTNER-SIDE ENVIRONMENT</w:t>
      </w:r>
    </w:p>
    <w:p w14:paraId="17529222" w14:textId="77777777" w:rsidR="0089686D" w:rsidRDefault="00000000">
      <w:pPr>
        <w:pStyle w:val="Heading2"/>
      </w:pPr>
      <w:r>
        <w:t>5.1 Purpose and Scope</w:t>
      </w:r>
    </w:p>
    <w:p w14:paraId="55BCD3A7" w14:textId="77777777" w:rsidR="0089686D" w:rsidRDefault="00000000">
      <w:r>
        <w:t>The partner-side environment simulates the external partner organizations that connect to the 3PLZ platform inbound, and the third-party endpoints that CVS reaches through the platform outbound. CVS Health operates this environment in full — there is no vendor or external party involvement in its construction or operation. This is the “partner” side of the partner-vendor-CVS pipeline.</w:t>
      </w:r>
    </w:p>
    <w:p w14:paraId="48109B70" w14:textId="77777777" w:rsidR="0089686D" w:rsidRDefault="00000000">
      <w:r>
        <w:t>The partner-side environment provides:</w:t>
      </w:r>
    </w:p>
    <w:p w14:paraId="4027F57F" w14:textId="77777777" w:rsidR="0089686D" w:rsidRDefault="00000000">
      <w:pPr>
        <w:spacing w:after="60"/>
        <w:ind w:left="720" w:hanging="360"/>
      </w:pPr>
      <w:r>
        <w:t>•  IPSec termination peers covering the major partner gateway platforms (section 5.2);</w:t>
      </w:r>
    </w:p>
    <w:p w14:paraId="5801F2DC" w14:textId="77777777" w:rsidR="0089686D" w:rsidRDefault="00000000">
      <w:pPr>
        <w:spacing w:after="60"/>
        <w:ind w:left="720" w:hanging="360"/>
      </w:pPr>
      <w:r>
        <w:t>•  test client simulators that generate inbound traffic with controlled certificate, TOTP, and credential profiles (section 5.3);</w:t>
      </w:r>
    </w:p>
    <w:p w14:paraId="5DCEC713" w14:textId="77777777" w:rsidR="0089686D" w:rsidRDefault="00000000">
      <w:pPr>
        <w:spacing w:after="60"/>
        <w:ind w:left="720" w:hanging="360"/>
      </w:pPr>
      <w:r>
        <w:t>•  partner-side PKI material — tenant intermediate CAs, valid/invalid/wrong-tenant client certificates, revoked certificates, and expired certificates (section 5.4);</w:t>
      </w:r>
    </w:p>
    <w:p w14:paraId="60B805FB" w14:textId="77777777" w:rsidR="0089686D" w:rsidRDefault="00000000">
      <w:pPr>
        <w:spacing w:after="60"/>
        <w:ind w:left="720" w:hanging="360"/>
      </w:pPr>
      <w:r>
        <w:t>•  TOTP secret material managed in the harness vault for both valid and invalid TOTP test cases (section 5.5);</w:t>
      </w:r>
    </w:p>
    <w:p w14:paraId="0ECA6579" w14:textId="77777777" w:rsidR="0089686D" w:rsidRDefault="00000000">
      <w:pPr>
        <w:spacing w:after="60"/>
        <w:ind w:left="720" w:hanging="360"/>
      </w:pPr>
      <w:r>
        <w:t>•  third-party endpoint simulators for outbound governed access testing (section 5.6).</w:t>
      </w:r>
    </w:p>
    <w:p w14:paraId="05A38D08" w14:textId="77777777" w:rsidR="0089686D" w:rsidRDefault="00000000">
      <w:pPr>
        <w:pStyle w:val="Heading2"/>
      </w:pPr>
      <w:r>
        <w:t>5.2 IPSec Peer Matrix</w:t>
      </w:r>
    </w:p>
    <w:p w14:paraId="6E66169D" w14:textId="77777777" w:rsidR="0089686D" w:rsidRDefault="00000000">
      <w:r>
        <w:t>The IPSec peer matrix simulates the diversity of partner network gear. Five peer platforms cover the bulk of real-world partner deployments.</w:t>
      </w:r>
    </w:p>
    <w:p w14:paraId="5D7E7367" w14:textId="77777777" w:rsidR="0089686D" w:rsidRDefault="00000000">
      <w:pPr>
        <w:spacing w:before="120" w:after="80"/>
        <w:jc w:val="center"/>
      </w:pPr>
      <w:r>
        <w:rPr>
          <w:i/>
          <w:iCs/>
          <w:sz w:val="20"/>
          <w:szCs w:val="20"/>
        </w:rPr>
        <w:t>Table 4. IPSec Peer Matrix</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628"/>
        <w:gridCol w:w="3600"/>
      </w:tblGrid>
      <w:tr w:rsidR="0089686D" w14:paraId="341EB6E2" w14:textId="77777777">
        <w:tblPrEx>
          <w:tblCellMar>
            <w:top w:w="0" w:type="dxa"/>
            <w:bottom w:w="0" w:type="dxa"/>
          </w:tblCellMar>
        </w:tblPrEx>
        <w:tc>
          <w:tcPr>
            <w:tcW w:w="2700"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571E25AF" w14:textId="77777777" w:rsidR="0089686D" w:rsidRDefault="00000000">
            <w:pPr>
              <w:spacing w:after="0" w:line="240" w:lineRule="auto"/>
            </w:pPr>
            <w:r>
              <w:rPr>
                <w:b/>
                <w:bCs/>
                <w:sz w:val="19"/>
                <w:szCs w:val="19"/>
              </w:rPr>
              <w:t>Peer</w:t>
            </w:r>
          </w:p>
        </w:tc>
        <w:tc>
          <w:tcPr>
            <w:tcW w:w="2628"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3A98A0A9" w14:textId="77777777" w:rsidR="0089686D" w:rsidRDefault="00000000">
            <w:pPr>
              <w:spacing w:after="0" w:line="240" w:lineRule="auto"/>
            </w:pPr>
            <w:r>
              <w:rPr>
                <w:b/>
                <w:bCs/>
                <w:sz w:val="19"/>
                <w:szCs w:val="19"/>
              </w:rPr>
              <w:t>Role</w:t>
            </w:r>
          </w:p>
        </w:tc>
        <w:tc>
          <w:tcPr>
            <w:tcW w:w="3600"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0C58576D" w14:textId="77777777" w:rsidR="0089686D" w:rsidRDefault="00000000">
            <w:pPr>
              <w:spacing w:after="0" w:line="240" w:lineRule="auto"/>
            </w:pPr>
            <w:r>
              <w:rPr>
                <w:b/>
                <w:bCs/>
                <w:sz w:val="19"/>
                <w:szCs w:val="19"/>
              </w:rPr>
              <w:t>Notes</w:t>
            </w:r>
          </w:p>
        </w:tc>
      </w:tr>
      <w:tr w:rsidR="0089686D" w14:paraId="54EF10D4"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95ABE1E" w14:textId="77777777" w:rsidR="0089686D" w:rsidRDefault="00000000">
            <w:pPr>
              <w:spacing w:after="0" w:line="240" w:lineRule="auto"/>
            </w:pPr>
            <w:r>
              <w:rPr>
                <w:sz w:val="19"/>
                <w:szCs w:val="19"/>
              </w:rPr>
              <w:t>Cisco CSR 1000v / Catalyst 8000v</w:t>
            </w:r>
          </w:p>
        </w:tc>
        <w:tc>
          <w:tcPr>
            <w:tcW w:w="26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93C3959" w14:textId="77777777" w:rsidR="0089686D" w:rsidRDefault="00000000">
            <w:pPr>
              <w:spacing w:after="0" w:line="240" w:lineRule="auto"/>
            </w:pPr>
            <w:r>
              <w:rPr>
                <w:sz w:val="19"/>
                <w:szCs w:val="19"/>
              </w:rPr>
              <w:t>Common partner Cisco gateway</w:t>
            </w:r>
          </w:p>
        </w:tc>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670EADE" w14:textId="77777777" w:rsidR="0089686D" w:rsidRDefault="00000000">
            <w:pPr>
              <w:spacing w:after="0" w:line="240" w:lineRule="auto"/>
            </w:pPr>
            <w:r>
              <w:rPr>
                <w:sz w:val="19"/>
                <w:szCs w:val="19"/>
              </w:rPr>
              <w:t>Verify Marketplace image carries crypto/security feature set</w:t>
            </w:r>
          </w:p>
        </w:tc>
      </w:tr>
      <w:tr w:rsidR="0089686D" w14:paraId="4A704BA1"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265681C" w14:textId="77777777" w:rsidR="0089686D" w:rsidRDefault="00000000">
            <w:pPr>
              <w:spacing w:after="0" w:line="240" w:lineRule="auto"/>
            </w:pPr>
            <w:r>
              <w:rPr>
                <w:sz w:val="19"/>
                <w:szCs w:val="19"/>
              </w:rPr>
              <w:t>Arista CloudEOS Router</w:t>
            </w:r>
          </w:p>
        </w:tc>
        <w:tc>
          <w:tcPr>
            <w:tcW w:w="26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757E4DF" w14:textId="77777777" w:rsidR="0089686D" w:rsidRDefault="00000000">
            <w:pPr>
              <w:spacing w:after="0" w:line="240" w:lineRule="auto"/>
            </w:pPr>
            <w:r>
              <w:rPr>
                <w:sz w:val="19"/>
                <w:szCs w:val="19"/>
              </w:rPr>
              <w:t>Cloud-native Arista deployment</w:t>
            </w:r>
          </w:p>
        </w:tc>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1F40BAA" w14:textId="77777777" w:rsidR="0089686D" w:rsidRDefault="00000000">
            <w:pPr>
              <w:spacing w:after="0" w:line="240" w:lineRule="auto"/>
            </w:pPr>
            <w:r>
              <w:rPr>
                <w:sz w:val="19"/>
                <w:szCs w:val="19"/>
              </w:rPr>
              <w:t>Vanilla vEOS lab image typically lacks IPSec — CloudEOS is the correct variant</w:t>
            </w:r>
          </w:p>
        </w:tc>
      </w:tr>
      <w:tr w:rsidR="0089686D" w14:paraId="26750F4B"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1123548" w14:textId="77777777" w:rsidR="0089686D" w:rsidRDefault="00000000">
            <w:pPr>
              <w:spacing w:after="0" w:line="240" w:lineRule="auto"/>
            </w:pPr>
            <w:r>
              <w:rPr>
                <w:sz w:val="19"/>
                <w:szCs w:val="19"/>
              </w:rPr>
              <w:t>Palo Alto VM-Series</w:t>
            </w:r>
          </w:p>
        </w:tc>
        <w:tc>
          <w:tcPr>
            <w:tcW w:w="26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292E42C" w14:textId="77777777" w:rsidR="0089686D" w:rsidRDefault="00000000">
            <w:pPr>
              <w:spacing w:after="0" w:line="240" w:lineRule="auto"/>
            </w:pPr>
            <w:r>
              <w:rPr>
                <w:sz w:val="19"/>
                <w:szCs w:val="19"/>
              </w:rPr>
              <w:t>Common partner PAN-OS gateway</w:t>
            </w:r>
          </w:p>
        </w:tc>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8483DBC" w14:textId="77777777" w:rsidR="0089686D" w:rsidRDefault="00000000">
            <w:pPr>
              <w:spacing w:after="0" w:line="240" w:lineRule="auto"/>
            </w:pPr>
            <w:r>
              <w:rPr>
                <w:sz w:val="19"/>
                <w:szCs w:val="19"/>
              </w:rPr>
              <w:t>VM-300 or larger; Marketplace BYOL or PAYG</w:t>
            </w:r>
          </w:p>
        </w:tc>
      </w:tr>
      <w:tr w:rsidR="0089686D" w14:paraId="68D15372"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3D87A59" w14:textId="77777777" w:rsidR="0089686D" w:rsidRDefault="00000000">
            <w:pPr>
              <w:spacing w:after="0" w:line="240" w:lineRule="auto"/>
            </w:pPr>
            <w:r>
              <w:rPr>
                <w:sz w:val="19"/>
                <w:szCs w:val="19"/>
              </w:rPr>
              <w:t>Linux strongSwan</w:t>
            </w:r>
          </w:p>
        </w:tc>
        <w:tc>
          <w:tcPr>
            <w:tcW w:w="26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2DA9AD2" w14:textId="77777777" w:rsidR="0089686D" w:rsidRDefault="00000000">
            <w:pPr>
              <w:spacing w:after="0" w:line="240" w:lineRule="auto"/>
            </w:pPr>
            <w:r>
              <w:rPr>
                <w:sz w:val="19"/>
                <w:szCs w:val="19"/>
              </w:rPr>
              <w:t>Reference IKEv2 implementation</w:t>
            </w:r>
          </w:p>
        </w:tc>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772591C" w14:textId="77777777" w:rsidR="0089686D" w:rsidRDefault="00000000">
            <w:pPr>
              <w:spacing w:after="0" w:line="240" w:lineRule="auto"/>
            </w:pPr>
            <w:r>
              <w:rPr>
                <w:sz w:val="19"/>
                <w:szCs w:val="19"/>
              </w:rPr>
              <w:t>Most predictable; serves as A/B reference when other peers exhibit anomalies</w:t>
            </w:r>
          </w:p>
        </w:tc>
      </w:tr>
      <w:tr w:rsidR="0089686D" w14:paraId="2B74715C" w14:textId="77777777">
        <w:tblPrEx>
          <w:tblCellMar>
            <w:top w:w="0" w:type="dxa"/>
            <w:bottom w:w="0" w:type="dxa"/>
          </w:tblCellMar>
        </w:tblPrEx>
        <w:tc>
          <w:tcPr>
            <w:tcW w:w="2700"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417B392B" w14:textId="77777777" w:rsidR="0089686D" w:rsidRDefault="00000000">
            <w:pPr>
              <w:spacing w:after="0" w:line="240" w:lineRule="auto"/>
            </w:pPr>
            <w:r>
              <w:rPr>
                <w:sz w:val="19"/>
                <w:szCs w:val="19"/>
              </w:rPr>
              <w:t>Fortinet FortiGate VM</w:t>
            </w:r>
          </w:p>
        </w:tc>
        <w:tc>
          <w:tcPr>
            <w:tcW w:w="2628"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2F4D1105" w14:textId="77777777" w:rsidR="0089686D" w:rsidRDefault="00000000">
            <w:pPr>
              <w:spacing w:after="0" w:line="240" w:lineRule="auto"/>
            </w:pPr>
            <w:r>
              <w:rPr>
                <w:sz w:val="19"/>
                <w:szCs w:val="19"/>
              </w:rPr>
              <w:t>Common partner Fortinet gateway</w:t>
            </w:r>
          </w:p>
        </w:tc>
        <w:tc>
          <w:tcPr>
            <w:tcW w:w="3600"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3A92C3F5" w14:textId="77777777" w:rsidR="0089686D" w:rsidRDefault="00000000">
            <w:pPr>
              <w:spacing w:after="0" w:line="240" w:lineRule="auto"/>
            </w:pPr>
            <w:r>
              <w:rPr>
                <w:sz w:val="19"/>
                <w:szCs w:val="19"/>
              </w:rPr>
              <w:t>Adds breadth; widely deployed in partner environments</w:t>
            </w:r>
          </w:p>
        </w:tc>
      </w:tr>
    </w:tbl>
    <w:p w14:paraId="2D2DAAB8" w14:textId="77777777" w:rsidR="0089686D" w:rsidRDefault="0089686D">
      <w:pPr>
        <w:spacing w:after="80" w:line="200" w:lineRule="exact"/>
      </w:pPr>
    </w:p>
    <w:p w14:paraId="4BFB1595" w14:textId="77777777" w:rsidR="0089686D" w:rsidRDefault="00000000">
      <w:r>
        <w:t>Each peer is configured with a fixed IKEv2 profile suitable for production-grade partner connectivity (AES-256-GCM, SHA-384, DH group 19 minimum (P-256 / 256-bit ECDH) per NIST SP 800-77r1 and CNSA 1.0 guidance, lifetime 8 hours, DPD enabled). DH group 14 (2048-bit MODP) is permitted only as a compatibility fallback for the Cisco CSR 1000v peer where the Marketplace image version does not support group 19 — this fallback must be documented in the peer Ansible role and flagged in the harness pre-flight check. The peer configurations are stored as Ansible roles or equivalent so that any peer can be rebuilt to a known-good state on demand.</w:t>
      </w:r>
    </w:p>
    <w:p w14:paraId="7A77CC91" w14:textId="77777777" w:rsidR="0089686D" w:rsidRDefault="00000000">
      <w:r>
        <w:t xml:space="preserve">The IPSec peer layer is the transport that gets partner traffic to the vendor edge. It is not the differentiator between F5 XC and Cloudflare — both will terminate IKEv2 against any of these peers </w:t>
        <w:lastRenderedPageBreak/>
        <w:t>correctly. The peer matrix exists to prove interop breadth, executed once per vendor as a one-time interop checkpoint, rather than as an ongoing comparative axis.</w:t>
      </w:r>
    </w:p>
    <w:p w14:paraId="60EFD5E7" w14:textId="77777777" w:rsidR="0089686D" w:rsidRDefault="00000000">
      <w:pPr>
        <w:pStyle w:val="Heading2"/>
      </w:pPr>
      <w:r>
        <w:t>5.3 Partner Test Client Simulators</w:t>
      </w:r>
    </w:p>
    <w:p w14:paraId="6BEDE93D" w14:textId="28D20423" w:rsidR="0089686D" w:rsidRDefault="00000000">
      <w:r>
        <w:t>Four small, scripted test clients generate the inbound test traffic. Each client is a thin wrapper that takes a tenant identifier and a test identifier and produces structured output. Each client's invocation surface is fixed so that test definitions are platform independent.</w:t>
      </w:r>
    </w:p>
    <w:p w14:paraId="2119BFB3" w14:textId="77777777" w:rsidR="0089686D" w:rsidRDefault="00000000">
      <w:r>
        <w:rPr>
          <w:b/>
          <w:bCs/>
        </w:rPr>
        <w:t>Client 1: HTTPS/mTLS client.</w:t>
      </w:r>
      <w:r>
        <w:t xml:space="preserve"> Wraps </w:t>
      </w:r>
      <w:r>
        <w:rPr>
          <w:rFonts w:ascii="Consolas" w:eastAsia="Consolas" w:hAnsi="Consolas" w:cs="Consolas"/>
          <w:sz w:val="20"/>
          <w:szCs w:val="20"/>
        </w:rPr>
        <w:t>curl --cert --key --cacert -w "%{json}"</w:t>
      </w:r>
      <w:r>
        <w:t xml:space="preserve"> and emits a JSON result line plus the raw request/response pair. Selectable certificate profiles: valid, wrong-tenant, expired, revoked, wrong-SAN, no-cert. This is the entire mTLS adversarial surface from one binary.</w:t>
      </w:r>
    </w:p>
    <w:p w14:paraId="73DBF74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poc-client https --tenant t01 --cert-profile valid \</w:t>
      </w:r>
    </w:p>
    <w:p w14:paraId="58AAB3B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--target https://app1.t01.poc.invalid \</w:t>
      </w:r>
    </w:p>
    <w:p w14:paraId="27BE3C3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--test-id CR01-T15-A2B</w:t>
      </w:r>
    </w:p>
    <w:p w14:paraId="4817F82B" w14:textId="77777777" w:rsidR="0089686D" w:rsidRDefault="00000000">
      <w:r>
        <w:t xml:space="preserve"> </w:t>
      </w:r>
    </w:p>
    <w:p w14:paraId="5A9877B1" w14:textId="77777777" w:rsidR="0089686D" w:rsidRDefault="00000000">
      <w:r>
        <w:rPr>
          <w:b/>
          <w:bCs/>
        </w:rPr>
        <w:t>Client 2: SSH/SFTP client.</w:t>
      </w:r>
      <w:r>
        <w:t xml:space="preserve"> Wraps </w:t>
      </w:r>
      <w:r>
        <w:rPr>
          <w:rFonts w:ascii="Consolas" w:eastAsia="Consolas" w:hAnsi="Consolas" w:cs="Consolas"/>
          <w:sz w:val="20"/>
          <w:szCs w:val="20"/>
        </w:rPr>
        <w:t>sshpass</w:t>
      </w:r>
      <w:r>
        <w:t xml:space="preserve">, </w:t>
      </w:r>
      <w:r>
        <w:rPr>
          <w:rFonts w:ascii="Consolas" w:eastAsia="Consolas" w:hAnsi="Consolas" w:cs="Consolas"/>
          <w:sz w:val="20"/>
          <w:szCs w:val="20"/>
        </w:rPr>
        <w:t>oathtool</w:t>
      </w:r>
      <w:r>
        <w:t xml:space="preserve">, and </w:t>
      </w:r>
      <w:r>
        <w:rPr>
          <w:rFonts w:ascii="Consolas" w:eastAsia="Consolas" w:hAnsi="Consolas" w:cs="Consolas"/>
          <w:sz w:val="20"/>
          <w:szCs w:val="20"/>
        </w:rPr>
        <w:t>ssh</w:t>
      </w:r>
      <w:r>
        <w:t xml:space="preserve"> (or </w:t>
      </w:r>
      <w:r>
        <w:rPr>
          <w:rFonts w:ascii="Consolas" w:eastAsia="Consolas" w:hAnsi="Consolas" w:cs="Consolas"/>
          <w:sz w:val="20"/>
          <w:szCs w:val="20"/>
        </w:rPr>
        <w:t>sftp</w:t>
      </w:r>
      <w:r>
        <w:t>) with verbose logging and session capture. TOTP is retrieved from the harness vault by reference, so TOTP profiles (correct, wrong, expired-window) are mutated by changing the secret reference, not by changing the client.
The TOTP secret for each test user is keyed to the user's registered email address collected during tenant onboarding. The vault path convention is vault://{tenant-id}/{user-email} — e.g., vault://t01/jsmith@partner-org.poc.invalid. This binding is enforced at onboarding time (EW-01 step 3): the onboarding workflow writes the TOTP seed to the vault path keyed on the user's email, and that path is the reference used by the test client. The user's email address is therefore the correlation key between the onboarding record, the TOTP secret store, and the session audit log.
The SSH/SFTP proxy interface must be fully CLI-accessible and scriptable. Human-in-the-loop TOTP entry is not acceptable for the harness because it introduces timing variance in multi-step test sequences. The poc-client ssh and poc-client sftp commands implement the following sequence programmatically: (1) retrieve the TOTP seed from the vault path; (2) invoke oathtool --totp --base32 {seed} to generate the current OTP; (3) pass the OTP to the vendor SSH proxy using SSH_ASKPASS or an Expect-based keyboard-interactive handler; (4) capture the full SSH session transcript including the proxy banner (which must include the user's email address as displayed by the vendor platform's proxy authentication prompt). Both the SSH and SFTP clients expose this as a first-class scriptable operation — no interactive terminal is ever required.
SSH test correlation ID mechanism: since SSH has no HTTP-header equivalent, the test ID is injected via the SSH environment variable POC_TEST_ID using the SendEnv directive in the client's ssh_config (the SSH config is generated per-test-run and specifies SendEnv POC_TEST_ID). The CVS-side SSH hosts are configured with AcceptEnv POC_TEST_ID so the variable is available in the session environment. The vendor's SSH proxy must record the POC_TEST_ID environment variable in its session audit log — this is a vendor SE confirmation item (see Appendix B.4). For SFTP tests where environment variable passing may not be supported by the subsystem, the test ID is encoded in the initial SFTP request path prefix: a directory listing of /poc-test-{test-id}/ is the first operation in every SFTP session, ensuring the test ID appears in the vendor's file-access audit log.</w:t>
      </w:r>
    </w:p>
    <w:p w14:paraId="2634949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poc-client ssh --tenant t01 --user partner-a \</w:t>
      </w:r>
    </w:p>
    <w:p w14:paraId="4A36710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--totp-secret-ref vault://t01/partner-a \</w:t>
      </w:r>
    </w:p>
    <w:p w14:paraId="2599F3A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--target ssh.t01.poc.invalid --command "uname -a" \</w:t>
      </w:r>
    </w:p>
    <w:p w14:paraId="1E2521A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--test-id CR02-T05</w:t>
      </w:r>
    </w:p>
    <w:p w14:paraId="118941FD" w14:textId="77777777" w:rsidR="0089686D" w:rsidRDefault="00000000">
      <w:r>
        <w:t xml:space="preserve"> </w:t>
      </w:r>
    </w:p>
    <w:p w14:paraId="59B54879" w14:textId="77777777" w:rsidR="0089686D" w:rsidRDefault="00000000">
      <w:r>
        <w:rPr>
          <w:b/>
          <w:bCs/>
        </w:rPr>
        <w:t>Client 3: Outbound HTTPS client (CVS-side).</w:t>
      </w:r>
      <w:r>
        <w:t xml:space="preserve"> Same shape as Client 1 but executed from a CVS-side VM behind the vendor's outbound governed access path. The </w:t>
      </w:r>
      <w:r>
        <w:rPr>
          <w:rFonts w:ascii="Consolas" w:eastAsia="Consolas" w:hAnsi="Consolas" w:cs="Consolas"/>
          <w:sz w:val="20"/>
          <w:szCs w:val="20"/>
        </w:rPr>
        <w:t>--target</w:t>
      </w:r>
      <w:r>
        <w:t xml:space="preserve"> flag toggles between declared (allow-listed) and undeclared (not-allow-listed) destinations. This is what proves CR-06 actually enforces the per-tenant allow-list.</w:t>
      </w:r>
    </w:p>
    <w:p w14:paraId="1AAA215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poc-client egress --tenant t01 --cvs-cert-profile valid \</w:t>
      </w:r>
    </w:p>
    <w:p w14:paraId="0BCD3F0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--target https://vendor-api.declared.poc.invalid \</w:t>
      </w:r>
    </w:p>
    <w:p w14:paraId="5BF89DA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--test-id CR06-T11</w:t>
      </w:r>
    </w:p>
    <w:p w14:paraId="6BC4F7E4" w14:textId="77777777" w:rsidR="0089686D" w:rsidRDefault="00000000">
      <w:r>
        <w:t xml:space="preserve"> </w:t>
      </w:r>
    </w:p>
    <w:p w14:paraId="7E66D910" w14:textId="77777777" w:rsidR="0089686D" w:rsidRDefault="00000000">
      <w:r>
        <w:rPr>
          <w:b/>
          <w:bCs/>
        </w:rPr>
        <w:t>Client 4: DNS probe.</w:t>
      </w:r>
      <w:r>
        <w:t xml:space="preserve"> Wraps </w:t>
      </w:r>
      <w:r>
        <w:rPr>
          <w:rFonts w:ascii="Consolas" w:eastAsia="Consolas" w:hAnsi="Consolas" w:cs="Consolas"/>
          <w:sz w:val="20"/>
          <w:szCs w:val="20"/>
        </w:rPr>
        <w:t>dig +short</w:t>
      </w:r>
      <w:r>
        <w:t xml:space="preserve"> with structured output and assertions on returned IPs. Used to validate that DNS rewriting returns the SNAT VIP rather than the real internal address.</w:t>
      </w:r>
    </w:p>
    <w:p w14:paraId="4AA2491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poc-client dns --tenant t01 --query app1.internal.cvs.invalid \</w:t>
      </w:r>
    </w:p>
    <w:p w14:paraId="4EDB41E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--resolver tenant-vip --test-id CR03-T09</w:t>
      </w:r>
    </w:p>
    <w:p w14:paraId="4C7B7A54" w14:textId="77777777" w:rsidR="0089686D" w:rsidRDefault="00000000">
      <w:r>
        <w:t xml:space="preserve"> </w:t>
      </w:r>
    </w:p>
    <w:p w14:paraId="3810D2B1" w14:textId="77777777" w:rsidR="0089686D" w:rsidRDefault="00000000">
      <w:r>
        <w:t>Each client emits a JSON result line and writes raw artifacts (curl trace, ssh log, capture fragment, dig output) to a per-test directory. The four clients together are approximately 800 lines of bash and Python.</w:t>
      </w:r>
    </w:p>
    <w:p w14:paraId="786F9289" w14:textId="77777777" w:rsidR="0089686D" w:rsidRDefault="00000000">
      <w:pPr>
        <w:pStyle w:val="Heading2"/>
      </w:pPr>
      <w:r>
        <w:t>5.4 Partner PKI and Certificate Material</w:t>
      </w:r>
    </w:p>
    <w:p w14:paraId="6B55817C" w14:textId="77777777" w:rsidR="0089686D" w:rsidRDefault="00000000">
      <w:r>
        <w:t>The harness operates a complete PKI for test purposes, mirroring what the production 3PLZ PKI hierarchy will look like.</w:t>
      </w:r>
    </w:p>
    <w:p w14:paraId="4A556BA8" w14:textId="77777777" w:rsidR="0089686D" w:rsidRDefault="00000000">
      <w:r>
        <w:lastRenderedPageBreak/>
        <w:t>A harness root CA anchors trust. Five tenant intermediate CAs are issued under the root, one per test tenant (matching the CR-05 minimum of five concurrent tenants). For each tenant the harness pre-generates the following certificate profiles:</w:t>
      </w:r>
    </w:p>
    <w:p w14:paraId="4A0FDE61" w14:textId="77777777" w:rsidR="0089686D" w:rsidRDefault="00000000">
      <w:pPr>
        <w:spacing w:after="60"/>
        <w:ind w:left="720" w:hanging="360"/>
      </w:pPr>
      <w:r>
        <w:t>•  </w:t>
      </w:r>
      <w:r>
        <w:rPr>
          <w:b/>
          <w:bCs/>
        </w:rPr>
        <w:t>Valid</w:t>
      </w:r>
      <w:r>
        <w:t xml:space="preserve"> — issued by tenant intermediate, correct CN and SAN, current validity.</w:t>
      </w:r>
    </w:p>
    <w:p w14:paraId="5DD2FA9D" w14:textId="77777777" w:rsidR="0089686D" w:rsidRDefault="00000000">
      <w:pPr>
        <w:spacing w:after="60"/>
        <w:ind w:left="720" w:hanging="360"/>
      </w:pPr>
      <w:r>
        <w:t>•  </w:t>
      </w:r>
      <w:r>
        <w:rPr>
          <w:b/>
          <w:bCs/>
        </w:rPr>
        <w:t>Wrong-tenant</w:t>
      </w:r>
      <w:r>
        <w:t xml:space="preserve"> — issued by a different tenant's intermediate, presented to the wrong tenant's listener (the cross-tenant rejection test).</w:t>
      </w:r>
    </w:p>
    <w:p w14:paraId="01E54EE7" w14:textId="77777777" w:rsidR="0089686D" w:rsidRDefault="00000000">
      <w:pPr>
        <w:spacing w:after="60"/>
        <w:ind w:left="720" w:hanging="360"/>
      </w:pPr>
      <w:r>
        <w:t>•  </w:t>
      </w:r>
      <w:r>
        <w:rPr>
          <w:b/>
          <w:bCs/>
        </w:rPr>
        <w:t>Expired</w:t>
      </w:r>
      <w:r>
        <w:t xml:space="preserve"> — issued by tenant intermediate but with NotAfter in the past.</w:t>
      </w:r>
    </w:p>
    <w:p w14:paraId="55109CAE" w14:textId="77777777" w:rsidR="0089686D" w:rsidRDefault="00000000">
      <w:pPr>
        <w:spacing w:after="60"/>
        <w:ind w:left="720" w:hanging="360"/>
      </w:pPr>
      <w:r>
        <w:t>•  </w:t>
      </w:r>
      <w:r>
        <w:rPr>
          <w:b/>
          <w:bCs/>
        </w:rPr>
        <w:t>Revoked</w:t>
      </w:r>
      <w:r>
        <w:t xml:space="preserve"> — issued by tenant intermediate, then explicitly revoked and added to the CRL.</w:t>
      </w:r>
    </w:p>
    <w:p w14:paraId="795791DB" w14:textId="77777777" w:rsidR="0089686D" w:rsidRDefault="00000000">
      <w:pPr>
        <w:spacing w:after="60"/>
        <w:ind w:left="720" w:hanging="360"/>
      </w:pPr>
      <w:r>
        <w:t>•  </w:t>
      </w:r>
      <w:r>
        <w:rPr>
          <w:b/>
          <w:bCs/>
        </w:rPr>
        <w:t>Wrong-SAN</w:t>
      </w:r>
      <w:r>
        <w:t xml:space="preserve"> — issued by tenant intermediate but with a SAN that does not match the listener's expected SAN.</w:t>
      </w:r>
    </w:p>
    <w:p w14:paraId="2F837CD0" w14:textId="77777777" w:rsidR="0089686D" w:rsidRDefault="00000000">
      <w:pPr>
        <w:spacing w:after="60"/>
        <w:ind w:left="720" w:hanging="360"/>
      </w:pPr>
      <w:r>
        <w:t>•  </w:t>
      </w:r>
      <w:r>
        <w:rPr>
          <w:b/>
          <w:bCs/>
        </w:rPr>
        <w:t>Malformed</w:t>
      </w:r>
      <w:r>
        <w:t xml:space="preserve"> — structurally invalid (truncated, wrong key usage, or self-signed pretending to be tenant-issued).</w:t>
      </w:r>
    </w:p>
    <w:p w14:paraId="625813F3" w14:textId="77777777" w:rsidR="0089686D" w:rsidRDefault="00000000">
      <w:r>
        <w:t>These profiles cover all six adversarial test cases for CR-01 directly. Certificate generation, revocation, CRL distribution, and OCSP response signing are scripted via OpenSSL and stored as part of the harness Terraform state so that the PKI is reproducible.
5.4.1 Certificate Subject and SAN Field Specification
All client-side certificates — whether partner-originated (inbound mTLS) or CVS-originated (outbound mTLS) — must encode the authenticated identity of the connecting entity in a mandatory SAN field. This is not optional: the vendor platform must extract, validate, and log this SAN value as a first-class attribute of every connection event. Platform-side audit logs that do not include the SAN-derived identity on every session record fail the evidence completeness check for CR-01.
The SAN field is populated according to the following rules, enforced by the OpenSSL configuration used to generate each profile:
For partner user certificates (used in inbound SSH and SFTP sessions), the SAN must contain an rfc822Name (email address) field set to the partner user's registered email address collected during tenant onboarding via EW-01. Example: SAN:rfc822Name=jsmith@partner-org.poc.invalid. This email identity is the canonical identifier the vendor platform must present in its SSH proxy session logs and in the audit trail for every session.
For partner system or service certificates (used in inbound HTTPS/mTLS connections from automated partner systems), the SAN must contain a dNSName field set to the FQDN of the client system: SAN:dNSName=api-gateway.partner-org.poc.invalid. Where the partner system is identified by a static IP rather than a DNS name (common for partner NAT egress), the SAN must additionally include an iPAddress field.
For CVS-originated egress certificates (used in outbound mTLS per CR-06), the SAN must contain a dNSName field set to the CVS-side service identity: SAN:dNSName=egress-client.cvs-side.poc.invalid.
The OpenSSL extension section for every valid certificate must include: subjectAltName = email:user@tenant.poc.invalid (or DNS:hostname / IP:addr as appropriate), keyUsage = critical,digitalSignature,keyEncipherment, extendedKeyUsage = clientAuth, and authorityKeyIdentifier = keyid,issuer. The basicConstraints = CA:FALSE constraint is mandatory on all leaf certificates.
The harness pre-generates the following OpenSSL config template for each tenant and user, instantiated at PKI bootstrap time. The gen-cert.sh script wraps this and is called by the Terraform provisioner:
  [ req ]
  default_bits        = 4096
  default_md          = sha384
  distinguished_name  = req_dn
  x509_extensions     = v3_client
  req_extensions      = v3_client
  prompt              = no
  [ req_dn ]
  C  = US
  O  = CVS-Health-3PLZ-POC
  OU = Tenant-${TENANT_ID}
  CN = ${USER_EMAIL}
  [ v3_client ]
  basicConstraints       = critical,CA:FALSE
  keyUsage               = critical,digitalSignature,keyEncipherment
  extendedKeyUsage       = clientAuth
  subjectAltName         = ${SAN_VALUE}
  authorityInfoAccess    = OCSP;URI:http://ocsp.poc.invalid/t${TENANT_ID}
  crlDistributionPoints  = URI:http://crl.poc.invalid/t${TENANT_ID}.crl
SAN_VALUE is set to email:${USER_EMAIL} for user certificates and DNS:${CLIENT_HOSTNAME} for service certificates. Key size is 4096-bit RSA with SHA-384 digest. EC keys (prime256v1 / P-256) are an acceptable alternative and reduce handshake overhead.
5.4.2 OCSP Infrastructure
In addition to CRL-based revocation, the harness runs a per-tenant OCSP responder (one lightweight OpenSSL ocsp daemon per tenant CA) accessible at http://ocsp.poc.invalid/t{tenant-id}. The OCSP responder is pre-signed with a dedicated OCSP signing certificate issued under each tenant intermediate CA.
The test catalog includes OCSP-specific revocation tests alongside the CRL tests: a certificate is revoked at the tenant CA, the CRL and OCSP responder are updated, and the harness confirms new connection attempts fail within the platform's stated OCSP response cache window (required to be stated by both vendors as part of their deployment specification). CRL-only failure without OCSP enforcement is flagged as a partial pass, not a full pass, on the CR-01 revocation test battery.</w:t>
      </w:r>
    </w:p>
    <w:p w14:paraId="680229B1" w14:textId="77777777" w:rsidR="0089686D" w:rsidRDefault="00000000">
      <w:pPr>
        <w:pStyle w:val="Heading2"/>
      </w:pPr>
      <w:r>
        <w:t>5.5 TOTP and Vault Material</w:t>
      </w:r>
    </w:p>
    <w:p w14:paraId="36065207" w14:textId="77777777" w:rsidR="0089686D" w:rsidRDefault="00000000">
      <w:r>
        <w:t>TOTP secrets for partner users are managed in a dedicated secrets store instance. The harness vault holds the partner-side TOTP material; the vendor-side vault holds the internal credentials the vendor platform uses to authenticate to CVS-side hosts. These are separate instances — the vendor edge has no access path to the partner-side TOTP store.
HashiCorp Vault (community edition) is the default implementation. Its KV v2 secrets engine provides the path-per-user structure required. Authentication from harness orchestrator VMs to the vault uses AppRole (role_id + secret_id injected at cloud-init time); the vendor edge authenticates to the credential vault in section 6.4 separately using a dedicated AppRole scoped only to the internal credential paths. Vault audit logging is enabled and shipped to the evidence pipeline.
Where HashiCorp Vault is unavailable or the integrator prefers an alternative, the following are acceptable substitutes with equivalent capability: AWS Secrets Manager (native to the AWS deployment; path-per-user via secret name, IAM-auth, CloudTrail provides audit log equivalent); GCP Secret Manager (native to GCP deployment; equivalent path and IAM model); or Azure Key Vault if the deployment is Azure-hosted. The choice must be documented in the integrator's deployment runbook and the audit log format must be confirmed compatible with the evidence pipeline's log shipper before POC kickoff.</w:t>
      </w:r>
    </w:p>
    <w:p w14:paraId="2B85B182" w14:textId="77777777" w:rsidR="0089686D" w:rsidRDefault="00000000">
      <w:r>
        <w:t>For each partner user in each tenant, the harness generates a TOTP secret and stores it under a stable path. Tests that exercise valid TOTP retrieve from the correct path. Tests that exercise invalid TOTP retrieve from a “wrong” path (a different user's secret, an expired secret, or a deliberately corrupted secret). This makes TOTP test cases data-driven rather than code-driven.</w:t>
      </w:r>
    </w:p>
    <w:p w14:paraId="42F78F55" w14:textId="77777777" w:rsidR="0089686D" w:rsidRDefault="00000000">
      <w:pPr>
        <w:pStyle w:val="Heading2"/>
      </w:pPr>
      <w:r>
        <w:t>5.6 Third-Party Endpoint Simulators</w:t>
      </w:r>
    </w:p>
    <w:p w14:paraId="2E42982E" w14:textId="77777777" w:rsidR="0089686D" w:rsidRDefault="00000000">
      <w:r>
        <w:t>For CR-06 outbound governed access testing, the partner-side environment also hosts simulated third-party endpoints — the destinations that CVS-side clients will attempt to reach through the vendor's governed egress path. Two endpoint sets per tenant:</w:t>
      </w:r>
    </w:p>
    <w:p w14:paraId="4BD4F08E" w14:textId="77777777" w:rsidR="0089686D" w:rsidRDefault="00000000">
      <w:pPr>
        <w:spacing w:after="60"/>
        <w:ind w:left="720" w:hanging="360"/>
      </w:pPr>
      <w:r>
        <w:t>•  </w:t>
      </w:r>
      <w:r>
        <w:rPr>
          <w:b/>
          <w:bCs/>
        </w:rPr>
        <w:t>Declared endpoints</w:t>
      </w:r>
      <w:r>
        <w:t xml:space="preserve"> — listed on the tenant's outbound destination allow-list. Connections to these must succeed when initiated through the governed path.</w:t>
      </w:r>
    </w:p>
    <w:p w14:paraId="431D5B3E" w14:textId="77777777" w:rsidR="0089686D" w:rsidRDefault="00000000">
      <w:pPr>
        <w:spacing w:after="60"/>
        <w:ind w:left="720" w:hanging="360"/>
      </w:pPr>
      <w:r>
        <w:t>•  </w:t>
      </w:r>
      <w:r>
        <w:rPr>
          <w:b/>
          <w:bCs/>
        </w:rPr>
        <w:t>Undeclared endpoints</w:t>
      </w:r>
      <w:r>
        <w:t xml:space="preserve"> — not listed on the tenant's allow-list. Connections to these must be blocked by the vendor's governed egress enforcement, with audit log evidence of the block.</w:t>
      </w:r>
    </w:p>
    <w:p w14:paraId="58422354" w14:textId="77777777" w:rsidR="0089686D" w:rsidRDefault="00000000">
      <w:r>
        <w:t>The simulators are minimal HTTPS servers (nginx with self-signed certificates) responding with deterministic payloads. The point is not to emulate a real vendor API — it is to provide a controlled destination whose reachability is observable.</w:t>
      </w:r>
    </w:p>
    <w:p>
      <w:pPr>
        <w:pStyle w:val="Normal"/>
      </w:pPr>
      <w:r>
        <w:rPr>
          <w:rFonts w:ascii="Times New Roman" w:hAnsi="Times New Roman" w:cs="Times New Roman"/>
          <w:sz w:val="22"/>
          <w:szCs w:val="22"/>
        </w:rPr>
        <w:t xml:space="preserve">For CR-07 inspection-plane testing, the partner-side environment additionally hosts a synthetic DLP test corpus and a benign-but-detectable threat artifact. These are the test inputs used to verify that the third-party inspection appliance receives decrypted payloads and emits inspection telemetry — the harness does not evaluate detection efficacy of any specific DLP or threat-prevention product.</w:t>
      </w:r>
    </w:p>
    <w:p>
      <w:pPr>
        <w:pStyle w:val="Normal"/>
      </w:pPr>
      <w:r>
        <w:rPr>
          <w:rFonts w:ascii="Times New Roman" w:hAnsi="Times New Roman" w:cs="Times New Roman"/>
          <w:sz w:val="22"/>
          <w:szCs w:val="22"/>
        </w:rPr>
        <w:t xml:space="preserve">•  Synthetic DLP corpus — sample documents and HTTP payloads carrying clearly-labeled test PII, test PHI, and test credit-card patterns (Luhn-valid synthetic numbers from RFC 6919 / payment-test ranges, never real cardholder data). Each document is tagged with a per-test correlation ID.</w:t>
      </w:r>
    </w:p>
    <w:p>
      <w:pPr>
        <w:pStyle w:val="Normal"/>
      </w:pPr>
      <w:r>
        <w:rPr>
          <w:rFonts w:ascii="Times New Roman" w:hAnsi="Times New Roman" w:cs="Times New Roman"/>
          <w:sz w:val="22"/>
          <w:szCs w:val="22"/>
        </w:rPr>
        <w:t xml:space="preserve">•  EICAR-style artifact — the standard EICAR antimalware test string transferred over both the inbound mTLS path and the outbound governed egress path, in HTTP body and as an SFTP file payload. Used to confirm threat-prevention engines receive and can match the artifact when CR-07 inspection is enabled.</w:t>
      </w:r>
    </w:p>
    <w:p>
      <w:pPr>
        <w:pStyle w:val="Normal"/>
      </w:pPr>
      <w:r>
        <w:rPr>
          <w:rFonts w:ascii="Times New Roman" w:hAnsi="Times New Roman" w:cs="Times New Roman"/>
          <w:sz w:val="22"/>
          <w:szCs w:val="22"/>
        </w:rPr>
        <w:t xml:space="preserve">•  Decrypt-exclusion control file — a small set of payloads served from a category the CVS-side decrypt-exclusion list explicitly excludes (e.g., test endpoints categorized as health-record-equivalent). Used to verify that exclusions actually bypass the inspection appliance and that telemetry shows pass-through, not decrypt.</w:t>
      </w:r>
    </w:p>
    <w:p w14:paraId="7C522421" w14:textId="77777777" w:rsidR="0089686D" w:rsidRDefault="00000000">
      <w:pPr>
        <w:pStyle w:val="Heading1"/>
        <w:pageBreakBefore/>
      </w:pPr>
      <w:r>
        <w:lastRenderedPageBreak/>
        <w:t>6. CVS-SIDE ENVIRONMENT</w:t>
      </w:r>
    </w:p>
    <w:p w14:paraId="7641054A" w14:textId="77777777" w:rsidR="0089686D" w:rsidRDefault="00000000">
      <w:pPr>
        <w:pStyle w:val="Heading2"/>
      </w:pPr>
      <w:r>
        <w:t>6.1 Purpose and Scope</w:t>
      </w:r>
    </w:p>
    <w:p w14:paraId="3774D91A" w14:textId="77777777" w:rsidR="0089686D" w:rsidRDefault="00000000">
      <w:r>
        <w:t>The CVS-side environment simulates the protected CVS Health estate behind the 3PLZ platform — the backend applications, the internal DNS, the credential vault, and the CVS-initiated egress test clients. As with the partner side, CVS Health operates this environment in full.</w:t>
      </w:r>
    </w:p>
    <w:p w14:paraId="18B97F9B" w14:textId="77777777" w:rsidR="0089686D" w:rsidRDefault="00000000">
      <w:pPr>
        <w:pStyle w:val="Heading2"/>
      </w:pPr>
      <w:r>
        <w:t>6.2 Backend Application Stack</w:t>
      </w:r>
    </w:p>
    <w:p w14:paraId="1F6129E3" w14:textId="77777777" w:rsidR="0089686D" w:rsidRDefault="00000000">
      <w:r>
        <w:t>The backend application stack consists of seven components, mapped directly to section 5.2 of the vendor deliverables documents.</w:t>
      </w:r>
    </w:p>
    <w:p w14:paraId="6D90B55D" w14:textId="77777777" w:rsidR="0089686D" w:rsidRDefault="00000000">
      <w:pPr>
        <w:spacing w:before="120" w:after="80"/>
        <w:jc w:val="center"/>
      </w:pPr>
      <w:r>
        <w:rPr>
          <w:i/>
          <w:iCs/>
          <w:sz w:val="20"/>
          <w:szCs w:val="20"/>
        </w:rPr>
        <w:t>Table 5. CVS-Side Backend Components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64"/>
        <w:gridCol w:w="3364"/>
      </w:tblGrid>
      <w:tr w:rsidR="0089686D" w14:paraId="61FBA8BE" w14:textId="77777777">
        <w:tblPrEx>
          <w:tblCellMar>
            <w:top w:w="0" w:type="dxa"/>
            <w:bottom w:w="0" w:type="dxa"/>
          </w:tblCellMar>
        </w:tblPrEx>
        <w:tc>
          <w:tcPr>
            <w:tcW w:w="2200"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638AB10F" w14:textId="77777777" w:rsidR="0089686D" w:rsidRDefault="00000000">
            <w:pPr>
              <w:spacing w:after="0" w:line="240" w:lineRule="auto"/>
            </w:pPr>
            <w:r>
              <w:rPr>
                <w:b/>
                <w:bCs/>
                <w:sz w:val="19"/>
                <w:szCs w:val="19"/>
              </w:rPr>
              <w:t>Component</w:t>
            </w:r>
          </w:p>
        </w:tc>
        <w:tc>
          <w:tcPr>
            <w:tcW w:w="3364"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5AB78B74" w14:textId="77777777" w:rsidR="0089686D" w:rsidRDefault="00000000">
            <w:pPr>
              <w:spacing w:after="0" w:line="240" w:lineRule="auto"/>
            </w:pPr>
            <w:r>
              <w:rPr>
                <w:b/>
                <w:bCs/>
                <w:sz w:val="19"/>
                <w:szCs w:val="19"/>
              </w:rPr>
              <w:t>Purpose</w:t>
            </w:r>
          </w:p>
        </w:tc>
        <w:tc>
          <w:tcPr>
            <w:tcW w:w="3364"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4E6DB669" w14:textId="77777777" w:rsidR="0089686D" w:rsidRDefault="00000000">
            <w:pPr>
              <w:spacing w:after="0" w:line="240" w:lineRule="auto"/>
            </w:pPr>
            <w:r>
              <w:rPr>
                <w:b/>
                <w:bCs/>
                <w:sz w:val="19"/>
                <w:szCs w:val="19"/>
              </w:rPr>
              <w:t>Implementation</w:t>
            </w:r>
          </w:p>
        </w:tc>
      </w:tr>
      <w:tr w:rsidR="0089686D" w14:paraId="1F7E721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E856F9F" w14:textId="77777777" w:rsidR="0089686D" w:rsidRDefault="00000000">
            <w:pPr>
              <w:spacing w:after="0" w:line="240" w:lineRule="auto"/>
            </w:pPr>
            <w:r>
              <w:rPr>
                <w:sz w:val="19"/>
                <w:szCs w:val="19"/>
              </w:rPr>
              <w:t>HTTPS/mTLS API #1</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017DE23" w14:textId="77777777" w:rsidR="0089686D" w:rsidRDefault="00000000">
            <w:pPr>
              <w:spacing w:after="0" w:line="240" w:lineRule="auto"/>
            </w:pPr>
            <w:r>
              <w:rPr>
                <w:sz w:val="19"/>
                <w:szCs w:val="19"/>
              </w:rPr>
              <w:t>Inbound mTLS termination test target — modern API style</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EB1A11C" w14:textId="77777777" w:rsidR="0089686D" w:rsidRDefault="00000000">
            <w:pPr>
              <w:spacing w:after="0" w:line="240" w:lineRule="auto"/>
            </w:pPr>
            <w:r>
              <w:rPr>
                <w:sz w:val="19"/>
                <w:szCs w:val="19"/>
              </w:rPr>
              <w:t>Python (FastAPI) on Linux, plain HTTP backend</w:t>
            </w:r>
          </w:p>
        </w:tc>
      </w:tr>
      <w:tr w:rsidR="0089686D" w14:paraId="3D60F062"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0EB7156" w14:textId="77777777" w:rsidR="0089686D" w:rsidRDefault="00000000">
            <w:pPr>
              <w:spacing w:after="0" w:line="240" w:lineRule="auto"/>
            </w:pPr>
            <w:r>
              <w:rPr>
                <w:sz w:val="19"/>
                <w:szCs w:val="19"/>
              </w:rPr>
              <w:t>HTTPS legacy app #2</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367C4AF" w14:textId="77777777" w:rsidR="0089686D" w:rsidRDefault="00000000">
            <w:pPr>
              <w:spacing w:after="0" w:line="240" w:lineRule="auto"/>
            </w:pPr>
            <w:r>
              <w:rPr>
                <w:sz w:val="19"/>
                <w:szCs w:val="19"/>
              </w:rPr>
              <w:t>Legacy app that cannot natively support mTLS — credential concealment test target</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EF1629C" w14:textId="77777777" w:rsidR="0089686D" w:rsidRDefault="00000000">
            <w:pPr>
              <w:spacing w:after="0" w:line="240" w:lineRule="auto"/>
            </w:pPr>
            <w:r>
              <w:rPr>
                <w:sz w:val="19"/>
                <w:szCs w:val="19"/>
              </w:rPr>
              <w:t>nginx serving static content over plain HTTP</w:t>
            </w:r>
          </w:p>
        </w:tc>
      </w:tr>
      <w:tr w:rsidR="0089686D" w14:paraId="70C7C81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AF2C73A" w14:textId="77777777" w:rsidR="0089686D" w:rsidRDefault="00000000">
            <w:pPr>
              <w:spacing w:after="0" w:line="240" w:lineRule="auto"/>
            </w:pPr>
            <w:r>
              <w:rPr>
                <w:sz w:val="19"/>
                <w:szCs w:val="19"/>
              </w:rPr>
              <w:t>SSH host #1</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ED1DDED" w14:textId="77777777" w:rsidR="0089686D" w:rsidRDefault="00000000">
            <w:pPr>
              <w:spacing w:after="0" w:line="240" w:lineRule="auto"/>
            </w:pPr>
            <w:r>
              <w:rPr>
                <w:sz w:val="19"/>
                <w:szCs w:val="19"/>
              </w:rPr>
              <w:t>Inbound SSH managed access target — generic Linux</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43BAF7B" w14:textId="77777777" w:rsidR="0089686D" w:rsidRDefault="00000000">
            <w:pPr>
              <w:spacing w:after="0" w:line="240" w:lineRule="auto"/>
            </w:pPr>
            <w:r>
              <w:rPr>
                <w:sz w:val="19"/>
                <w:szCs w:val="19"/>
              </w:rPr>
              <w:t>Stock OpenSSH on Ubuntu, no vendor-specific hardening</w:t>
            </w:r>
          </w:p>
        </w:tc>
      </w:tr>
      <w:tr w:rsidR="0089686D" w14:paraId="1A1DF66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B54F6D9" w14:textId="77777777" w:rsidR="0089686D" w:rsidRDefault="00000000">
            <w:pPr>
              <w:spacing w:after="0" w:line="240" w:lineRule="auto"/>
            </w:pPr>
            <w:r>
              <w:rPr>
                <w:sz w:val="19"/>
                <w:szCs w:val="19"/>
              </w:rPr>
              <w:t>SSH host #2</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8EB57A" w14:textId="77777777" w:rsidR="0089686D" w:rsidRDefault="00000000">
            <w:pPr>
              <w:spacing w:after="0" w:line="240" w:lineRule="auto"/>
            </w:pPr>
            <w:r>
              <w:rPr>
                <w:sz w:val="19"/>
                <w:szCs w:val="19"/>
              </w:rPr>
              <w:t>Second SSH target for multi-host ACL testing</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ED4F093" w14:textId="77777777" w:rsidR="0089686D" w:rsidRDefault="00000000">
            <w:pPr>
              <w:spacing w:after="0" w:line="240" w:lineRule="auto"/>
            </w:pPr>
            <w:r>
              <w:rPr>
                <w:sz w:val="19"/>
                <w:szCs w:val="19"/>
              </w:rPr>
              <w:t>Same as host #1 with different ACL membership</w:t>
            </w:r>
          </w:p>
        </w:tc>
      </w:tr>
      <w:tr w:rsidR="0089686D" w14:paraId="5DA32637"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A83377F" w14:textId="77777777" w:rsidR="0089686D" w:rsidRDefault="00000000">
            <w:pPr>
              <w:spacing w:after="0" w:line="240" w:lineRule="auto"/>
            </w:pPr>
            <w:r>
              <w:rPr>
                <w:sz w:val="19"/>
                <w:szCs w:val="19"/>
              </w:rPr>
              <w:t>SFTP server</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F4C7B2" w14:textId="77777777" w:rsidR="0089686D" w:rsidRDefault="00000000">
            <w:pPr>
              <w:spacing w:after="0" w:line="240" w:lineRule="auto"/>
            </w:pPr>
            <w:r>
              <w:rPr>
                <w:sz w:val="19"/>
                <w:szCs w:val="19"/>
              </w:rPr>
              <w:t>SSH subsystem and ACL enforcement target (deep payload inspection out of scope)</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79DD938" w14:textId="77777777" w:rsidR="0089686D" w:rsidRDefault="00000000">
            <w:pPr>
              <w:spacing w:after="0" w:line="240" w:lineRule="auto"/>
            </w:pPr>
            <w:r>
              <w:rPr>
                <w:sz w:val="19"/>
                <w:szCs w:val="19"/>
              </w:rPr>
              <w:t>OpenSSH SFTP subsystem on dedicated host</w:t>
            </w:r>
          </w:p>
        </w:tc>
      </w:tr>
      <w:tr w:rsidR="0089686D" w14:paraId="282490C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6FDE2E5" w14:textId="77777777" w:rsidR="0089686D" w:rsidRDefault="00000000">
            <w:pPr>
              <w:spacing w:after="0" w:line="240" w:lineRule="auto"/>
            </w:pPr>
            <w:r>
              <w:rPr>
                <w:sz w:val="19"/>
                <w:szCs w:val="19"/>
              </w:rPr>
              <w:t>Internal DNS resolver</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4F66001" w14:textId="77777777" w:rsidR="0089686D" w:rsidRDefault="00000000">
            <w:pPr>
              <w:spacing w:after="0" w:line="240" w:lineRule="auto"/>
            </w:pPr>
            <w:r>
              <w:rPr>
                <w:sz w:val="19"/>
                <w:szCs w:val="19"/>
              </w:rPr>
              <w:t>Authoritative for “internal” zones referenced by DNS rewrite rules</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ACDE705" w14:textId="77777777" w:rsidR="0089686D" w:rsidRDefault="00000000">
            <w:pPr>
              <w:spacing w:after="0" w:line="240" w:lineRule="auto"/>
            </w:pPr>
            <w:r>
              <w:rPr>
                <w:sz w:val="19"/>
                <w:szCs w:val="19"/>
              </w:rPr>
              <w:t>CoreDNS or BIND9</w:t>
            </w:r>
          </w:p>
        </w:tc>
      </w:tr>
      <w:tr w:rsidR="0089686D" w14:paraId="724C7DA1" w14:textId="77777777">
        <w:tblPrEx>
          <w:tblCellMar>
            <w:top w:w="0" w:type="dxa"/>
            <w:bottom w:w="0" w:type="dxa"/>
          </w:tblCellMar>
        </w:tblPrEx>
        <w:tc>
          <w:tcPr>
            <w:tcW w:w="2200"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1DD39DC1" w14:textId="77777777" w:rsidR="0089686D" w:rsidRDefault="00000000">
            <w:pPr>
              <w:spacing w:after="0" w:line="240" w:lineRule="auto"/>
            </w:pPr>
            <w:r>
              <w:rPr>
                <w:sz w:val="19"/>
                <w:szCs w:val="19"/>
              </w:rPr>
              <w:t>Web browser-rendered app</w:t>
            </w:r>
          </w:p>
        </w:tc>
        <w:tc>
          <w:tcPr>
            <w:tcW w:w="3364"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5A57BF11" w14:textId="77777777" w:rsidR="0089686D" w:rsidRDefault="00000000">
            <w:pPr>
              <w:spacing w:after="0" w:line="240" w:lineRule="auto"/>
            </w:pPr>
            <w:r>
              <w:rPr>
                <w:sz w:val="19"/>
                <w:szCs w:val="19"/>
              </w:rPr>
              <w:t>HTTP/2 + WebSocket exercise target</w:t>
            </w:r>
          </w:p>
        </w:tc>
        <w:tc>
          <w:tcPr>
            <w:tcW w:w="3364"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7349D3BA" w14:textId="77777777" w:rsidR="0089686D" w:rsidRDefault="00000000">
            <w:pPr>
              <w:spacing w:after="0" w:line="240" w:lineRule="auto"/>
            </w:pPr>
            <w:r>
              <w:rPr>
                <w:sz w:val="19"/>
                <w:szCs w:val="19"/>
              </w:rPr>
              <w:t>Sample SPA served over plain HTTP with WebSocket back-channel</w:t>
            </w:r>
          </w:p>
        </w:tc>
      </w:tr>
    </w:tbl>
    <w:p w14:paraId="7B7C7B73" w14:textId="77777777" w:rsidR="0089686D" w:rsidRDefault="0089686D">
      <w:pPr>
        <w:spacing w:after="80" w:line="200" w:lineRule="exact"/>
      </w:pPr>
    </w:p>
    <w:p w14:paraId="7198F59E" w14:textId="77777777" w:rsidR="0089686D" w:rsidRDefault="00000000">
      <w:r>
        <w:t>The backend stack is intentionally heterogeneous in protocol and implementation to exercise different parts of the vendor proxy stack: TLS termination and inspection, SSH session inspection and credential injection, HTTP/2 and WebSocket upgrade behavior, and the DNS resolution path. A single nginx target hides too much.</w:t>
      </w:r>
    </w:p>
    <w:p w14:paraId="14139E92" w14:textId="77777777" w:rsidR="0089686D" w:rsidRDefault="00000000">
      <w:r>
        <w:t>All seven components are deployed via cloud-init from a fixed image set, so the backend stack is reproducible. Health checks confirm every component is responding before any test suite executes.</w:t>
      </w:r>
    </w:p>
    <w:p w14:paraId="4FB6F75E" w14:textId="77777777" w:rsidR="0089686D" w:rsidRDefault="00000000">
      <w:pPr>
        <w:pStyle w:val="Heading2"/>
      </w:pPr>
      <w:r>
        <w:t>6.3 Internal DNS Resolver</w:t>
      </w:r>
    </w:p>
    <w:p w14:paraId="393CB10F" w14:textId="77777777" w:rsidR="0089686D" w:rsidRDefault="00000000">
      <w:r>
        <w:t>The internal DNS resolver is authoritative for the internal zones referenced by the per-tenant DNS rewriting rules. This is what makes the CR-03 DNS rewrite test honest: the rewrite must return the SNAT inbound VIP, not the real internal IP returned by the internal resolver. Without an authoritative internal resolver, the test is comparing the rewrite to nothing.</w:t>
      </w:r>
    </w:p>
    <w:p w14:paraId="6861531B" w14:textId="77777777" w:rsidR="0089686D" w:rsidRDefault="00000000">
      <w:r>
        <w:lastRenderedPageBreak/>
        <w:t>The resolver runs CoreDNS (matching the architecture document's CoreDNS construct) with zone files holding the internal record set. Records are tagged with the tenant they belong to, so cross-tenant DNS leakage tests can verify that Tenant A's internal record is never resolvable from Tenant B's context.</w:t>
      </w:r>
    </w:p>
    <w:p w14:paraId="78BE17A9" w14:textId="77777777" w:rsidR="0089686D" w:rsidRDefault="00000000">
      <w:pPr>
        <w:pStyle w:val="Heading2"/>
      </w:pPr>
      <w:r>
        <w:t>6.4 Credential Vault</w:t>
      </w:r>
    </w:p>
    <w:p w14:paraId="2F9E9AF8" w14:textId="77777777" w:rsidR="0089686D" w:rsidRDefault="00000000">
      <w:r>
        <w:t>The credential vault holds the internal CVS credentials that the vendor platform retrieves to open proxied SSH sessions to CVS-side hosts. This is the vault referenced by EW-01 step 5 (“initialize the credential vault entry for internal CVS SSH credentials”).</w:t>
      </w:r>
    </w:p>
    <w:p w14:paraId="72ABD736" w14:textId="77777777" w:rsidR="0089686D" w:rsidRDefault="00000000">
      <w:r>
        <w:t>Implementation: HashiCorp Vault (community edition), integrator-managed instance, dedicated to the POC. Not a shared instance, not a demo instance. Alternatives acceptable in lieu of HashiCorp Vault are AWS Secrets Manager, GCP Secret Manager, or Azure Key Vault, subject to the same authentication, path isolation, and audit log requirements stated here. The chosen implementation must be documented in the integrator's runbook before POC kickoff.
The vault exposes its API to the vendor edge zone via a scoped path. Vendor edge authentication to the credential vault uses the AppRole auth method: a dedicated role_id and secret_id are provisioned per vendor (one for Cloudflare, one for F5) and are scoped exclusively to the read path for internal CVS SSH credentials. The AppRole secret_id is rotated after each vendor onboarding step and has a use-limit of 1 to prevent replay. Vendor read access is constrained per tenant — the F5 AppRole can read vault://cvs-creds/t01..t05/ssh-credentials only; it cannot read any Cloudflare tenant path or any TOTP path. The same constraint applies symmetrically to the Cloudflare AppRole. Vault audit logging is enabled and shipped to the evidence pipeline (section 8).</w:t>
      </w:r>
    </w:p>
    <w:p w14:paraId="456C1885" w14:textId="77777777" w:rsidR="0089686D" w:rsidRDefault="00000000">
      <w:pPr>
        <w:pStyle w:val="Heading2"/>
      </w:pPr>
      <w:r>
        <w:t>6.5 CVS-Side Egress Test Clients</w:t>
      </w:r>
    </w:p>
    <w:p w14:paraId="5EF5815A" w14:textId="77777777" w:rsidR="0089686D" w:rsidRDefault="00000000">
      <w:r>
        <w:t>The CVS-side egress test clients are the source of CVS-initiated traffic that exercises CR-06. They run on dedicated VMs in the CVS-side zone, behind the vendor's outbound governed access path. They use the same Client 3 binary as the partner-side environment, but invoked from the CVS side.</w:t>
      </w:r>
    </w:p>
    <w:p w14:paraId="0B704E23" w14:textId="77777777" w:rsidR="0089686D" w:rsidRDefault="00000000">
      <w:r>
        <w:t>The egress clients hold the CVS client certificate material required for outbound mTLS (CR-06 mandates that CVS present a valid client cert when initiating connections through 3PLZ to third-party endpoints). Client cert profiles match the partner-side mTLS profiles: valid, expired, revoked, wrong-tenant, no-cert.</w:t>
      </w:r>
    </w:p>
    <w:p w14:paraId="6E725287" w14:textId="77777777" w:rsidR="0089686D" w:rsidRDefault="00000000">
      <w:pPr>
        <w:pStyle w:val="Heading2"/>
      </w:pPr>
      <w:r>
        <w:t>6.6 Audit Log Sink</w:t>
      </w:r>
    </w:p>
    <w:p w14:paraId="32D4FFA0" w14:textId="77777777" w:rsidR="0089686D" w:rsidRDefault="00000000">
      <w:r>
        <w:t>The audit log sink is the destination for tenant-scoped audit logs from the vendor platform, the credential vault, the SSH proxy session records, and the DNS query logs. Implementation: a dedicated log aggregator (Vector or Filebeat shipping to a flat-file sink in object storage). Logs are keyed on the test correlation ID injected by the test client, so any test result can be reconstructed by filtering the audit log on its test ID.</w:t>
      </w:r>
    </w:p>
    <w:p>
      <w:pPr>
        <w:pStyle w:val="Heading2"/>
      </w:pPr>
      <w:r>
        <w:rPr>
          <w:rFonts w:ascii="Times New Roman" w:hAnsi="Times New Roman" w:cs="Times New Roman"/>
          <w:sz w:val="22"/>
          <w:szCs w:val="22"/>
        </w:rPr>
        <w:t xml:space="preserve">6.7 Inspection Appliance (CR-07 Plumbing Test Peer)</w:t>
      </w:r>
    </w:p>
    <w:p>
      <w:pPr>
        <w:pStyle w:val="Normal"/>
      </w:pPr>
      <w:r>
        <w:rPr>
          <w:rFonts w:ascii="Times New Roman" w:hAnsi="Times New Roman" w:cs="Times New Roman"/>
          <w:sz w:val="22"/>
          <w:szCs w:val="22"/>
        </w:rPr>
        <w:t xml:space="preserve">The CVS-side environment hosts a third-party inspection appliance whose role in the harness is to receive steered, decrypted traffic from the vendor edge platform and emit inspection telemetry. The reference appliance is a Palo Alto VM-Series NGFW running in a per-tenant container (vsys-per-tenant); the integration contract is vendor-neutral and any equivalent NGFW with multi-tenant inspection containers (Fortinet VDOM, Cisco FTD multi-instance, equivalent SaaS inspection tenant) satisfies the contract.</w:t>
      </w:r>
    </w:p>
    <w:p>
      <w:pPr>
        <w:pStyle w:val="Normal"/>
      </w:pPr>
      <w:r>
        <w:rPr>
          <w:rFonts w:ascii="Times New Roman" w:hAnsi="Times New Roman" w:cs="Times New Roman"/>
          <w:sz w:val="22"/>
          <w:szCs w:val="22"/>
        </w:rPr>
        <w:t xml:space="preserve">Implementation. A single VM-Series instance is deployed in the CVS-side environment with three vsys configured (one per inspection-enabled tenant for the POC review window: t01, t02, t03). Each vsys terminates its steered traffic from the vendor edge platform via the steering primitive defined per vendor in section 7. DLP and Threat Prevention profiles are configured per vsys with the synthetic test corpus categories from section 5.6. Inspection logs are exported to the harness audit log sink (section 6.6) tagged with the tenant identifier and the test correlation ID.</w:t>
      </w:r>
    </w:p>
    <w:p>
      <w:pPr>
        <w:pStyle w:val="Normal"/>
      </w:pPr>
      <w:r>
        <w:rPr>
          <w:rFonts w:ascii="Times New Roman" w:hAnsi="Times New Roman" w:cs="Times New Roman"/>
          <w:sz w:val="22"/>
          <w:szCs w:val="22"/>
        </w:rPr>
        <w:t xml:space="preserve">Scope boundary. The inspection appliance exists in the harness solely to verify the platform contract: that the vendor edge platform can steer per-tenant decrypted traffic to a per-tenant inspection container, honor a decrypt-exclusion list, fail closed on appliance unreachability per policy, and emit telemetry that correlates platform-side and appliance-side records. The harness does not evaluate the detection accuracy, throughput, or product capability of the inspection appliance itself — that evaluation belongs to a separate DLP / threat-prevention product selection program and is explicitly out of scope for this POC.</w:t>
      </w:r>
    </w:p>
    <w:p>
      <w:pPr>
        <w:pStyle w:val="Normal"/>
      </w:pPr>
      <w:r>
        <w:rPr>
          <w:rFonts w:ascii="Times New Roman" w:hAnsi="Times New Roman" w:cs="Times New Roman"/>
          <w:sz w:val="22"/>
          <w:szCs w:val="22"/>
        </w:rPr>
        <w:t xml:space="preserve">Per-tenant CA isolation. The inspection appliance receives per-tenant decrypt sessions using per-tenant intermediate CAs from CR-01. Cross-tenant trust leakage at the inspection appliance is itself a CR-01 violation and is included in the cross-tenant isolation matrix (section 9.3) under the inspection vector added in this revision.</w:t>
      </w:r>
    </w:p>
    <w:p w14:paraId="305F7D42" w14:textId="77777777" w:rsidR="0089686D" w:rsidRDefault="00000000">
      <w:pPr>
        <w:pStyle w:val="Heading1"/>
        <w:pageBreakBefore/>
      </w:pPr>
      <w:r>
        <w:lastRenderedPageBreak/>
        <w:t>7. VENDOR EDGE INTEGRATION</w:t>
      </w:r>
    </w:p>
    <w:p w14:paraId="5A55288A" w14:textId="77777777" w:rsidR="0089686D" w:rsidRDefault="00000000">
      <w:pPr>
        <w:pStyle w:val="Heading2"/>
      </w:pPr>
      <w:r>
        <w:t>7.1 Common Requirements</w:t>
      </w:r>
    </w:p>
    <w:p w14:paraId="10010EA0" w14:textId="77777777" w:rsidR="0089686D" w:rsidRDefault="00000000">
      <w:r>
        <w:t>Both vendors must satisfy the following requirements as a precondition of POC participation. These requirements apply regardless of vendor-specific deployment model.</w:t>
      </w:r>
    </w:p>
    <w:p w14:paraId="139AD776" w14:textId="77777777" w:rsidR="0089686D" w:rsidRDefault="00000000">
      <w:r>
        <w:rPr>
          <w:b/>
          <w:bCs/>
        </w:rPr>
        <w:t>Tenant model.</w:t>
      </w:r>
      <w:r>
        <w:t xml:space="preserve"> The vendor must provide five concurrent tenant contexts during the POC review window, with structurally separated trust scopes per CR-01 and CR-05. Shared multi-customer environments are not acceptable.</w:t>
      </w:r>
    </w:p>
    <w:p w14:paraId="36487A59" w14:textId="77777777" w:rsidR="0089686D" w:rsidRDefault="00000000">
      <w:r>
        <w:rPr>
          <w:b/>
          <w:bCs/>
        </w:rPr>
        <w:t>API access.</w:t>
      </w:r>
      <w:r>
        <w:t xml:space="preserve"> The vendor must provide CVS Health and the integrator with API access sufficient to provision tenants per EW-01, perform user access management per EW-04, manage outbound governed access scope per EW-05, and offboard tenants per EW-03. API credentials are scoped to the POC, expire at POC close, and are revoked as part of harness teardown.</w:t>
      </w:r>
    </w:p>
    <w:p w14:paraId="158A6FD1" w14:textId="77777777" w:rsidR="0089686D" w:rsidRDefault="00000000">
      <w:r>
        <w:rPr>
          <w:b/>
          <w:bCs/>
        </w:rPr>
        <w:t>Configuration export.</w:t>
      </w:r>
      <w:r>
        <w:t xml:space="preserve"> The vendor must support API-driven export of tenant configuration state — CA trust chains, listener configurations, policy objects, allow-lists, and ACL state. The harness invokes this export before, during, and after each test suite to capture vendor API state as part of the evidence bundle (section 8).</w:t>
      </w:r>
    </w:p>
    <w:p w14:paraId="7AF06356" w14:textId="77777777" w:rsidR="0089686D" w:rsidRDefault="00000000">
      <w:r>
        <w:rPr>
          <w:b/>
          <w:bCs/>
        </w:rPr>
        <w:t>Audit log export.</w:t>
      </w:r>
      <w:r>
        <w:t xml:space="preserve"> The vendor must support audit log export with sufficient detail to correlate platform-side events to test correlation IDs. Specifically: each request that traverses the platform must carry the X-POC-Test-ID header (for HTTPS) or equivalent attribution mechanism (for SSH), and the platform's audit log must record this identifier alongside the platform's session records.</w:t>
      </w:r>
    </w:p>
    <w:p w14:paraId="731FE635" w14:textId="77777777" w:rsidR="0089686D" w:rsidRDefault="00000000">
      <w:r>
        <w:rPr>
          <w:b/>
          <w:bCs/>
        </w:rPr>
        <w:t>TLS inspection verifiability.</w:t>
      </w:r>
      <w:r>
        <w:t xml:space="preserve"> Where the vendor's POC configuration claims full TLS session inspection (mandatory on both inbound and outbound paths per CR-01 and CR-06), the vendor must export TLS session keys for inspected sessions in NSS keylog format. This allows the harness to decrypt captured pcaps offline and verify that inspection actually occurred. A vendor that cannot provide TLS keylog material for sessions it claims to be inspecting fails the inspection verification step regardless of self-reported inspection status.</w:t>
      </w:r>
    </w:p>
    <w:p w14:paraId="29CF64C9" w14:textId="77777777" w:rsidR="0089686D" w:rsidRDefault="00000000">
      <w:r>
        <w:rPr>
          <w:b/>
          <w:bCs/>
        </w:rPr>
        <w:t>Network integration model.</w:t>
      </w:r>
      <w:r>
        <w:t xml:space="preserve"> The vendor's edge platform must integrate with the harness via standard IPSec (inbound from partner-side) and standard egress (outbound to third-party simulators). The vendor's chosen mechanism for connecting their edge to the CVS-side backend is part of their deployment specification (section 7.2 for F5, section 7.3 for Cloudflare).</w:t>
      </w:r>
    </w:p>
    <w:p>
      <w:pPr>
        <w:pStyle w:val="Normal"/>
      </w:pPr>
      <w:r>
        <w:rPr>
          <w:rFonts w:ascii="Times New Roman" w:hAnsi="Times New Roman" w:cs="Times New Roman"/>
          <w:sz w:val="22"/>
          <w:szCs w:val="22"/>
        </w:rPr>
        <w:t xml:space="preserve">Inspection-plane integration. Where CR-07 is in scope (M3 onward), the vendor edge platform must provide a per-tenant traffic-steering primitive that delivers decrypted in-flight traffic from the vendor edge to a CVS-designated third-party inspection container, on a per-tenant basis, with no cross-tenant leakage and with key custody remaining at the vendor edge (the inspection appliance receives plaintext, not session keys). The vendor must support: (a) a decrypt-exclusion list expressed as URL/category/destination predicates that bypass the steering primitive entirely; (b) configurable failure semantics — fail-open or fail-closed — when the inspection appliance is unreachable; (c) export of steering and exclusion telemetry to the harness audit log sink with the same correlation-ID schema as platform-side audit records; and (d) acceptance of the per-tenant inspection-plane test set in section 9.8 as part of the harness contract. Vendor-specific realizations (F5 service-policy chains or PBR-into-VRF; Cloudflare GENEVE / Magic Network; sub-tenant Workers; or customer-operated Magic WAN on-ramp) are described in 7.2 and 7.3 and detailed in Appendix B.5.</w:t>
      </w:r>
    </w:p>
    <w:p w14:paraId="145A2B4B" w14:textId="77777777" w:rsidR="0089686D" w:rsidRDefault="00000000">
      <w:pPr>
        <w:pStyle w:val="Heading2"/>
      </w:pPr>
      <w:r>
        <w:t>7.2 F5 Distributed Cloud Deployment Specification (Summary)</w:t>
      </w:r>
    </w:p>
    <w:p w14:paraId="623B9F88" w14:textId="77777777" w:rsidR="0089686D" w:rsidRDefault="00000000">
      <w:r>
        <w:t>F5 Distributed Cloud is SaaS-first. The platform control plane runs in F5's cloud. What runs in the harness is the Customer Edge (CE) site — a cluster of EC2 (or GCE) instances deployed in the F5 vendor zone of the harness account.</w:t>
      </w:r>
    </w:p>
    <w:p w14:paraId="24640298" w14:textId="77777777" w:rsidR="0089686D" w:rsidRDefault="00000000">
      <w:r>
        <w:rPr>
          <w:b/>
          <w:bCs/>
        </w:rPr>
        <w:t>Inbound integration.</w:t>
      </w:r>
      <w:r>
        <w:t xml:space="preserve"> Partner-side IPSec peers terminate against the F5 CE cluster via standard IKEv2. The CE performs IPSec termination, mTLS termination at the F5 SSL profile level, and forwards plaintext HTTP to the CVS-side backend pool. SSH inbound is handled by F5 XC's SSH proxy capability, also terminated at the CE.</w:t>
      </w:r>
    </w:p>
    <w:p w14:paraId="2BC4410F" w14:textId="77777777" w:rsidR="0089686D" w:rsidRDefault="00000000">
      <w:r>
        <w:rPr>
          <w:b/>
          <w:bCs/>
        </w:rPr>
        <w:lastRenderedPageBreak/>
        <w:t>Backend reachability.</w:t>
      </w:r>
      <w:r>
        <w:t xml:space="preserve"> The F5 CE cluster reaches the CVS-side backends via the harness transit fabric. Backend pools are configured per tenant, pointing at the relevant CVS-side application VMs.</w:t>
      </w:r>
    </w:p>
    <w:p w14:paraId="2300AD00" w14:textId="77777777" w:rsidR="0089686D" w:rsidRDefault="00000000">
      <w:r>
        <w:rPr>
          <w:b/>
          <w:bCs/>
        </w:rPr>
        <w:t>Outbound governed access.</w:t>
      </w:r>
      <w:r>
        <w:t xml:space="preserve"> F5 XC Forward Proxy Policy is configured per tenant, scoped to the tenant namespace. CVS-side egress traffic enters the CE, is subject to the tenant's forward proxy policy (allow-list, TLS inspection, audit logging), and egresses to the third-party simulator zone.</w:t>
      </w:r>
    </w:p>
    <w:p w14:paraId="6BF99697" w14:textId="77777777" w:rsidR="0089686D" w:rsidRDefault="00000000">
      <w:r>
        <w:rPr>
          <w:b/>
          <w:bCs/>
        </w:rPr>
        <w:t>Per-tenant CA isolation (CR-01).</w:t>
      </w:r>
      <w:r>
        <w:t xml:space="preserve"> F5 supports per-tenant SSL profiles with per-tenant CA trust chains. The integrator implements this by provisioning one tenant SSL profile per tenant intermediate CA. The structural isolation property is verifiable by API export.</w:t>
      </w:r>
    </w:p>
    <w:p w14:paraId="61130488" w14:textId="77777777" w:rsidR="0089686D" w:rsidRDefault="00000000">
      <w:r>
        <w:rPr>
          <w:b/>
          <w:bCs/>
        </w:rPr>
        <w:t>Control plane and API access.</w:t>
      </w:r>
      <w:r>
        <w:t xml:space="preserve"> F5 XC API access is provisioned to CVS Health and the integrator, scoped to the POC tenant set. Audit log export is configured to ship to the harness audit log sink (section 6.6).</w:t>
      </w:r>
    </w:p>
    <w:p>
      <w:pPr>
        <w:pStyle w:val="Normal"/>
      </w:pPr>
      <w:r>
        <w:rPr>
          <w:rFonts w:ascii="Times New Roman" w:hAnsi="Times New Roman" w:cs="Times New Roman"/>
          <w:sz w:val="22"/>
          <w:szCs w:val="22"/>
        </w:rPr>
        <w:t xml:space="preserve">Inspection-plane integration (CR-07). F5 Distributed Cloud realizes the steering primitive via service-policy chains attached to the per-tenant SSL profile, with traffic redirected post-decryption to the per-tenant Palo Alto vsys via PBR-into-VRF on the customer-side data path. The decrypt-exclusion list is expressed as a service-policy match condition that skips the redirect chain. Failure semantics are configured per service policy (fail-closed is the harness default for CR-07 acceptance). Audit records are emitted via Global Log Receiver with the steering action, exclusion match (if any), and inspection-appliance reachability state on each session.</w:t>
      </w:r>
    </w:p>
    <w:p w14:paraId="31A1C1FB" w14:textId="77777777" w:rsidR="0089686D" w:rsidRDefault="00000000">
      <w:r>
        <w:t>Full F5 deployment specification, including CE sizing, IAM policy templates, and integration configuration examples, appears in Appendix B.</w:t>
      </w:r>
    </w:p>
    <w:p w14:paraId="259B753B" w14:textId="77777777" w:rsidR="0089686D" w:rsidRDefault="00000000">
      <w:pPr>
        <w:pStyle w:val="Heading2"/>
      </w:pPr>
      <w:r>
        <w:t>7.3 Cloudflare Deployment Specification (Summary)</w:t>
      </w:r>
    </w:p>
    <w:p w14:paraId="57ED1101" w14:textId="77777777" w:rsidR="0089686D" w:rsidRDefault="00000000">
      <w:r>
        <w:t>Cloudflare is also SaaS-first but deploys with a different topology. Inbound mTLS termination happens at Cloudflare's global edge. What lives in the harness is a connector that exposes CVS-side backends to the Cloudflare edge.</w:t>
      </w:r>
    </w:p>
    <w:p w14:paraId="3CB23286" w14:textId="77777777" w:rsidR="0089686D" w:rsidRDefault="00000000">
      <w:r>
        <w:rPr>
          <w:b/>
          <w:bCs/>
        </w:rPr>
        <w:t>Inbound integration.</w:t>
      </w:r>
      <w:r>
        <w:t xml:space="preserve"> Partner-side IPSec peers terminate against a Cloudflare Magic WAN on-ramp (or equivalent IPSec termination construct). Magic WAN forwards traffic to the appropriate Cloudflare service for the protocol — HTTPS/mTLS to a Cloudflare for SaaS or Cloudflare Tunnel-fronted application; SSH to Cloudflare's Zero Trust Access SSH proxy.</w:t>
      </w:r>
    </w:p>
    <w:p w14:paraId="1B490C62" w14:textId="77777777" w:rsidR="0089686D" w:rsidRDefault="00000000">
      <w:r>
        <w:rPr>
          <w:b/>
          <w:bCs/>
        </w:rPr>
        <w:t>Backend reachability.</w:t>
      </w:r>
      <w:r>
        <w:t xml:space="preserve"> Cloudflare reaches CVS-side backends via Cloudflare Tunnel (cloudflared) connectors deployed in the Cloudflare vendor zone. The connectors establish outbound tunnels to Cloudflare's edge, eliminating the need for inbound exposure of CVS-side backends.</w:t>
      </w:r>
    </w:p>
    <w:p w14:paraId="5C6CCCF0" w14:textId="77777777" w:rsidR="0089686D" w:rsidRDefault="00000000">
      <w:r>
        <w:rPr>
          <w:b/>
          <w:bCs/>
        </w:rPr>
        <w:t>Outbound governed access.</w:t>
      </w:r>
      <w:r>
        <w:t xml:space="preserve"> Cloudflare Zero Trust Gateway is configured per tenant. CVS-side egress traffic is routed through the Gateway via the same connector or through a dedicated Magic WAN egress on-ramp. Gateway policies enforce the per-tenant allow-list and perform TLS inspection.</w:t>
      </w:r>
    </w:p>
    <w:p w14:paraId="54FEFC03" w14:textId="77777777" w:rsidR="0089686D" w:rsidRDefault="00000000">
      <w:r>
        <w:rPr>
          <w:b/>
          <w:bCs/>
        </w:rPr>
        <w:t>Per-tenant CA isolation (CR-01) — open evaluative question.</w:t>
      </w:r>
      <w:r>
        <w:t xml:space="preserve"> Cloudflare's native mTLS implementation is designed for single-organization edge protection, not multi-tenant CA isolation. The Cloudflare integrator must propose and demonstrate the implementation approach by which per-tenant CA isolation is achieved with structural integrity equivalent to the F5 per-tenant SSL profile model. Candidate approaches include separate Cloudflare accounts per tenant, namespaced API token isolation, separate Zero Trust organizations per tenant, or engineered CA selection logic at the edge. The POC will evaluate whichever approach Cloudflare proposes against the CR-01 acceptance criteria, including the adversarial test set defined in section 9.4. This is the highest-risk capability requirement for the Cloudflare evaluation, consistent with the warning given in the Cloudflare POC Deliverables document section 6.</w:t>
      </w:r>
    </w:p>
    <w:p w14:paraId="5516DD59" w14:textId="77777777" w:rsidR="0089686D" w:rsidRDefault="00000000">
      <w:r>
        <w:rPr>
          <w:b/>
          <w:bCs/>
        </w:rPr>
        <w:lastRenderedPageBreak/>
        <w:t>Control plane and API access.</w:t>
      </w:r>
      <w:r>
        <w:t xml:space="preserve"> Cloudflare API tokens are provisioned to CVS Health and the integrator, scoped to the POC tenant set. Audit log export is configured via Logpush to the harness audit log sink, with X-POC-Test-ID attribution preserved.</w:t>
      </w:r>
    </w:p>
    <w:p>
      <w:pPr>
        <w:pStyle w:val="Normal"/>
      </w:pPr>
      <w:r>
        <w:rPr>
          <w:rFonts w:ascii="Times New Roman" w:hAnsi="Times New Roman" w:cs="Times New Roman"/>
          <w:sz w:val="22"/>
          <w:szCs w:val="22"/>
        </w:rPr>
        <w:t xml:space="preserve">Inspection-plane integration (CR-07) — open evaluative question. Cloudflare's native architecture does not include a tenant-scoped post-decryption steering primitive equivalent to an F5 service-policy chain. The Cloudflare integrator must propose and demonstrate a realization for the CR-07 contract. Candidate realizations the harness will accept are: (a) GENEVE encapsulation of decrypted traffic via Magic Network to a customer-operated inspection on-ramp; (b) sub-tenant Cloudflare Workers performing post-decryption dispatch to a customer-operated inspection appliance; or (c) a customer-operated Magic WAN on-ramp that receives decrypted traffic and performs the steering customer-side. Each realization carries different per-tenant isolation and key-custody implications and the integrator must demonstrate per-tenant containment under the cross-tenant isolation matrix. CR-07 is flagged in the Cloudflare deliverables document as the second-highest structural risk after CR-01.</w:t>
      </w:r>
    </w:p>
    <w:p w14:paraId="69368C80" w14:textId="77777777" w:rsidR="0089686D" w:rsidRDefault="00000000">
      <w:r>
        <w:t>Full Cloudflare deployment specification appears in Appendix B.</w:t>
      </w:r>
    </w:p>
    <w:p w14:paraId="6CB8FD4A" w14:textId="77777777" w:rsidR="0089686D" w:rsidRDefault="00000000">
      <w:pPr>
        <w:pStyle w:val="Heading2"/>
      </w:pPr>
      <w:r>
        <w:t>7.4 Vendor Acceptance</w:t>
      </w:r>
    </w:p>
    <w:p w14:paraId="0FD9E437" w14:textId="77777777" w:rsidR="0089686D" w:rsidRDefault="00000000">
      <w:r>
        <w:t>Both vendors are required to accept this section, and the corresponding Appendix B detail, as the integration contract for POC participation. Vendor acceptance includes:</w:t>
      </w:r>
    </w:p>
    <w:p w14:paraId="3514CDD9" w14:textId="77777777" w:rsidR="0089686D" w:rsidRDefault="00000000">
      <w:pPr>
        <w:spacing w:after="60"/>
        <w:ind w:left="720" w:hanging="360"/>
      </w:pPr>
      <w:r>
        <w:t>•  acceptance of the harness as the test environment;</w:t>
      </w:r>
    </w:p>
    <w:p w14:paraId="7A29DCB0" w14:textId="77777777" w:rsidR="0089686D" w:rsidRDefault="00000000">
      <w:pPr>
        <w:spacing w:after="60"/>
        <w:ind w:left="720" w:hanging="360"/>
      </w:pPr>
      <w:r>
        <w:t>•  acceptance of the test catalog (section 9) as the acceptance criteria operationalization;</w:t>
      </w:r>
    </w:p>
    <w:p w14:paraId="33044A7E" w14:textId="77777777" w:rsidR="0089686D" w:rsidRDefault="00000000">
      <w:pPr>
        <w:spacing w:after="60"/>
        <w:ind w:left="720" w:hanging="360"/>
      </w:pPr>
      <w:r>
        <w:t>•  acceptance of the evidence bundle format (section 8) as the result format;</w:t>
      </w:r>
    </w:p>
    <w:p w14:paraId="46AA95AC" w14:textId="77777777" w:rsidR="0089686D" w:rsidRDefault="00000000">
      <w:pPr>
        <w:spacing w:after="60"/>
        <w:ind w:left="720" w:hanging="360"/>
      </w:pPr>
      <w:r>
        <w:t>•  commitment of vendor SE and engineering time during the POC window for harness integration, test execution support, and re-run support after fixes;</w:t>
      </w:r>
    </w:p>
    <w:p w14:paraId="193CAF6B" w14:textId="77777777" w:rsidR="0089686D" w:rsidRDefault="00000000">
      <w:pPr>
        <w:spacing w:after="60"/>
        <w:ind w:left="720" w:hanging="360"/>
      </w:pPr>
      <w:r>
        <w:t>•  acknowledgment that vendor-internal demonstrations or vendor-environment POCs do not substitute for harness-executed runs.</w:t>
      </w:r>
    </w:p>
    <w:p w14:paraId="48225DBC" w14:textId="77777777" w:rsidR="0089686D" w:rsidRDefault="00000000">
      <w:pPr>
        <w:pStyle w:val="Heading1"/>
        <w:pageBreakBefore/>
      </w:pPr>
      <w:r>
        <w:lastRenderedPageBreak/>
        <w:t>8. EVIDENCE PIPELINE</w:t>
      </w:r>
    </w:p>
    <w:p w14:paraId="6972C22C" w14:textId="77777777" w:rsidR="0089686D" w:rsidRDefault="00000000">
      <w:pPr>
        <w:pStyle w:val="Heading2"/>
      </w:pPr>
      <w:r>
        <w:t>8.1 Capture Architecture</w:t>
      </w:r>
    </w:p>
    <w:p w14:paraId="728FF9C2" w14:textId="77777777" w:rsidR="0089686D" w:rsidRDefault="00000000">
      <w:r>
        <w:t>The evidence pipeline runs as sidecars and daemons throughout the harness, none requiring vendor cooperation beyond what is specified in section 7.1.</w:t>
      </w:r>
    </w:p>
    <w:p w14:paraId="186D7746" w14:textId="77777777" w:rsidR="0089686D" w:rsidRDefault="00000000">
      <w:r>
        <w:rPr>
          <w:b/>
          <w:bCs/>
        </w:rPr>
        <w:t>Packet capture daemons.</w:t>
      </w:r>
      <w:r>
        <w:t xml:space="preserve"> tcpdump runs on every test client VM, every backend VM, and every IPSec peer VM. Capture is started at test suite kickoff and stopped at suite end. A control file at /var/run/poc-current-test is updated by the harness orchestrator before each test; capture rotation hooks rotate output files keyed on the current test ID. The capture filter is wide-open within the POC subnets — disk space is cheap, ambiguity is not.</w:t>
      </w:r>
    </w:p>
    <w:p w14:paraId="3A856C35" w14:textId="77777777" w:rsidR="0089686D" w:rsidRDefault="00000000">
      <w:r>
        <w:rPr>
          <w:b/>
          <w:bCs/>
        </w:rPr>
        <w:t>TLS keylog collector.</w:t>
      </w:r>
      <w:r>
        <w:t xml:space="preserve"> Vendor-exported TLS session keys (per section 7.1) are written to per-test keylog.txt files. Wireshark or tshark can then decrypt the captured pcaps offline using these keys. This is the verification path for “full TLS inspection active” claims.</w:t>
      </w:r>
    </w:p>
    <w:p w14:paraId="2B94F470" w14:textId="77777777" w:rsidR="0089686D" w:rsidRDefault="00000000">
      <w:r>
        <w:rPr>
          <w:b/>
          <w:bCs/>
        </w:rPr>
        <w:t>Audit log shipper.</w:t>
      </w:r>
      <w:r>
        <w:t xml:space="preserve"> Filebeat or Vector pulls the vendor's audit logs and ships them to flat-file storage, filtering on the X-POC-Test-ID header so logs are pre-keyed to test identifiers.</w:t>
      </w:r>
    </w:p>
    <w:p w14:paraId="0C723599" w14:textId="77777777" w:rsidR="0089686D" w:rsidRDefault="00000000">
      <w:r>
        <w:rPr>
          <w:b/>
          <w:bCs/>
        </w:rPr>
        <w:t>Vendor API state snapshotter.</w:t>
      </w:r>
      <w:r>
        <w:t xml:space="preserve"> Before, during, and after each test suite, the harness invokes the vendor API to export tenant configuration state — CA trust config, listener config, policy objects, allow-list state, and ACL state. The exports are stored as JSON in the evidence bundle and hashed for tamper detection.</w:t>
      </w:r>
    </w:p>
    <w:p w14:paraId="147ED7F2" w14:textId="77777777" w:rsidR="0089686D" w:rsidRDefault="00000000">
      <w:pPr>
        <w:pStyle w:val="Heading2"/>
      </w:pPr>
      <w:r>
        <w:t>8.2 Artifact Bundle Format</w:t>
      </w:r>
    </w:p>
    <w:p w14:paraId="612F1C94" w14:textId="77777777" w:rsidR="0089686D" w:rsidRDefault="00000000">
      <w:r>
        <w:t>Every test produces an artifact bundle at a fixed path:</w:t>
      </w:r>
    </w:p>
    <w:p w14:paraId="6768466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runs/{run-id}/{test-id}/</w:t>
      </w:r>
    </w:p>
    <w:p w14:paraId="2662128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manifest.json              test ID, tenant, vendor, timestamp,</w:t>
      </w:r>
    </w:p>
    <w:p w14:paraId="1B6D532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expected outcome, actual outcome, pass/fail</w:t>
      </w:r>
    </w:p>
    <w:p w14:paraId="4C1AF88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input.json                 exact inputs to the client</w:t>
      </w:r>
    </w:p>
    <w:p w14:paraId="41BCF6D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client.log                 full client stdout/stderr</w:t>
      </w:r>
    </w:p>
    <w:p w14:paraId="0957290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client.pcap                client-side packet capture</w:t>
      </w:r>
    </w:p>
    <w:p w14:paraId="6FCD692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server.pcap                backend-side packet capture</w:t>
      </w:r>
    </w:p>
    <w:p w14:paraId="3647C9D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platform.pcap              vendor-side capture (if vendor supports)</w:t>
      </w:r>
    </w:p>
    <w:p w14:paraId="7B16503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keylog.txt                 TLS session keys for inspected sessions</w:t>
      </w:r>
    </w:p>
    <w:p w14:paraId="2210EA8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audit-platform.jsonl       vendor audit log filtered to this test ID</w:t>
      </w:r>
    </w:p>
    <w:p w14:paraId="7E0344F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audit-vault.jsonl          credential vault audit log filtered to this test ID</w:t>
      </w:r>
    </w:p>
    <w:p w14:paraId="5E7AA45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audit-backend.jsonl        backend host log filtered to this test ID</w:t>
      </w:r>
    </w:p>
    <w:p w14:paraId="21FF25A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api-state/</w:t>
      </w:r>
    </w:p>
    <w:p w14:paraId="54532F4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tenant-config.json     vendor API config snapshot for this test's tenant</w:t>
      </w:r>
    </w:p>
    <w:p w14:paraId="164ACEC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ca-trust.json          CA trust chain snapshot</w:t>
      </w:r>
    </w:p>
    <w:p w14:paraId="4EEB836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policy-hash-tree.json  hash of every policy object for tamper detection</w:t>
      </w:r>
    </w:p>
    <w:p w14:paraId="3C1D01D3" w14:textId="77777777" w:rsidR="0089686D" w:rsidRDefault="00000000">
      <w:r>
        <w:t xml:space="preserve"> </w:t>
      </w:r>
    </w:p>
    <w:p w14:paraId="3FDBDBB6" w14:textId="77777777" w:rsidR="0089686D" w:rsidRDefault="00000000">
      <w:r>
        <w:t>At the end of a test suite run:</w:t>
      </w:r>
    </w:p>
    <w:p w14:paraId="7088A9B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tar czf evidence-{vendor}-{run-id}.tgz runs/{run-id}/</w:t>
      </w:r>
    </w:p>
    <w:p w14:paraId="45E387BB" w14:textId="77777777" w:rsidR="0089686D" w:rsidRDefault="00000000">
      <w:r>
        <w:t xml:space="preserve"> </w:t>
      </w:r>
    </w:p>
    <w:p w14:paraId="44DAD7E4" w14:textId="77777777" w:rsidR="0089686D" w:rsidRDefault="00000000">
      <w:r>
        <w:t>Both vendors produce structurally identical tarballs. Evaluation team work is the diff between two tarballs — mechanical and reviewable.</w:t>
      </w:r>
    </w:p>
    <w:p w14:paraId="1A992032" w14:textId="77777777" w:rsidR="0089686D" w:rsidRDefault="00000000">
      <w:pPr>
        <w:pStyle w:val="Heading1"/>
        <w:pageBreakBefore/>
      </w:pPr>
      <w:r>
        <w:lastRenderedPageBreak/>
        <w:t>9. TEST CATALOG AND EXECUTION</w:t>
      </w:r>
    </w:p>
    <w:p w14:paraId="7F74D3E1" w14:textId="77777777" w:rsidR="0089686D" w:rsidRDefault="00000000">
      <w:pPr>
        <w:pStyle w:val="Heading2"/>
      </w:pPr>
      <w:r>
        <w:t>9.0 Harness Orchestrator Specification</w:t>
      </w:r>
    </w:p>
    <w:p w14:paraId="7F74D3E0" w14:textId="77777777" w:rsidR="0089686D" w:rsidRDefault="00000000">
      <w:r>
        <w:t>The harness orchestrator is the runtime that reads tests.yaml, executes test clients in sequence, enforces layer pass gates, manages evidence capture rotation, and writes the artifact bundle. It is implemented in Python 3.11+ and consists of approximately 600 lines across three modules. The integrator is responsible for deploying and validating the orchestrator as part of harness provisioning (section 11.1 step 7).</w:t>
      </w:r>
    </w:p>
    <w:p w14:paraId="7F74D3DF" w14:textId="77777777" w:rsidR="0089686D" w:rsidRDefault="00000000">
      <w:r>
        <w:t>harness/orchestrator.py is the entry point. It accepts the following CLI arguments:</w:t>
      </w:r>
    </w:p>
    <w:p w14:paraId="7F74D3D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python orchestrator.py --catalog tests.yaml \</w:t>
      </w:r>
    </w:p>
    <w:p w14:paraId="7F74D3D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--vendor {f5|cloudflare} \</w:t>
      </w:r>
    </w:p>
    <w:p w14:paraId="7F74D3D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--run-id {string}  --evidence-dir ./runs/ \</w:t>
      </w:r>
    </w:p>
    <w:p w14:paraId="7F74D3D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[--layer {1|2|3|4|all}]  [--test-id CR01-T15-A2B]</w:t>
      </w:r>
    </w:p>
    <w:p w14:paraId="7F74D3DA" w14:textId="77777777" w:rsidR="0089686D" w:rsidRDefault="00000000">
      <w:r>
        <w:t>The orchestrator’s execution loop for each test entry: (1) write the test ID to /var/run/poc-current-test on all capture VMs via SSH, triggering pcap rotation; (2) execute the client binary specified by the client field as a subprocess, passing client_args as CLI flags; (3) collect stdout/stderr and exit code; (4) write manifest.json with the pass/fail determination (exit code vs expected, TLS alert match if specified, audit event polling with a 30-second timeout); (5) rsync the per-test artifact directory from each capture VM to the local evidence tree. The orchestrator writes a live JSON result stream to stdout during execution so that CVS engineers observing the run see results in real time. At layer boundaries, the orchestrator evaluates the pass gate: if any test in the completed layer has actual_outcome != expected_outcome, execution halts and a LAYER_GATE_FAIL record is written to the manifest. The --test-id flag enables targeted re-runs of specific test IDs for the fix cycle (section 11.4).</w:t>
      </w:r>
    </w:p>
    <w:p w14:paraId="7F74D3D9" w14:textId="77777777" w:rsidR="0089686D" w:rsidRDefault="00000000">
      <w:pPr>
        <w:pStyle w:val="Heading2"/>
      </w:pPr>
      <w:r>
        <w:t>9.1 Test Catalog Structure</w:t>
      </w:r>
    </w:p>
    <w:p w14:paraId="3FF18E5F" w14:textId="77777777" w:rsidR="0089686D" w:rsidRDefault="00000000">
      <w:r>
        <w:t>The test catalog is a single tests.yaml file. Each entry defines a test by ID, tenant scope, client invocation, expected outcome, and the capability requirement (CR-NN) and acceptance criterion it maps to. Example entry:</w:t>
      </w:r>
    </w:p>
    <w:p w14:paraId="30EFA35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id: CR01-T15-A2B</w:t>
      </w:r>
    </w:p>
    <w:p w14:paraId="745AD9E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capability: CR-01</w:t>
      </w:r>
    </w:p>
    <w:p w14:paraId="5C65AEA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layer: 2</w:t>
      </w:r>
    </w:p>
    <w:p w14:paraId="43EA511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description: Tenant A cert presented to Tenant B listener — must be rejected</w:t>
      </w:r>
    </w:p>
    <w:p w14:paraId="0F3625C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 https</w:t>
      </w:r>
    </w:p>
    <w:p w14:paraId="2B53A97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client_args:</w:t>
      </w:r>
    </w:p>
    <w:p w14:paraId="43983AB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tenant: t01</w:t>
      </w:r>
    </w:p>
    <w:p w14:paraId="4210DF6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cert_profile: valid</w:t>
      </w:r>
    </w:p>
    <w:p w14:paraId="1C56A43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target: https://app1.t02.poc.invalid</w:t>
      </w:r>
    </w:p>
    <w:p w14:paraId="42E5D3B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test_id: CR01-T15-A2B</w:t>
      </w:r>
    </w:p>
    <w:p w14:paraId="05F85DF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expected:</w:t>
      </w:r>
    </w:p>
    <w:p w14:paraId="2438921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client_exit_status: nonzero</w:t>
      </w:r>
    </w:p>
    <w:p w14:paraId="29491DE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tls_alert: bad_certificate</w:t>
      </w:r>
    </w:p>
    <w:p w14:paraId="750DCEF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audit_event: cert_rejected_wrong_tenant</w:t>
      </w:r>
    </w:p>
    <w:p w14:paraId="2DC9803F" w14:textId="77777777" w:rsidR="0089686D" w:rsidRDefault="00000000">
      <w:r>
        <w:t xml:space="preserve"> </w:t>
      </w:r>
    </w:p>
    <w:p w14:paraId="2649B273" w14:textId="77777777" w:rsidR="0089686D" w:rsidRDefault="00000000">
      <w:r>
        <w:t>The harness reads this file and executes. Re-runs after vendor fixes change nothing — same file, same execution.</w:t>
      </w:r>
    </w:p>
    <w:p w14:paraId="744FBD24" w14:textId="77777777" w:rsidR="0089686D" w:rsidRDefault="00000000">
      <w:pPr>
        <w:pStyle w:val="Heading2"/>
      </w:pPr>
      <w:r>
        <w:t>9.2 Four-Layer Test Progression</w:t>
      </w:r>
    </w:p>
    <w:p w14:paraId="32180657" w14:textId="77777777" w:rsidR="0089686D" w:rsidRDefault="00000000">
      <w:r>
        <w:t>Tests are organized in four layers, executed in order. Each layer is a pass gate for the next.</w:t>
      </w:r>
    </w:p>
    <w:p w14:paraId="5EB7FF9C" w14:textId="77777777" w:rsidR="0089686D" w:rsidRDefault="00000000">
      <w:r>
        <w:rPr>
          <w:b/>
          <w:bCs/>
        </w:rPr>
        <w:t>Layer 1: Single-tenant capability</w:t>
      </w:r>
      <w:r>
        <w:t xml:space="preserve"> (Tenant t01 only, ~16 tests). Validates each CR works in isolation. Mirrors the 16-test acceptance suite in EW-01 step 8.</w:t>
      </w:r>
    </w:p>
    <w:p w14:paraId="53D5F2DD" w14:textId="77777777" w:rsidR="0089686D" w:rsidRDefault="00000000">
      <w:r>
        <w:rPr>
          <w:b/>
          <w:bCs/>
        </w:rPr>
        <w:t>Layer 2: Multi-tenant isolation</w:t>
      </w:r>
      <w:r>
        <w:t xml:space="preserve"> (5 tenants live concurrently, ~120 test executions across 6 isolation vectors × 20 ordered tenant-pairs, batched into parameterized test entries in the catalog — each vector is one catalog entry with a 20-pair loop, producing 6 artifact sets with 20 result records each). Validates CR-05 multi-tenant isolation at scale. Includes the cross-tenant matrix described in section 9.3.</w:t>
      </w:r>
    </w:p>
    <w:p w14:paraId="51D2F767" w14:textId="77777777" w:rsidR="0089686D" w:rsidRDefault="00000000">
      <w:r>
        <w:rPr>
          <w:b/>
          <w:bCs/>
        </w:rPr>
        <w:t>Layer 3: Adversarial / negative testing</w:t>
      </w:r>
      <w:r>
        <w:t xml:space="preserve"> (5 tenants, ~20 tests). Validates that platforms fail-closed under attack conditions. Includes the CR-01 adversarial set in section 9.4.</w:t>
      </w:r>
    </w:p>
    <w:p w14:paraId="256A1292" w14:textId="77777777" w:rsidR="0089686D" w:rsidRDefault="00000000">
      <w:r>
        <w:rPr>
          <w:b/>
          <w:bCs/>
        </w:rPr>
        <w:t>Layer 4: Lifecycle and residual state</w:t>
      </w:r>
      <w:r>
        <w:t xml:space="preserve"> (round-trip provisioning and offboarding, ~20 tests). Validates EW-01 + EW-03 produce zero residual state after offboarding. Run three times per tenant to catch state leaks.</w:t>
      </w:r>
    </w:p>
    <w:p w14:paraId="715730F2" w14:textId="77777777" w:rsidR="0089686D" w:rsidRDefault="00000000">
      <w:r>
        <w:t xml:space="preserve">Total catalog: approximately 102 tests across the four layers plus the CR-07 inspection-plane test set in section 9.8 — 90 tests in Layers 1–4 covering CR-01 through CR-06, plus 12 inspection-plane tests covering CR-07. The inspection-plane subset runs after Layer 1 single-tenant capability passes and before Layer 2 multi-tenant isolation, since CR-07 is gated on CR-01 having already validated per-tenant CA isolation.</w:t>
      </w:r>
    </w:p>
    <w:p w14:paraId="38FD9FD0" w14:textId="77777777" w:rsidR="0089686D" w:rsidRDefault="00000000">
      <w:pPr>
        <w:pStyle w:val="Heading2"/>
      </w:pPr>
      <w:r>
        <w:t>9.3 Cross-Tenant Isolation Matrix</w:t>
      </w:r>
    </w:p>
    <w:p w14:paraId="74E8B79D" w14:textId="77777777" w:rsidR="0089686D" w:rsidRDefault="00000000">
      <w:r>
        <w:t>The cross-tenant matrix is the core of Layer 2. With five tenants there are 20 ordered cross-pairs per vector (all permutations of A→B where A≠B). The matrix is run for six vectors, producing 120 individual test executions. In the test catalog, each vector is represented as a single parameterized entry with an inner loop over tenant-pairs; the artifact bundle captures one result record per pair per vector. Evidence is structured as {run-id}/{vector-id}/{tenant-pair}/.</w:t>
      </w:r>
    </w:p>
    <w:p w14:paraId="1ED90610" w14:textId="77777777" w:rsidR="0089686D" w:rsidRDefault="00000000">
      <w:pPr>
        <w:spacing w:before="120" w:after="80"/>
        <w:jc w:val="center"/>
      </w:pPr>
      <w:r>
        <w:rPr>
          <w:i/>
          <w:iCs/>
          <w:sz w:val="20"/>
          <w:szCs w:val="20"/>
        </w:rPr>
        <w:t>Table 6. Cross-Tenant Isolation Matrix Vectors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528"/>
      </w:tblGrid>
      <w:tr w:rsidR="0089686D" w14:paraId="3331BCEA" w14:textId="77777777">
        <w:tblPrEx>
          <w:tblCellMar>
            <w:top w:w="0" w:type="dxa"/>
            <w:bottom w:w="0" w:type="dxa"/>
          </w:tblCellMar>
        </w:tblPrEx>
        <w:tc>
          <w:tcPr>
            <w:tcW w:w="2400"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06CA4964" w14:textId="77777777" w:rsidR="0089686D" w:rsidRDefault="00000000">
            <w:pPr>
              <w:spacing w:after="0" w:line="240" w:lineRule="auto"/>
            </w:pPr>
            <w:r>
              <w:rPr>
                <w:b/>
                <w:bCs/>
                <w:sz w:val="19"/>
                <w:szCs w:val="19"/>
              </w:rPr>
              <w:t>Vector</w:t>
            </w:r>
          </w:p>
        </w:tc>
        <w:tc>
          <w:tcPr>
            <w:tcW w:w="6528"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196E2FF0" w14:textId="77777777" w:rsidR="0089686D" w:rsidRDefault="00000000">
            <w:pPr>
              <w:spacing w:after="0" w:line="240" w:lineRule="auto"/>
            </w:pPr>
            <w:r>
              <w:rPr>
                <w:b/>
                <w:bCs/>
                <w:sz w:val="19"/>
                <w:szCs w:val="19"/>
              </w:rPr>
              <w:t>Assertion</w:t>
            </w:r>
          </w:p>
        </w:tc>
      </w:tr>
      <w:tr w:rsidR="0089686D" w14:paraId="5C759DE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62935BA" w14:textId="77777777" w:rsidR="0089686D" w:rsidRDefault="00000000">
            <w:pPr>
              <w:spacing w:after="0" w:line="240" w:lineRule="auto"/>
            </w:pPr>
            <w:r>
              <w:rPr>
                <w:sz w:val="19"/>
                <w:szCs w:val="19"/>
              </w:rPr>
              <w:t>Inbound mTLS</w:t>
            </w:r>
          </w:p>
        </w:tc>
        <w:tc>
          <w:tcPr>
            <w:tcW w:w="65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FED672" w14:textId="77777777" w:rsidR="0089686D" w:rsidRDefault="00000000">
            <w:pPr>
              <w:spacing w:after="0" w:line="240" w:lineRule="auto"/>
            </w:pPr>
            <w:r>
              <w:rPr>
                <w:sz w:val="19"/>
                <w:szCs w:val="19"/>
              </w:rPr>
              <w:t>Tenant A cert presented to Tenant B listener fails with correct TLS alert</w:t>
            </w:r>
          </w:p>
        </w:tc>
      </w:tr>
      <w:tr w:rsidR="0089686D" w14:paraId="484B2C4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73722CC" w14:textId="77777777" w:rsidR="0089686D" w:rsidRDefault="00000000">
            <w:pPr>
              <w:spacing w:after="0" w:line="240" w:lineRule="auto"/>
            </w:pPr>
            <w:r>
              <w:rPr>
                <w:sz w:val="19"/>
                <w:szCs w:val="19"/>
              </w:rPr>
              <w:lastRenderedPageBreak/>
              <w:t>Outbound mTLS</w:t>
            </w:r>
          </w:p>
        </w:tc>
        <w:tc>
          <w:tcPr>
            <w:tcW w:w="65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93EC654" w14:textId="77777777" w:rsidR="0089686D" w:rsidRDefault="00000000">
            <w:pPr>
              <w:spacing w:after="0" w:line="240" w:lineRule="auto"/>
            </w:pPr>
            <w:r>
              <w:rPr>
                <w:sz w:val="19"/>
                <w:szCs w:val="19"/>
              </w:rPr>
              <w:t>Tenant A egress policy cannot route Tenant B egress traffic</w:t>
            </w:r>
          </w:p>
        </w:tc>
      </w:tr>
      <w:tr w:rsidR="0089686D" w14:paraId="0F3CE3E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6EF7120" w14:textId="77777777" w:rsidR="0089686D" w:rsidRDefault="00000000">
            <w:pPr>
              <w:spacing w:after="0" w:line="240" w:lineRule="auto"/>
            </w:pPr>
            <w:r>
              <w:rPr>
                <w:sz w:val="19"/>
                <w:szCs w:val="19"/>
              </w:rPr>
              <w:t>DNS</w:t>
            </w:r>
          </w:p>
        </w:tc>
        <w:tc>
          <w:tcPr>
            <w:tcW w:w="65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AD3825D" w14:textId="77777777" w:rsidR="0089686D" w:rsidRDefault="00000000">
            <w:pPr>
              <w:spacing w:after="0" w:line="240" w:lineRule="auto"/>
            </w:pPr>
            <w:r>
              <w:rPr>
                <w:sz w:val="19"/>
                <w:szCs w:val="19"/>
              </w:rPr>
              <w:t>Tenant A DNS query against Tenant B listener returns no resolution and no internal IP leak</w:t>
            </w:r>
          </w:p>
        </w:tc>
      </w:tr>
      <w:tr w:rsidR="0089686D" w14:paraId="56FAC7F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E00F981" w14:textId="77777777" w:rsidR="0089686D" w:rsidRDefault="00000000">
            <w:pPr>
              <w:spacing w:after="0" w:line="240" w:lineRule="auto"/>
            </w:pPr>
            <w:r>
              <w:rPr>
                <w:sz w:val="19"/>
                <w:szCs w:val="19"/>
              </w:rPr>
              <w:t>SSH inbound</w:t>
            </w:r>
          </w:p>
        </w:tc>
        <w:tc>
          <w:tcPr>
            <w:tcW w:w="65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6708DBF" w14:textId="77777777" w:rsidR="0089686D" w:rsidRDefault="00000000">
            <w:pPr>
              <w:spacing w:after="0" w:line="240" w:lineRule="auto"/>
            </w:pPr>
            <w:r>
              <w:rPr>
                <w:sz w:val="19"/>
                <w:szCs w:val="19"/>
              </w:rPr>
              <w:t>Tenant A TOTP rejected at Tenant B SSH listener</w:t>
            </w:r>
          </w:p>
        </w:tc>
      </w:tr>
      <w:tr w:rsidR="0089686D" w14:paraId="2CD74B6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DD5C74F" w14:textId="77777777" w:rsidR="0089686D" w:rsidRDefault="00000000">
            <w:pPr>
              <w:spacing w:after="0" w:line="240" w:lineRule="auto"/>
            </w:pPr>
            <w:r>
              <w:rPr>
                <w:sz w:val="19"/>
                <w:szCs w:val="19"/>
              </w:rPr>
              <w:t>SSH outbound</w:t>
            </w:r>
          </w:p>
        </w:tc>
        <w:tc>
          <w:tcPr>
            <w:tcW w:w="65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D4C2294" w14:textId="77777777" w:rsidR="0089686D" w:rsidRDefault="00000000">
            <w:pPr>
              <w:spacing w:after="0" w:line="240" w:lineRule="auto"/>
            </w:pPr>
            <w:r>
              <w:rPr>
                <w:sz w:val="19"/>
                <w:szCs w:val="19"/>
              </w:rPr>
              <w:t>Tenant A SSH ACL cannot reach Tenant B-declared destinations</w:t>
            </w:r>
          </w:p>
        </w:tc>
      </w:tr>
      <w:tr w:rsidR="0089686D" w14:paraId="61277F9B" w14:textId="77777777">
        <w:tblPrEx>
          <w:tblCellMar>
            <w:top w:w="0" w:type="dxa"/>
            <w:bottom w:w="0" w:type="dxa"/>
          </w:tblCellMar>
        </w:tblPrEx>
        <w:tc>
          <w:tcPr>
            <w:tcW w:w="2400"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5A756F42" w14:textId="77777777" w:rsidR="0089686D" w:rsidRDefault="00000000">
            <w:pPr>
              <w:spacing w:after="0" w:line="240" w:lineRule="auto"/>
            </w:pPr>
            <w:r>
              <w:rPr>
                <w:sz w:val="19"/>
                <w:szCs w:val="19"/>
              </w:rPr>
              <w:t>Governed egress</w:t>
            </w:r>
          </w:p>
        </w:tc>
        <w:tc>
          <w:tcPr>
            <w:tcW w:w="6528"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663A2EEF" w14:textId="77777777" w:rsidR="0089686D" w:rsidRDefault="00000000">
            <w:pPr>
              <w:spacing w:after="0" w:line="240" w:lineRule="auto"/>
            </w:pPr>
            <w:r>
              <w:rPr>
                <w:sz w:val="19"/>
                <w:szCs w:val="19"/>
              </w:rPr>
              <w:t>Tenant A allow-list change does not modify Tenant B effective allow-list</w:t>
            </w:r>
          </w:p>
        </w:tc>
      </w:tr>
    </w:tbl>
    <w:p w14:paraId="43575605" w14:textId="77777777" w:rsidR="0089686D" w:rsidRDefault="0089686D">
      <w:pPr>
        <w:spacing w:after="80" w:line="200" w:lineRule="exact"/>
      </w:pPr>
    </w:p>
    <w:p w14:paraId="088BC933" w14:textId="77777777" w:rsidR="0089686D" w:rsidRDefault="00000000">
      <w:r>
        <w:t>Each matrix cell is captured with timestamped pcap and audit log excerpt. Anything other than 100% pass on this matrix fails CR-05 regardless of single-tenant Layer 1 results.</w:t>
      </w:r>
    </w:p>
    <w:p w14:paraId="75B252AA" w14:textId="77777777" w:rsidR="0089686D" w:rsidRDefault="00000000">
      <w:pPr>
        <w:pStyle w:val="Heading2"/>
      </w:pPr>
      <w:r>
        <w:t>9.4 WebSocket and HTTP/2 Tests</w:t>
      </w:r>
    </w:p>
    <w:p w14:paraId="75B252AB" w14:textId="77777777" w:rsidR="0089686D" w:rsidRDefault="00000000">
      <w:r>
        <w:t>The Web browser-rendered app backend (section 6.2) serves HTTP/2 with a WebSocket back-channel. These protocols exercise platform behavior that plain HTTPS does not: HTTP/2 multiplexed stream isolation across tenants, handling of the HTTP/1.1 Upgrade: websocket request, and sustained WebSocket connection state across tenant contexts. Both are included in Layer 1 (single tenant) and Layer 2 (cross-tenant isolation) test runs. Layer 1 includes two WebSocket tests: (1) a valid mTLS client opens a WebSocket connection through the vendor proxy, sends five timestamped messages, and receives echo responses — asserting 200 OK on the upgrade and uninterrupted delivery; (2) a client holds the WebSocket open while the TLS session ticket expires, asserting transparent re-key or clean termination with an audit log entry. Layer 2 cross-tenant WebSocket tests assert that a Tenant A session cannot inject messages into a Tenant B session, verified via payload hash comparison in the pcap evidence.</w:t>
      </w:r>
    </w:p>
    <w:p w14:paraId="75B252AD" w14:textId="77777777" w:rsidR="0089686D" w:rsidRDefault="00000000">
      <w:pPr>
        <w:pStyle w:val="Heading2"/>
      </w:pPr>
      <w:r>
        <w:t>9.5 Performance Baseline Tests</w:t>
      </w:r>
    </w:p>
    <w:p w14:paraId="75B252AE" w14:textId="77777777" w:rsidR="0089686D" w:rsidRDefault="00000000">
      <w:r>
        <w:t>Performance baseline tests are informational — no binary pass/fail criteria — but results are captured in the evidence bundle for comparative scoring. They run at the end of Layer 1 after all functional tests pass. Three measurements are captured per vendor run: (1) HTTPS/mTLS round-trip latency — median and p95 of 100 sequential requests, with curl time_pretransfer and time_total isolating platform-added latency from network baseline; (2) SSH session establishment latency — median and p95 of 20 sessions from TCP connect to first shell prompt, isolating TOTP authentication and proxy credential retrieval; (3) concurrent tenant throughput — five tenants each running 10 simultaneous HTTPS requests, asserting that per-tenant p95 latency does not exceed 2x the single-tenant baseline. Results are recorded in the evidence bundle manifest as a four-column table (metric, F5 result, Cloudflare result, delta) for direct comparative scoring.</w:t>
      </w:r>
    </w:p>
    <w:p w14:paraId="75B252A9" w14:textId="77777777" w:rsidR="0089686D" w:rsidRDefault="00000000">
      <w:pPr>
        <w:pStyle w:val="Heading2"/>
      </w:pPr>
      <w:r>
        <w:t>9.6 CR-01 Adversarial Test Catalog</w:t>
      </w:r>
    </w:p>
    <w:p w14:paraId="551A12E2" w14:textId="77777777" w:rsidR="0089686D" w:rsidRDefault="00000000">
      <w:r>
        <w:t>The Cloudflare POC Deliverables document explicitly demands “structural integrity demonstrated under adversarial test conditions” but does not enumerate the tests. This document defines them so that neither vendor can scope around them.</w:t>
      </w:r>
    </w:p>
    <w:p w14:paraId="64533ABF" w14:textId="77777777" w:rsidR="0089686D" w:rsidRDefault="00000000">
      <w:r>
        <w:rPr>
          <w:b/>
          <w:bCs/>
        </w:rPr>
        <w:t>Cross-CA spoofing.</w:t>
      </w:r>
      <w:r>
        <w:t xml:space="preserve"> Sign a certificate with Tenant A's intermediate CA, present it at Tenant B's listener. Must fail at trust validation, not at policy or SNI routing.</w:t>
      </w:r>
    </w:p>
    <w:p w14:paraId="680198A3" w14:textId="77777777" w:rsidR="0089686D" w:rsidRDefault="00000000">
      <w:r>
        <w:rPr>
          <w:b/>
          <w:bCs/>
        </w:rPr>
        <w:t>Shared root pivot.</w:t>
      </w:r>
      <w:r>
        <w:t xml:space="preserve"> If the vendor implementation chains all tenant intermediates under one platform root, attempt validation bypass by presenting an intermediate-signed certificate without the leaf, or with a manipulated chain. Confirm rejection.</w:t>
      </w:r>
    </w:p>
    <w:p w14:paraId="20498A98" w14:textId="77777777" w:rsidR="0089686D" w:rsidRDefault="00000000">
      <w:r>
        <w:rPr>
          <w:b/>
          <w:bCs/>
        </w:rPr>
        <w:t>Policy bypass.</w:t>
      </w:r>
      <w:r>
        <w:t xml:space="preserve"> If isolation is policy-based rather than trust-based, attempt to trigger evaluation order errors: malformed SNI, no SNI, SNI mismatch with cert SAN, certificate with overly broad SAN. Confirm fail-closed in every case.</w:t>
      </w:r>
    </w:p>
    <w:p w14:paraId="4056B9D8" w14:textId="77777777" w:rsidR="0089686D" w:rsidRDefault="00000000">
      <w:r>
        <w:rPr>
          <w:b/>
          <w:bCs/>
        </w:rPr>
        <w:t>CRL effectiveness.</w:t>
      </w:r>
      <w:r>
        <w:t xml:space="preserve"> Revoke a Tenant A certificate mid-session. Confirm new connections fail within the stated CRL refresh window. Confirm long-running sessions are terminated or remain active per platform policy, and that the policy is documented.</w:t>
      </w:r>
    </w:p>
    <w:p w14:paraId="5A245807" w14:textId="77777777" w:rsidR="0089686D" w:rsidRDefault="00000000">
      <w:r>
        <w:rPr>
          <w:b/>
          <w:bCs/>
        </w:rPr>
        <w:t>Wildcard and SAN abuse.</w:t>
      </w:r>
      <w:r>
        <w:t xml:space="preserve"> Issue a Tenant A certificate with a SAN that overlaps a Tenant B-served name. Attempt authentication at Tenant B listener. Must fail at trust validation.</w:t>
      </w:r>
    </w:p>
    <w:p w14:paraId="3F51E61A" w14:textId="77777777" w:rsidR="0089686D" w:rsidRDefault="00000000">
      <w:r>
        <w:rPr>
          <w:b/>
          <w:bCs/>
        </w:rPr>
        <w:t>Expired cert acceptance.</w:t>
      </w:r>
      <w:r>
        <w:t xml:space="preserve"> Present an expired certificate. Must fail at validation.</w:t>
      </w:r>
    </w:p>
    <w:p w14:paraId="43F539F4" w14:textId="77777777" w:rsidR="0089686D" w:rsidRDefault="00000000">
      <w:r>
        <w:t>These six tests are the specific battery that distinguishes “native CA isolation” from “shared CA with policy paint” — the structural distinction that determines the 25% CR-01 score.</w:t>
      </w:r>
    </w:p>
    <w:p w14:paraId="31BD1C8F" w14:textId="77777777" w:rsidR="0089686D" w:rsidRDefault="00000000">
      <w:pPr>
        <w:pStyle w:val="Heading2"/>
      </w:pPr>
      <w:r>
        <w:t>9.7 Pre-Flight, Run, Post-Flight</w:t>
      </w:r>
    </w:p>
    <w:p w14:paraId="3EFD6866" w14:textId="77777777" w:rsidR="0089686D" w:rsidRDefault="00000000">
      <w:r>
        <w:t>Every test suite run is preceded by a pre-flight check and followed by a post-flight check. Both checks are themselves YAML-defined assertions running through the same client tier as the tests.</w:t>
      </w:r>
    </w:p>
    <w:p w14:paraId="1A9AF1B7" w14:textId="77777777" w:rsidR="0089686D" w:rsidRDefault="00000000">
      <w:r>
        <w:rPr>
          <w:b/>
          <w:bCs/>
        </w:rPr>
        <w:t>Pre-flight assertions:</w:t>
      </w:r>
      <w:r>
        <w:t xml:space="preserve"> all 5 tenants in ACTIVE state; all 7 backend components responding to health checks; all 5 IPSec tunnels UP; audit log shippers flowing; vendor API reachable; vendor configuration export hash matches expected baseline.</w:t>
      </w:r>
    </w:p>
    <w:p w14:paraId="4537B918" w14:textId="77777777" w:rsidR="0089686D" w:rsidRDefault="00000000">
      <w:r>
        <w:rPr>
          <w:b/>
          <w:bCs/>
        </w:rPr>
        <w:lastRenderedPageBreak/>
        <w:t>Post-flight assertions:</w:t>
      </w:r>
      <w:r>
        <w:t xml:space="preserve"> tenant state unchanged from pre-flight (no orphaned tenants); no unexpected sessions remaining; evidence bundle complete (every test ID has its full artifact directory); evidence bundle tarball produced and uploaded to evidence object storage.</w:t>
      </w:r>
    </w:p>
    <w:p w14:paraId="05C4AFBB" w14:textId="77777777" w:rsidR="0089686D" w:rsidRDefault="00000000">
      <w:r>
        <w:t>Failed pre-flight aborts the run with no test execution. Failed post-flight invalidates the run for evaluation purposes.</w:t>
      </w:r>
    </w:p>
    <w:p>
      <w:pPr>
        <w:pStyle w:val="Heading2"/>
      </w:pPr>
      <w:r>
        <w:rPr>
          <w:rFonts w:ascii="Times New Roman" w:hAnsi="Times New Roman" w:cs="Times New Roman"/>
          <w:sz w:val="22"/>
          <w:szCs w:val="22"/>
        </w:rPr>
        <w:t xml:space="preserve">9.8 CR-07 Inspection Plane Test Set</w:t>
      </w:r>
    </w:p>
    <w:p>
      <w:pPr>
        <w:pStyle w:val="Normal"/>
      </w:pPr>
      <w:r>
        <w:rPr>
          <w:rFonts w:ascii="Times New Roman" w:hAnsi="Times New Roman" w:cs="Times New Roman"/>
          <w:sz w:val="22"/>
          <w:szCs w:val="22"/>
        </w:rPr>
        <w:t xml:space="preserve">The CR-07 inspection-plane test set verifies the third-party inline inspection plumbing contract specified in section 7.1 and detailed per vendor in 7.2/7.3 and Appendix B.5. CR-07 is plumbing-only: the harness does not evaluate the detection efficacy, signature coverage, or product capability of the inspection appliance. The harness verifies only that the vendor edge platform delivers per-tenant decrypted traffic to a per-tenant inspection container, honors a decrypt-exclusion list, supports configurable failure semantics, and exports correlated telemetry.</w:t>
      </w:r>
    </w:p>
    <w:p>
      <w:pPr>
        <w:pStyle w:val="Normal"/>
      </w:pPr>
      <w:r>
        <w:rPr>
          <w:rFonts w:ascii="Times New Roman" w:hAnsi="Times New Roman" w:cs="Times New Roman"/>
          <w:sz w:val="22"/>
          <w:szCs w:val="22"/>
        </w:rPr>
        <w:t xml:space="preserve">Sequencing. The inspection-plane test set runs after Layer 1 (single-tenant capability) passes and before Layer 2 (multi-tenant isolation), because CR-07 isolation tests depend on CR-01 having already validated per-tenant CA isolation. Layer 4 (lifecycle) tests include EW-06 inspection-container offboarding.</w:t>
      </w:r>
    </w:p>
    <w:p>
      <w:pPr>
        <w:pStyle w:val="Normal"/>
      </w:pPr>
      <w:r>
        <w:rPr>
          <w:rFonts w:ascii="Times New Roman" w:hAnsi="Times New Roman" w:cs="Times New Roman"/>
          <w:sz w:val="22"/>
          <w:szCs w:val="22"/>
        </w:rPr>
        <w:t xml:space="preserve">Test set.</w:t>
      </w:r>
    </w:p>
    <w:tbl>
      <w:tblPr>
        <w:tblStyle w:val="TableNormal"/>
        <w:tblW w:w="89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900"/>
        <w:gridCol w:w="2300"/>
        <w:gridCol w:w="5728"/>
      </w:tblGrid>
      <w:tr>
        <w:tc>
          <w:tcPr>
            <w:tcW w:w="900" w:type="dxa"/>
          </w:tcPr>
          <w:p>
            <w:pPr>
              <w:pStyle w:val="Normal"/>
            </w:pPr>
            <w:r>
              <w:rPr>
                <w:rFonts w:ascii="Times New Roman" w:hAnsi="Times New Roman" w:cs="Times New Roman"/>
                <w:b/>
                <w:bCs/>
                <w:sz w:val="22"/>
                <w:szCs w:val="22"/>
              </w:rPr>
              <w:t xml:space="preserve">Test ID</w:t>
            </w:r>
          </w:p>
        </w:tc>
        <w:tc>
          <w:tcPr>
            <w:tcW w:w="2300" w:type="dxa"/>
          </w:tcPr>
          <w:p>
            <w:pPr>
              <w:pStyle w:val="Normal"/>
            </w:pPr>
            <w:r>
              <w:rPr>
                <w:rFonts w:ascii="Times New Roman" w:hAnsi="Times New Roman" w:cs="Times New Roman"/>
                <w:b/>
                <w:bCs/>
                <w:sz w:val="22"/>
                <w:szCs w:val="22"/>
              </w:rPr>
              <w:t xml:space="preserve">Layer / Vector</w:t>
            </w:r>
          </w:p>
        </w:tc>
        <w:tc>
          <w:tcPr>
            <w:tcW w:w="5728" w:type="dxa"/>
          </w:tcPr>
          <w:p>
            <w:pPr>
              <w:pStyle w:val="Normal"/>
            </w:pPr>
            <w:r>
              <w:rPr>
                <w:rFonts w:ascii="Times New Roman" w:hAnsi="Times New Roman" w:cs="Times New Roman"/>
                <w:b/>
                <w:bCs/>
                <w:sz w:val="22"/>
                <w:szCs w:val="22"/>
              </w:rPr>
              <w:t xml:space="preserve">Assertion</w:t>
            </w:r>
          </w:p>
        </w:tc>
      </w:tr>
      <w:tr>
        <w:tc>
          <w:tcPr>
            <w:tcW w:w="900" w:type="dxa"/>
          </w:tcPr>
          <w:p>
            <w:pPr>
              <w:pStyle w:val="Normal"/>
            </w:pPr>
            <w:r>
              <w:rPr>
                <w:rFonts w:ascii="Times New Roman" w:hAnsi="Times New Roman" w:cs="Times New Roman"/>
                <w:sz w:val="22"/>
                <w:szCs w:val="22"/>
              </w:rPr>
              <w:t xml:space="preserve">I-01</w:t>
            </w:r>
          </w:p>
        </w:tc>
        <w:tc>
          <w:tcPr>
            <w:tcW w:w="2300" w:type="dxa"/>
          </w:tcPr>
          <w:p>
            <w:pPr>
              <w:pStyle w:val="Normal"/>
            </w:pPr>
            <w:r>
              <w:rPr>
                <w:rFonts w:ascii="Times New Roman" w:hAnsi="Times New Roman" w:cs="Times New Roman"/>
                <w:sz w:val="22"/>
                <w:szCs w:val="22"/>
              </w:rPr>
              <w:t xml:space="preserve">Steering — single-tenant</w:t>
            </w:r>
          </w:p>
        </w:tc>
        <w:tc>
          <w:tcPr>
            <w:tcW w:w="5728" w:type="dxa"/>
          </w:tcPr>
          <w:p>
            <w:pPr>
              <w:pStyle w:val="Normal"/>
            </w:pPr>
            <w:r>
              <w:rPr>
                <w:rFonts w:ascii="Times New Roman" w:hAnsi="Times New Roman" w:cs="Times New Roman"/>
                <w:sz w:val="22"/>
                <w:szCs w:val="22"/>
              </w:rPr>
              <w:t xml:space="preserve">Inbound mTLS session at Tenant t01 is decrypted at vendor edge and steered to t01 vsys on inspection appliance. Appliance receives plaintext payload tagged with t01 correlation ID. Vendor edge audit and appliance audit both export records keyed to the same correlation ID.</w:t>
            </w:r>
          </w:p>
        </w:tc>
      </w:tr>
      <w:tr>
        <w:tc>
          <w:tcPr>
            <w:tcW w:w="900" w:type="dxa"/>
          </w:tcPr>
          <w:p>
            <w:pPr>
              <w:pStyle w:val="Normal"/>
            </w:pPr>
            <w:r>
              <w:rPr>
                <w:rFonts w:ascii="Times New Roman" w:hAnsi="Times New Roman" w:cs="Times New Roman"/>
                <w:sz w:val="22"/>
                <w:szCs w:val="22"/>
              </w:rPr>
              <w:t xml:space="preserve">I-02</w:t>
            </w:r>
          </w:p>
        </w:tc>
        <w:tc>
          <w:tcPr>
            <w:tcW w:w="2300" w:type="dxa"/>
          </w:tcPr>
          <w:p>
            <w:pPr>
              <w:pStyle w:val="Normal"/>
            </w:pPr>
            <w:r>
              <w:rPr>
                <w:rFonts w:ascii="Times New Roman" w:hAnsi="Times New Roman" w:cs="Times New Roman"/>
                <w:sz w:val="22"/>
                <w:szCs w:val="22"/>
              </w:rPr>
              <w:t xml:space="preserve">Steering — outbound governed egress</w:t>
            </w:r>
          </w:p>
        </w:tc>
        <w:tc>
          <w:tcPr>
            <w:tcW w:w="5728" w:type="dxa"/>
          </w:tcPr>
          <w:p>
            <w:pPr>
              <w:pStyle w:val="Normal"/>
            </w:pPr>
            <w:r>
              <w:rPr>
                <w:rFonts w:ascii="Times New Roman" w:hAnsi="Times New Roman" w:cs="Times New Roman"/>
                <w:sz w:val="22"/>
                <w:szCs w:val="22"/>
              </w:rPr>
              <w:t xml:space="preserve">Outbound governed egress from Tenant t01 to a declared third-party simulator is decrypted at vendor edge and steered to t01 vsys. Appliance records inspection event with correct directionality (egress) and tenant identifier.</w:t>
            </w:r>
          </w:p>
        </w:tc>
      </w:tr>
      <w:tr>
        <w:tc>
          <w:tcPr>
            <w:tcW w:w="900" w:type="dxa"/>
          </w:tcPr>
          <w:p>
            <w:pPr>
              <w:pStyle w:val="Normal"/>
            </w:pPr>
            <w:r>
              <w:rPr>
                <w:rFonts w:ascii="Times New Roman" w:hAnsi="Times New Roman" w:cs="Times New Roman"/>
                <w:sz w:val="22"/>
                <w:szCs w:val="22"/>
              </w:rPr>
              <w:t xml:space="preserve">I-03</w:t>
            </w:r>
          </w:p>
        </w:tc>
        <w:tc>
          <w:tcPr>
            <w:tcW w:w="2300" w:type="dxa"/>
          </w:tcPr>
          <w:p>
            <w:pPr>
              <w:pStyle w:val="Normal"/>
            </w:pPr>
            <w:r>
              <w:rPr>
                <w:rFonts w:ascii="Times New Roman" w:hAnsi="Times New Roman" w:cs="Times New Roman"/>
                <w:sz w:val="22"/>
                <w:szCs w:val="22"/>
              </w:rPr>
              <w:t xml:space="preserve">Per-tenant container scope</w:t>
            </w:r>
          </w:p>
        </w:tc>
        <w:tc>
          <w:tcPr>
            <w:tcW w:w="5728" w:type="dxa"/>
          </w:tcPr>
          <w:p>
            <w:pPr>
              <w:pStyle w:val="Normal"/>
            </w:pPr>
            <w:r>
              <w:rPr>
                <w:rFonts w:ascii="Times New Roman" w:hAnsi="Times New Roman" w:cs="Times New Roman"/>
                <w:sz w:val="22"/>
                <w:szCs w:val="22"/>
              </w:rPr>
              <w:t xml:space="preserve">Tenant t02 traffic does not appear in t01 vsys logs and vice versa. Cross-tenant inspection-record leakage at the appliance is itself a CR-01 + CR-07 dual failure.</w:t>
            </w:r>
          </w:p>
        </w:tc>
      </w:tr>
      <w:tr>
        <w:tc>
          <w:tcPr>
            <w:tcW w:w="900" w:type="dxa"/>
          </w:tcPr>
          <w:p>
            <w:pPr>
              <w:pStyle w:val="Normal"/>
            </w:pPr>
            <w:r>
              <w:rPr>
                <w:rFonts w:ascii="Times New Roman" w:hAnsi="Times New Roman" w:cs="Times New Roman"/>
                <w:sz w:val="22"/>
                <w:szCs w:val="22"/>
              </w:rPr>
              <w:t xml:space="preserve">I-04</w:t>
            </w:r>
          </w:p>
        </w:tc>
        <w:tc>
          <w:tcPr>
            <w:tcW w:w="2300" w:type="dxa"/>
          </w:tcPr>
          <w:p>
            <w:pPr>
              <w:pStyle w:val="Normal"/>
            </w:pPr>
            <w:r>
              <w:rPr>
                <w:rFonts w:ascii="Times New Roman" w:hAnsi="Times New Roman" w:cs="Times New Roman"/>
                <w:sz w:val="22"/>
                <w:szCs w:val="22"/>
              </w:rPr>
              <w:t xml:space="preserve">Decrypt-exclusion list — explicit pass-through</w:t>
            </w:r>
          </w:p>
        </w:tc>
        <w:tc>
          <w:tcPr>
            <w:tcW w:w="5728" w:type="dxa"/>
          </w:tcPr>
          <w:p>
            <w:pPr>
              <w:pStyle w:val="Normal"/>
            </w:pPr>
            <w:r>
              <w:rPr>
                <w:rFonts w:ascii="Times New Roman" w:hAnsi="Times New Roman" w:cs="Times New Roman"/>
                <w:sz w:val="22"/>
                <w:szCs w:val="22"/>
              </w:rPr>
              <w:t xml:space="preserve">An outbound destination on the Tenant t01 decrypt-exclusion list is observed at vendor edge as pass-through (no decrypt). Appliance records show no decrypted-payload event for that session. Vendor audit shows exclusion-match action for the session.</w:t>
            </w:r>
          </w:p>
        </w:tc>
      </w:tr>
      <w:tr>
        <w:tc>
          <w:tcPr>
            <w:tcW w:w="900" w:type="dxa"/>
          </w:tcPr>
          <w:p>
            <w:pPr>
              <w:pStyle w:val="Normal"/>
            </w:pPr>
            <w:r>
              <w:rPr>
                <w:rFonts w:ascii="Times New Roman" w:hAnsi="Times New Roman" w:cs="Times New Roman"/>
                <w:sz w:val="22"/>
                <w:szCs w:val="22"/>
              </w:rPr>
              <w:t xml:space="preserve">I-05</w:t>
            </w:r>
          </w:p>
        </w:tc>
        <w:tc>
          <w:tcPr>
            <w:tcW w:w="2300" w:type="dxa"/>
          </w:tcPr>
          <w:p>
            <w:pPr>
              <w:pStyle w:val="Normal"/>
            </w:pPr>
            <w:r>
              <w:rPr>
                <w:rFonts w:ascii="Times New Roman" w:hAnsi="Times New Roman" w:cs="Times New Roman"/>
                <w:sz w:val="22"/>
                <w:szCs w:val="22"/>
              </w:rPr>
              <w:t xml:space="preserve">Decrypt-exclusion list — boundary cases</w:t>
            </w:r>
          </w:p>
        </w:tc>
        <w:tc>
          <w:tcPr>
            <w:tcW w:w="5728" w:type="dxa"/>
          </w:tcPr>
          <w:p>
            <w:pPr>
              <w:pStyle w:val="Normal"/>
            </w:pPr>
            <w:r>
              <w:rPr>
                <w:rFonts w:ascii="Times New Roman" w:hAnsi="Times New Roman" w:cs="Times New Roman"/>
                <w:sz w:val="22"/>
                <w:szCs w:val="22"/>
              </w:rPr>
              <w:t xml:space="preserve">Destinations adjacent to but not on the exclusion list are decrypted and steered normally. Wildcard / category boundary cases enumerate which exclusions actually bypass and which do not.</w:t>
            </w:r>
          </w:p>
        </w:tc>
      </w:tr>
      <w:tr>
        <w:tc>
          <w:tcPr>
            <w:tcW w:w="900" w:type="dxa"/>
          </w:tcPr>
          <w:p>
            <w:pPr>
              <w:pStyle w:val="Normal"/>
            </w:pPr>
            <w:r>
              <w:rPr>
                <w:rFonts w:ascii="Times New Roman" w:hAnsi="Times New Roman" w:cs="Times New Roman"/>
                <w:sz w:val="22"/>
                <w:szCs w:val="22"/>
              </w:rPr>
              <w:t xml:space="preserve">I-06</w:t>
            </w:r>
          </w:p>
        </w:tc>
        <w:tc>
          <w:tcPr>
            <w:tcW w:w="2300" w:type="dxa"/>
          </w:tcPr>
          <w:p>
            <w:pPr>
              <w:pStyle w:val="Normal"/>
            </w:pPr>
            <w:r>
              <w:rPr>
                <w:rFonts w:ascii="Times New Roman" w:hAnsi="Times New Roman" w:cs="Times New Roman"/>
                <w:sz w:val="22"/>
                <w:szCs w:val="22"/>
              </w:rPr>
              <w:t xml:space="preserve">Failure semantics — fail-closed</w:t>
            </w:r>
          </w:p>
        </w:tc>
        <w:tc>
          <w:tcPr>
            <w:tcW w:w="5728" w:type="dxa"/>
          </w:tcPr>
          <w:p>
            <w:pPr>
              <w:pStyle w:val="Normal"/>
            </w:pPr>
            <w:r>
              <w:rPr>
                <w:rFonts w:ascii="Times New Roman" w:hAnsi="Times New Roman" w:cs="Times New Roman"/>
                <w:sz w:val="22"/>
                <w:szCs w:val="22"/>
              </w:rPr>
              <w:t xml:space="preserve">Inspection appliance is administratively shut down. Vendor edge fails sessions closed (no traffic transits) per CR-07.5 fail-closed configuration. Audit records the fail-closed event with reason code.</w:t>
            </w:r>
          </w:p>
        </w:tc>
      </w:tr>
      <w:tr>
        <w:tc>
          <w:tcPr>
            <w:tcW w:w="900" w:type="dxa"/>
          </w:tcPr>
          <w:p>
            <w:pPr>
              <w:pStyle w:val="Normal"/>
            </w:pPr>
            <w:r>
              <w:rPr>
                <w:rFonts w:ascii="Times New Roman" w:hAnsi="Times New Roman" w:cs="Times New Roman"/>
                <w:sz w:val="22"/>
                <w:szCs w:val="22"/>
              </w:rPr>
              <w:t xml:space="preserve">I-07</w:t>
            </w:r>
          </w:p>
        </w:tc>
        <w:tc>
          <w:tcPr>
            <w:tcW w:w="2300" w:type="dxa"/>
          </w:tcPr>
          <w:p>
            <w:pPr>
              <w:pStyle w:val="Normal"/>
            </w:pPr>
            <w:r>
              <w:rPr>
                <w:rFonts w:ascii="Times New Roman" w:hAnsi="Times New Roman" w:cs="Times New Roman"/>
                <w:sz w:val="22"/>
                <w:szCs w:val="22"/>
              </w:rPr>
              <w:t xml:space="preserve">Failure semantics — fail-open (configured)</w:t>
            </w:r>
          </w:p>
        </w:tc>
        <w:tc>
          <w:tcPr>
            <w:tcW w:w="5728" w:type="dxa"/>
          </w:tcPr>
          <w:p>
            <w:pPr>
              <w:pStyle w:val="Normal"/>
            </w:pPr>
            <w:r>
              <w:rPr>
                <w:rFonts w:ascii="Times New Roman" w:hAnsi="Times New Roman" w:cs="Times New Roman"/>
                <w:sz w:val="22"/>
                <w:szCs w:val="22"/>
              </w:rPr>
              <w:t xml:space="preserve">Vendor is reconfigured to fail-open for a designated tenant; appliance is shut down; sessions transit without inspection but with explicit fail-open audit records. Confirms fail-open is opt-in and auditable, not a default.</w:t>
            </w:r>
          </w:p>
        </w:tc>
      </w:tr>
      <w:tr>
        <w:tc>
          <w:tcPr>
            <w:tcW w:w="900" w:type="dxa"/>
          </w:tcPr>
          <w:p>
            <w:pPr>
              <w:pStyle w:val="Normal"/>
            </w:pPr>
            <w:r>
              <w:rPr>
                <w:rFonts w:ascii="Times New Roman" w:hAnsi="Times New Roman" w:cs="Times New Roman"/>
                <w:sz w:val="22"/>
                <w:szCs w:val="22"/>
              </w:rPr>
              <w:t xml:space="preserve">I-08</w:t>
            </w:r>
          </w:p>
        </w:tc>
        <w:tc>
          <w:tcPr>
            <w:tcW w:w="2300" w:type="dxa"/>
          </w:tcPr>
          <w:p>
            <w:pPr>
              <w:pStyle w:val="Normal"/>
            </w:pPr>
            <w:r>
              <w:rPr>
                <w:rFonts w:ascii="Times New Roman" w:hAnsi="Times New Roman" w:cs="Times New Roman"/>
                <w:sz w:val="22"/>
                <w:szCs w:val="22"/>
              </w:rPr>
              <w:t xml:space="preserve">SSH session inspection</w:t>
            </w:r>
          </w:p>
        </w:tc>
        <w:tc>
          <w:tcPr>
            <w:tcW w:w="5728" w:type="dxa"/>
          </w:tcPr>
          <w:p>
            <w:pPr>
              <w:pStyle w:val="Normal"/>
            </w:pPr>
            <w:r>
              <w:rPr>
                <w:rFonts w:ascii="Times New Roman" w:hAnsi="Times New Roman" w:cs="Times New Roman"/>
                <w:sz w:val="22"/>
                <w:szCs w:val="22"/>
              </w:rPr>
              <w:t xml:space="preserve">An inbound partner SSH session to a CVS-side SSH host is decrypted at vendor edge (per CR-07.6 SSH inspection) and the session record is exported to the appliance for inspection. Confirms SSH inspection is in scope of CR-07, not only HTTPS.</w:t>
            </w:r>
          </w:p>
        </w:tc>
      </w:tr>
      <w:tr>
        <w:tc>
          <w:tcPr>
            <w:tcW w:w="900" w:type="dxa"/>
          </w:tcPr>
          <w:p>
            <w:pPr>
              <w:pStyle w:val="Normal"/>
            </w:pPr>
            <w:r>
              <w:rPr>
                <w:rFonts w:ascii="Times New Roman" w:hAnsi="Times New Roman" w:cs="Times New Roman"/>
                <w:sz w:val="22"/>
                <w:szCs w:val="22"/>
              </w:rPr>
              <w:t xml:space="preserve">I-09</w:t>
            </w:r>
          </w:p>
        </w:tc>
        <w:tc>
          <w:tcPr>
            <w:tcW w:w="2300" w:type="dxa"/>
          </w:tcPr>
          <w:p>
            <w:pPr>
              <w:pStyle w:val="Normal"/>
            </w:pPr>
            <w:r>
              <w:rPr>
                <w:rFonts w:ascii="Times New Roman" w:hAnsi="Times New Roman" w:cs="Times New Roman"/>
                <w:sz w:val="22"/>
                <w:szCs w:val="22"/>
              </w:rPr>
              <w:t xml:space="preserve">Telemetry correlation</w:t>
            </w:r>
          </w:p>
        </w:tc>
        <w:tc>
          <w:tcPr>
            <w:tcW w:w="5728" w:type="dxa"/>
          </w:tcPr>
          <w:p>
            <w:pPr>
              <w:pStyle w:val="Normal"/>
            </w:pPr>
            <w:r>
              <w:rPr>
                <w:rFonts w:ascii="Times New Roman" w:hAnsi="Times New Roman" w:cs="Times New Roman"/>
                <w:sz w:val="22"/>
                <w:szCs w:val="22"/>
              </w:rPr>
              <w:t xml:space="preserve">For 100 randomly-selected sessions across I-01..I-08, the harness joins vendor-edge audit records to appliance audit records on correlation ID. Match rate ≥ 99% is required; mismatches are itemized and counted as CR-07.7 failures.</w:t>
            </w:r>
          </w:p>
        </w:tc>
      </w:tr>
      <w:tr>
        <w:tc>
          <w:tcPr>
            <w:tcW w:w="900" w:type="dxa"/>
          </w:tcPr>
          <w:p>
            <w:pPr>
              <w:pStyle w:val="Normal"/>
            </w:pPr>
            <w:r>
              <w:rPr>
                <w:rFonts w:ascii="Times New Roman" w:hAnsi="Times New Roman" w:cs="Times New Roman"/>
                <w:sz w:val="22"/>
                <w:szCs w:val="22"/>
              </w:rPr>
              <w:t xml:space="preserve">I-10</w:t>
            </w:r>
          </w:p>
        </w:tc>
        <w:tc>
          <w:tcPr>
            <w:tcW w:w="2300" w:type="dxa"/>
          </w:tcPr>
          <w:p>
            <w:pPr>
              <w:pStyle w:val="Normal"/>
            </w:pPr>
            <w:r>
              <w:rPr>
                <w:rFonts w:ascii="Times New Roman" w:hAnsi="Times New Roman" w:cs="Times New Roman"/>
                <w:sz w:val="22"/>
                <w:szCs w:val="22"/>
              </w:rPr>
              <w:t xml:space="preserve">Cross-tenant inspection adversarial</w:t>
            </w:r>
          </w:p>
        </w:tc>
        <w:tc>
          <w:tcPr>
            <w:tcW w:w="5728" w:type="dxa"/>
          </w:tcPr>
          <w:p>
            <w:pPr>
              <w:pStyle w:val="Normal"/>
            </w:pPr>
            <w:r>
              <w:rPr>
                <w:rFonts w:ascii="Times New Roman" w:hAnsi="Times New Roman" w:cs="Times New Roman"/>
                <w:sz w:val="22"/>
                <w:szCs w:val="22"/>
              </w:rPr>
              <w:t xml:space="preserve">A Tenant A intermediate CA is presented to a Tenant B listener (CR-01 cross-CA spoof, section 9.6). Confirm the failure occurs at TLS validation at vendor edge and no decrypted payload reaches any inspection vsys. Appliance logs show zero events for the spoofed flow.</w:t>
            </w:r>
          </w:p>
        </w:tc>
      </w:tr>
      <w:tr>
        <w:tc>
          <w:tcPr>
            <w:tcW w:w="900" w:type="dxa"/>
          </w:tcPr>
          <w:p>
            <w:pPr>
              <w:pStyle w:val="Normal"/>
            </w:pPr>
            <w:r>
              <w:rPr>
                <w:rFonts w:ascii="Times New Roman" w:hAnsi="Times New Roman" w:cs="Times New Roman"/>
                <w:sz w:val="22"/>
                <w:szCs w:val="22"/>
              </w:rPr>
              <w:t xml:space="preserve">I-11</w:t>
            </w:r>
          </w:p>
        </w:tc>
        <w:tc>
          <w:tcPr>
            <w:tcW w:w="2300" w:type="dxa"/>
          </w:tcPr>
          <w:p>
            <w:pPr>
              <w:pStyle w:val="Normal"/>
            </w:pPr>
            <w:r>
              <w:rPr>
                <w:rFonts w:ascii="Times New Roman" w:hAnsi="Times New Roman" w:cs="Times New Roman"/>
                <w:sz w:val="22"/>
                <w:szCs w:val="22"/>
              </w:rPr>
              <w:t xml:space="preserve">Lifecycle — inspection container offboarding</w:t>
            </w:r>
          </w:p>
        </w:tc>
        <w:tc>
          <w:tcPr>
            <w:tcW w:w="5728" w:type="dxa"/>
          </w:tcPr>
          <w:p>
            <w:pPr>
              <w:pStyle w:val="Normal"/>
            </w:pPr>
            <w:r>
              <w:rPr>
                <w:rFonts w:ascii="Times New Roman" w:hAnsi="Times New Roman" w:cs="Times New Roman"/>
                <w:sz w:val="22"/>
                <w:szCs w:val="22"/>
              </w:rPr>
              <w:t xml:space="preserve">Tenant t03 is offboarded per EW-01/EW-03. Appliance vsys for t03 is decommissioned per EW-06. Confirm zero residual inspection state (no leftover policies, no leftover log streams referencing t03 after retention window) per CR-07 + CR-05 joint criterion.</w:t>
            </w:r>
          </w:p>
        </w:tc>
      </w:tr>
      <w:tr>
        <w:tc>
          <w:tcPr>
            <w:tcW w:w="900" w:type="dxa"/>
          </w:tcPr>
          <w:p>
            <w:pPr>
              <w:pStyle w:val="Normal"/>
            </w:pPr>
            <w:r>
              <w:rPr>
                <w:rFonts w:ascii="Times New Roman" w:hAnsi="Times New Roman" w:cs="Times New Roman"/>
                <w:sz w:val="22"/>
                <w:szCs w:val="22"/>
              </w:rPr>
              <w:t xml:space="preserve">I-12</w:t>
            </w:r>
          </w:p>
        </w:tc>
        <w:tc>
          <w:tcPr>
            <w:tcW w:w="2300" w:type="dxa"/>
          </w:tcPr>
          <w:p>
            <w:pPr>
              <w:pStyle w:val="Normal"/>
            </w:pPr>
            <w:r>
              <w:rPr>
                <w:rFonts w:ascii="Times New Roman" w:hAnsi="Times New Roman" w:cs="Times New Roman"/>
                <w:sz w:val="22"/>
                <w:szCs w:val="22"/>
              </w:rPr>
              <w:t xml:space="preserve">Throughput baseline with inspection enabled</w:t>
            </w:r>
          </w:p>
        </w:tc>
        <w:tc>
          <w:tcPr>
            <w:tcW w:w="5728" w:type="dxa"/>
          </w:tcPr>
          <w:p>
            <w:pPr>
              <w:pStyle w:val="Normal"/>
            </w:pPr>
            <w:r>
              <w:rPr>
                <w:rFonts w:ascii="Times New Roman" w:hAnsi="Times New Roman" w:cs="Times New Roman"/>
                <w:sz w:val="22"/>
                <w:szCs w:val="22"/>
              </w:rPr>
              <w:t xml:space="preserve">Performance baseline (section 9.5) re-run with CR-07 enabled on Tenant t01. Captured for cost-of-inspection accounting; no pass/fail threshold — this is a measurement test.</w:t>
            </w:r>
          </w:p>
        </w:tc>
      </w:tr>
    </w:tbl>
    <w:p>
      <w:pPr>
        <w:pStyle w:val="Normal"/>
      </w:pPr>
      <w:r>
        <w:rPr>
          <w:rFonts w:ascii="Times New Roman" w:hAnsi="Times New Roman" w:cs="Times New Roman"/>
          <w:i/>
          <w:iCs/>
          <w:sz w:val="22"/>
          <w:szCs w:val="22"/>
        </w:rPr>
        <w:t xml:space="preserve">Table 7. CR-07 Inspection Plane Test Set</w:t>
      </w:r>
    </w:p>
    <w:p>
      <w:pPr>
        <w:pStyle w:val="Normal"/>
      </w:pPr>
      <w:r>
        <w:rPr>
          <w:rFonts w:ascii="Times New Roman" w:hAnsi="Times New Roman" w:cs="Times New Roman"/>
          <w:sz w:val="22"/>
          <w:szCs w:val="22"/>
        </w:rPr>
        <w:t xml:space="preserve">Pass criteria. All twelve tests in the set must pass for CR-07 to score above zero. I-12 is a measurement test, not a pass/fail; its result is recorded for the cost-of-inspection appendix in the comparative evaluation report. Failures in I-03, I-04, or I-10 are cross-tenant leakage failures and trigger the same evaluation-halting treatment as CR-01 cross-CA failures.</w:t>
      </w:r>
    </w:p>
    <w:p w14:paraId="65963C86" w14:textId="77777777" w:rsidR="0089686D" w:rsidRDefault="00000000">
      <w:pPr>
        <w:pStyle w:val="Heading1"/>
        <w:pageBreakBefore/>
      </w:pPr>
      <w:r>
        <w:lastRenderedPageBreak/>
        <w:t>10. HARNESS SELF-ACCEPTANCE</w:t>
      </w:r>
    </w:p>
    <w:p w14:paraId="4F9CC53C" w14:textId="77777777" w:rsidR="0089686D" w:rsidRDefault="00000000">
      <w:pPr>
        <w:pStyle w:val="Heading2"/>
      </w:pPr>
      <w:r>
        <w:t>10.1 Why the Harness Itself Must Be Tested</w:t>
      </w:r>
    </w:p>
    <w:p w14:paraId="4C475F7F" w14:textId="77777777" w:rsidR="0089686D" w:rsidRDefault="00000000">
      <w:r>
        <w:t>Before the harness is trusted to evaluate the vendor platforms, the harness itself must be validated. A harness that produces unreliable results invalidates the entire POC regardless of platform behavior. The harness self-acceptance test answers: do we trust this harness to tell us the truth about the platforms?</w:t>
      </w:r>
    </w:p>
    <w:p w14:paraId="692756AA" w14:textId="77777777" w:rsidR="0089686D" w:rsidRDefault="00000000">
      <w:pPr>
        <w:pStyle w:val="Heading2"/>
      </w:pPr>
      <w:r>
        <w:t>10.2 Meta-Test Suite</w:t>
      </w:r>
    </w:p>
    <w:p w14:paraId="25349532" w14:textId="77777777" w:rsidR="0089686D" w:rsidRDefault="00000000">
      <w:r>
        <w:t>The meta-tests are run before every vendor evaluation run.</w:t>
      </w:r>
    </w:p>
    <w:p w14:paraId="6D4C660B" w14:textId="77777777" w:rsidR="0089686D" w:rsidRDefault="00000000">
      <w:r>
        <w:rPr>
          <w:b/>
          <w:bCs/>
        </w:rPr>
        <w:t>Known-good baseline.</w:t>
      </w:r>
      <w:r>
        <w:t xml:space="preserve"> A simple identity-passthrough configuration is wired into the vendor edge zone (no policy, no inspection, just routing). Test cases that should pass — such as “valid mTLS to declared host” — are run. They must pass. If the harness reports a pass-test as failing, the harness is broken.</w:t>
      </w:r>
    </w:p>
    <w:p w14:paraId="26F3ADC2" w14:textId="77777777" w:rsidR="0089686D" w:rsidRDefault="00000000">
      <w:r>
        <w:rPr>
          <w:b/>
          <w:bCs/>
        </w:rPr>
        <w:t>Known-bad baseline.</w:t>
      </w:r>
      <w:r>
        <w:t xml:space="preserve"> A null-deny configuration is wired into the vendor edge (everything blocked). All test cases run. They must all fail. If the harness reports a fail-test as passing, the harness is broken.</w:t>
      </w:r>
    </w:p>
    <w:p w14:paraId="6D5DA565" w14:textId="77777777" w:rsidR="0089686D" w:rsidRDefault="00000000">
      <w:r>
        <w:rPr>
          <w:b/>
          <w:bCs/>
        </w:rPr>
        <w:t>Re-run determinism.</w:t>
      </w:r>
      <w:r>
        <w:t xml:space="preserve"> The same test suite is executed three times against the same baseline. The artifact bundles must be structurally identical (same test IDs, same pass/fail outcomes, equivalent pcap structure). Variance indicates non-determinism in the harness.</w:t>
      </w:r>
    </w:p>
    <w:p w14:paraId="3C9EFD31" w14:textId="77777777" w:rsidR="0089686D" w:rsidRDefault="00000000">
      <w:r>
        <w:rPr>
          <w:b/>
          <w:bCs/>
        </w:rPr>
        <w:t>Evidence completeness.</w:t>
      </w:r>
      <w:r>
        <w:t xml:space="preserve"> After a meta-test run, every artifact in the bundle format (section 8.2) must be present for every test. Missing artifacts indicate evidence pipeline gaps.</w:t>
      </w:r>
    </w:p>
    <w:p w14:paraId="3A64110D" w14:textId="77777777" w:rsidR="0089686D" w:rsidRDefault="00000000">
      <w:r>
        <w:t>The meta-test suite passes before a vendor evaluation run begins. A failed meta-test triggers harness fixes and re-validation, not vendor evaluation.</w:t>
      </w:r>
    </w:p>
    <w:p w14:paraId="2BEEE7CE" w14:textId="77777777" w:rsidR="0089686D" w:rsidRDefault="00000000">
      <w:pPr>
        <w:pStyle w:val="Heading1"/>
        <w:pageBreakBefore/>
      </w:pPr>
      <w:r>
        <w:lastRenderedPageBreak/>
        <w:t>11. OPERATIONAL RUNBOOK</w:t>
      </w:r>
    </w:p>
    <w:p w14:paraId="073F99A3" w14:textId="77777777" w:rsidR="0089686D" w:rsidRDefault="00000000">
      <w:pPr>
        <w:pStyle w:val="Heading2"/>
      </w:pPr>
      <w:r>
        <w:t>11.1 Provisioning the Harness</w:t>
      </w:r>
    </w:p>
    <w:p w14:paraId="2DF5C6D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1. Stand up dedicated cloud account (AWS or GCP) with guardrails (section 4.4)</w:t>
      </w:r>
    </w:p>
    <w:p w14:paraId="48DA5B5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2. Apply Terraform to provision the four zones (section 4.3)</w:t>
      </w:r>
    </w:p>
    <w:p w14:paraId="7BEF9AC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3. Bootstrap PKI (section 5.4) — root CA, five tenant intermediates, certificate profiles</w:t>
      </w:r>
    </w:p>
    <w:p w14:paraId="3212CE7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4. Bootstrap vault (section 5.5) — TOTP material, internal credentials</w:t>
      </w:r>
    </w:p>
    <w:p w14:paraId="168882C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5. Deploy backend application stack (section 6.2) and verify health</w:t>
      </w:r>
    </w:p>
    <w:p w14:paraId="0E0DDF5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6. Deploy IPSec peers (section 5.2) and verify peer-to-peer connectivity</w:t>
      </w:r>
    </w:p>
    <w:p w14:paraId="453CE3C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7. Deploy test clients (section 5.3) and verify client invocation surface</w:t>
      </w:r>
    </w:p>
    <w:p w14:paraId="4BFBB38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8. Deploy evidence pipeline (section 8) and verify capture and shipping</w:t>
      </w:r>
    </w:p>
    <w:p w14:paraId="1222C7D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9. Run harness meta-test suite (section 10) — must pass before any vendor run</w:t>
      </w:r>
    </w:p>
    <w:p w14:paraId="5B584FE0" w14:textId="77777777" w:rsidR="0089686D" w:rsidRDefault="00000000">
      <w:r>
        <w:t xml:space="preserve"> </w:t>
      </w:r>
    </w:p>
    <w:p w14:paraId="65FD31FE" w14:textId="77777777" w:rsidR="0089686D" w:rsidRDefault="00000000">
      <w:r>
        <w:t>Estimated duration: 5–10 working days for a two-engineer team.</w:t>
      </w:r>
    </w:p>
    <w:p w14:paraId="3D73D383" w14:textId="77777777" w:rsidR="0089686D" w:rsidRDefault="00000000">
      <w:pPr>
        <w:pStyle w:val="Heading2"/>
      </w:pPr>
      <w:r>
        <w:t>11.2 Vendor Onboarding</w:t>
      </w:r>
    </w:p>
    <w:p w14:paraId="1F86143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1. Create vendor zone (Cloudflare or F5) in the harness account</w:t>
      </w:r>
    </w:p>
    <w:p w14:paraId="75C1803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2. Vendor deploys their edge per Appendix B</w:t>
      </w:r>
    </w:p>
    <w:p w14:paraId="1B60340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3. Provision API access to vendor and integrator</w:t>
      </w:r>
    </w:p>
    <w:p w14:paraId="54B8514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4. Configure audit log export and TLS keylog export to evidence pipeline</w:t>
      </w:r>
    </w:p>
    <w:p w14:paraId="3E13B44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5. Provision the five POC tenants per EW-01</w:t>
      </w:r>
    </w:p>
    <w:p w14:paraId="14F75E8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6. Run pre-flight check</w:t>
      </w:r>
    </w:p>
    <w:p w14:paraId="70F177D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7. Vendor and integrator confirm ready for evaluation runs</w:t>
      </w:r>
    </w:p>
    <w:p w14:paraId="7A8F7268" w14:textId="77777777" w:rsidR="0089686D" w:rsidRDefault="00000000">
      <w:r>
        <w:t xml:space="preserve"> </w:t>
      </w:r>
    </w:p>
    <w:p w14:paraId="6C24F0FF" w14:textId="77777777" w:rsidR="0089686D" w:rsidRDefault="00000000">
      <w:r>
        <w:t>Estimated duration: 3–5 working days per vendor. Vendor onboarding steps 1–6 may run in parallel (each vendor is in a separate VPC with no shared configuration). However, evaluation suite execution — particularly Layer 3 adversarial runs — must not run concurrently across vendors. Both vendors share the CVS-side backend VMs, the harness PKI, the credential vault, and the evidence pipeline. Concurrent adversarial traffic from two vendor runs will produce ambiguous packet captures and interleaved vault audit logs that cannot be cleanly separated by test ID. The evaluation schedule must sequence full Layer 1–4 runs per vendor (one vendor completes all four layers before the other begins), with the exception of Layer 1 smoke tests which may run concurrently to validate both vendor onboarding setups in parallel.</w:t>
      </w:r>
    </w:p>
    <w:p w14:paraId="603E5228" w14:textId="77777777" w:rsidR="0089686D" w:rsidRDefault="00000000">
      <w:pPr>
        <w:pStyle w:val="Heading2"/>
      </w:pPr>
      <w:r>
        <w:t>11.3 Running an Evaluation Suite</w:t>
      </w:r>
    </w:p>
    <w:p w14:paraId="51E2BB8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1. Run meta-test suite (section 10) — pass gate</w:t>
      </w:r>
    </w:p>
    <w:p w14:paraId="0241BCB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2. Run pre-flight (section 9.5) — pass gate</w:t>
      </w:r>
    </w:p>
    <w:p w14:paraId="2EF227B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3. Execute Layer 1 single-tenant capability tests</w:t>
      </w:r>
    </w:p>
    <w:p w14:paraId="1AEAE39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4. Execute Layer 2 multi-tenant isolation tests</w:t>
      </w:r>
    </w:p>
    <w:p w14:paraId="4029DA3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5. Execute Layer 3 adversarial tests</w:t>
      </w:r>
    </w:p>
    <w:p w14:paraId="20A653D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6. Execute Layer 4 lifecycle and residual state tests</w:t>
      </w:r>
    </w:p>
    <w:p w14:paraId="27EA43D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7. Run post-flight (section 9.5) — invalidates run if failed</w:t>
      </w:r>
    </w:p>
    <w:p w14:paraId="6139F49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8. Bundle evidence tarball, hash, and upload to evidence object storage</w:t>
      </w:r>
    </w:p>
    <w:p w14:paraId="0769EC8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9. Notify evaluation team that run is complete</w:t>
      </w:r>
    </w:p>
    <w:p w14:paraId="05A3A115" w14:textId="77777777" w:rsidR="0089686D" w:rsidRDefault="00000000">
      <w:r>
        <w:t xml:space="preserve"> </w:t>
      </w:r>
    </w:p>
    <w:p w14:paraId="71675248" w14:textId="77777777" w:rsidR="0089686D" w:rsidRDefault="00000000">
      <w:r>
        <w:t>A full suite executes in approximately 30 to 45 minutes. CVS engineers observe the live JSON result stream during execution.</w:t>
      </w:r>
    </w:p>
    <w:p w14:paraId="23CC8214" w14:textId="77777777" w:rsidR="0089686D" w:rsidRDefault="00000000">
      <w:pPr>
        <w:pStyle w:val="Heading2"/>
      </w:pPr>
      <w:r>
        <w:t>11.4 Re-Running After Vendor Fixes</w:t>
      </w:r>
    </w:p>
    <w:p w14:paraId="77A6FEB9" w14:textId="77777777" w:rsidR="0089686D" w:rsidRDefault="00000000">
      <w:r>
        <w:t>When a vendor delivers a fix for a failed capability:</w:t>
      </w:r>
    </w:p>
    <w:p w14:paraId="5C86E7A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1. Vendor confirms fix is deployed in vendor edge</w:t>
      </w:r>
    </w:p>
    <w:p w14:paraId="3E71F9F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2. Run meta-test suite — pass gate</w:t>
      </w:r>
    </w:p>
    <w:p w14:paraId="358F3BB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3. Run pre-flight — pass gate</w:t>
      </w:r>
    </w:p>
    <w:p w14:paraId="52F2C42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4. Execute targeted re-run of failed test IDs (or full suite, per evaluator discretion)</w:t>
      </w:r>
    </w:p>
    <w:p w14:paraId="465C02D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5. Run post-flight</w:t>
      </w:r>
    </w:p>
    <w:p w14:paraId="52E65A9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6. Bundle evidence as a new run, preserving the prior failed run for comparison</w:t>
      </w:r>
    </w:p>
    <w:p w14:paraId="6A2EDE59" w14:textId="77777777" w:rsidR="0089686D" w:rsidRDefault="00000000">
      <w:r>
        <w:t xml:space="preserve"> </w:t>
      </w:r>
    </w:p>
    <w:p w14:paraId="2314E7B5" w14:textId="77777777" w:rsidR="0089686D" w:rsidRDefault="00000000">
      <w:r>
        <w:lastRenderedPageBreak/>
        <w:t>Re-runs cost engineering time on the order of an hour for targeted re-runs, two hours for full re-runs. The harness investment is what makes re-runs cheap; this is one of the principal returns on building the harness in the first place.</w:t>
      </w:r>
    </w:p>
    <w:p w14:paraId="7409C964" w14:textId="77777777" w:rsidR="0089686D" w:rsidRDefault="00000000">
      <w:pPr>
        <w:pStyle w:val="Heading2"/>
      </w:pPr>
      <w:r>
        <w:t>11.5 Tear-Down and Evidence Retention</w:t>
      </w:r>
    </w:p>
    <w:p w14:paraId="367FFBD6" w14:textId="77777777" w:rsidR="0089686D" w:rsidRDefault="00000000">
      <w:r>
        <w:t>At POC close:</w:t>
      </w:r>
    </w:p>
    <w:p w14:paraId="66ED19F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1. All evidence tarballs are copied to long-term object storage with retention policy</w:t>
      </w:r>
    </w:p>
    <w:p w14:paraId="310A98D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2. All vendor API tokens are revoked</w:t>
      </w:r>
    </w:p>
    <w:p w14:paraId="7E961DB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3. Vendor zones are torn down (terraform destroy)</w:t>
      </w:r>
    </w:p>
    <w:p w14:paraId="5FFFA6E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4. Partner-side and CVS-side zones are torn down</w:t>
      </w:r>
    </w:p>
    <w:p w14:paraId="6DB23A6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5. Harness control plane is preserved in cold state for 12 months</w:t>
      </w:r>
    </w:p>
    <w:p w14:paraId="6976E5B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in case of post-decision dispute</w:t>
      </w:r>
    </w:p>
    <w:p w14:paraId="1156AFB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6. Cloud account is closed if no further use is anticipated</w:t>
      </w:r>
    </w:p>
    <w:p w14:paraId="459FAEFC" w14:textId="77777777" w:rsidR="0089686D" w:rsidRDefault="00000000">
      <w:r>
        <w:t xml:space="preserve"> </w:t>
      </w:r>
    </w:p>
    <w:p w14:paraId="1A08D988" w14:textId="77777777" w:rsidR="0089686D" w:rsidRDefault="00000000">
      <w:r>
        <w:t>Evidence retention horizon: minimum 24 months from POC close. Storage must be tamper-evident with versioning enabled and S3 Object Lock in COMPLIANCE mode (or the GCP Bucket Lock equivalent), matching the specification in Appendix A.5. COMPLIANCE mode is non-negotiable — GOVERNANCE mode allows an administrator to delete objects before the retention expiry and does not meet the evidence integrity requirement.</w:t>
      </w:r>
    </w:p>
    <w:p w14:paraId="608E0408" w14:textId="77777777" w:rsidR="0089686D" w:rsidRDefault="00000000">
      <w:pPr>
        <w:pStyle w:val="Heading1"/>
        <w:pageBreakBefore/>
      </w:pPr>
      <w:r>
        <w:lastRenderedPageBreak/>
        <w:t>APPENDIX A — AWS DEPLOYMENT DETAIL</w:t>
      </w:r>
    </w:p>
    <w:p w14:paraId="433D87A4" w14:textId="77777777" w:rsidR="0089686D" w:rsidRDefault="00000000">
      <w:r>
        <w:t>This appendix supplements section 4 with AWS-specific implementation guidance. It is not exhaustive; it identifies the specific service mappings, image references, and configuration patterns that the harness Terraform should adopt as defaults on AWS.</w:t>
      </w:r>
    </w:p>
    <w:p w14:paraId="2A89652A" w14:textId="77777777" w:rsidR="0089686D" w:rsidRDefault="00000000">
      <w:pPr>
        <w:pStyle w:val="Heading2"/>
      </w:pPr>
      <w:r>
        <w:t>A.1 Account and Organizational Structure</w:t>
      </w:r>
    </w:p>
    <w:p w14:paraId="73FAB3C7" w14:textId="77777777" w:rsidR="0089686D" w:rsidRDefault="00000000">
      <w:r>
        <w:t>The POC account is a standalone AWS account, ideally created under a dedicated POC Organizational Unit (OU) in the CVS Health AWS Organization. The OU carries SCPs that prevent the account from peering, attaching to Direct Connect, or assuming roles outside the POC scope.</w:t>
      </w:r>
    </w:p>
    <w:p w14:paraId="73CFC9FB" w14:textId="77777777" w:rsidR="0089686D" w:rsidRDefault="00000000">
      <w:r>
        <w:t>Recommended account tags (applied at account creation time and propagated to every resource):</w:t>
      </w:r>
    </w:p>
    <w:p w14:paraId="0584A99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Project       = 3plz-poc</w:t>
      </w:r>
    </w:p>
    <w:p w14:paraId="4D6A754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Environment   = poc</w:t>
      </w:r>
    </w:p>
    <w:p w14:paraId="0822B8F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Owner         = network-security-engineering</w:t>
      </w:r>
    </w:p>
    <w:p w14:paraId="371F3CE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CostCenter    = &lt;CVS NSE cost center&gt;</w:t>
      </w:r>
    </w:p>
    <w:p w14:paraId="446FCA2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AutoDestroy   = true</w:t>
      </w:r>
    </w:p>
    <w:p w14:paraId="0FAAED0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RetentionDays = 60</w:t>
      </w:r>
    </w:p>
    <w:p w14:paraId="2B54A5A6" w14:textId="77777777" w:rsidR="0089686D" w:rsidRDefault="00000000">
      <w:r>
        <w:t xml:space="preserve"> </w:t>
      </w:r>
    </w:p>
    <w:p w14:paraId="6963A54C" w14:textId="77777777" w:rsidR="0089686D" w:rsidRDefault="00000000">
      <w:pPr>
        <w:pStyle w:val="Heading2"/>
      </w:pPr>
      <w:r>
        <w:t>A.2 Service Control Policy Skeleton</w:t>
      </w:r>
    </w:p>
    <w:p w14:paraId="2EC94634" w14:textId="77777777" w:rsidR="0089686D" w:rsidRDefault="00000000">
      <w:r>
        <w:t>The following SCP excerpt shows the structure of the POC OU policy. Account-specific resource ARNs are filled in at apply time.</w:t>
      </w:r>
    </w:p>
    <w:p w14:paraId="7A96FA7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w:t>
      </w:r>
    </w:p>
    <w:p w14:paraId="0D130B8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"Version": "2012-10-17",</w:t>
      </w:r>
    </w:p>
    <w:p w14:paraId="2EAD4C4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"Statement": [</w:t>
      </w:r>
    </w:p>
    <w:p w14:paraId="4953EF4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3410169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"Sid": "DenyVpcPeeringOutsidePoc",</w:t>
      </w:r>
    </w:p>
    <w:p w14:paraId="683F92D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"Effect": "Deny",</w:t>
      </w:r>
    </w:p>
    <w:p w14:paraId="69F1493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"Action": [</w:t>
      </w:r>
    </w:p>
    <w:p w14:paraId="6892167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"ec2:CreateVpcPeeringConnection",</w:t>
      </w:r>
    </w:p>
    <w:p w14:paraId="4774FDD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"ec2:AcceptVpcPeeringConnection"</w:t>
      </w:r>
    </w:p>
    <w:p w14:paraId="6E3B11C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6B26A02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"Resource": "*",</w:t>
      </w:r>
    </w:p>
    <w:p w14:paraId="43DA679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"Condition": {</w:t>
      </w:r>
    </w:p>
    <w:p w14:paraId="2CC5A01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"StringNotEquals": {</w:t>
      </w:r>
    </w:p>
    <w:p w14:paraId="349C6D9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"aws:ResourceTag/Project": "3plz-poc"</w:t>
      </w:r>
    </w:p>
    <w:p w14:paraId="70246F9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40DA408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0FEB911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5B29920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64D396E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"Sid": "DenyDirectConnectAndSdWanBreakout",</w:t>
      </w:r>
    </w:p>
    <w:p w14:paraId="24518BB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"Effect": "Deny",</w:t>
      </w:r>
    </w:p>
    <w:p w14:paraId="6768C25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"Action": [</w:t>
      </w:r>
    </w:p>
    <w:p w14:paraId="38F56B6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"directconnect:*",</w:t>
      </w:r>
    </w:p>
    <w:p w14:paraId="3A267E2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"ec2:CreateTransitGatewayConnect"  </w:t>
      </w:r>
    </w:p>
    <w:p w14:paraId="71C1697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23F6E96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"Resource": "*"</w:t>
      </w:r>
    </w:p>
    <w:p w14:paraId="52649D5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78F4B75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5F299EC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"Sid": "DenyPublicS3",</w:t>
      </w:r>
    </w:p>
    <w:p w14:paraId="5ABD17F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"Effect": "Deny",</w:t>
      </w:r>
    </w:p>
    <w:p w14:paraId="234DA9F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"Action": [</w:t>
      </w:r>
    </w:p>
    <w:p w14:paraId="757D270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"s3:PutBucketPublicAccessBlock",</w:t>
      </w:r>
    </w:p>
    <w:p w14:paraId="5D4F961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"s3:PutBucketAcl",</w:t>
      </w:r>
    </w:p>
    <w:p w14:paraId="5D4F961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"s3:PutBucketPolicy"</w:t>
      </w:r>
    </w:p>
    <w:p w14:paraId="513D696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3C00D8E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"Resource": "*"</w:t>
      </w:r>
    </w:p>
    <w:p w14:paraId="078ECD6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5D50389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69982ED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0E4A694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w:t>
      </w:r>
    </w:p>
    <w:p w14:paraId="57B52A25" w14:textId="77777777" w:rsidR="0089686D" w:rsidRDefault="00000000">
      <w:r>
        <w:t xml:space="preserve"> </w:t>
      </w:r>
    </w:p>
    <w:p w14:paraId="5C1EC27A" w14:textId="77777777" w:rsidR="0089686D" w:rsidRDefault="00000000">
      <w:pPr>
        <w:pStyle w:val="Heading2"/>
      </w:pPr>
      <w:r>
        <w:t>A.3 Network Topology</w:t>
      </w:r>
    </w:p>
    <w:p w14:paraId="2317B7E3" w14:textId="77777777" w:rsidR="0089686D" w:rsidRDefault="00000000">
      <w:r>
        <w:t>The four zones (section 4.3) are implemented as four VPCs in a single region (us-east-1 by default), interconnected through a Transit Gateway:</w:t>
      </w:r>
    </w:p>
    <w:p w14:paraId="5FF632B7" w14:textId="77777777" w:rsidR="0089686D" w:rsidRDefault="00000000">
      <w:pPr>
        <w:spacing w:after="60"/>
        <w:ind w:left="720" w:hanging="360"/>
      </w:pPr>
      <w:r>
        <w:t>•  vpc-harness-control (10.10.0.0/16) — control plane, evidence storage endpoints, orchestration;</w:t>
      </w:r>
    </w:p>
    <w:p w14:paraId="0304799D" w14:textId="77777777" w:rsidR="0089686D" w:rsidRDefault="00000000">
      <w:pPr>
        <w:spacing w:after="60"/>
        <w:ind w:left="720" w:hanging="360"/>
      </w:pPr>
      <w:r>
        <w:t>•  vpc-partner-side (10.20.0.0/16) — IPSec peer subnets, partner test client subnets, third-party simulator subnets;</w:t>
      </w:r>
    </w:p>
    <w:p w14:paraId="5DBA3B6C" w14:textId="77777777" w:rsidR="0089686D" w:rsidRDefault="00000000">
      <w:pPr>
        <w:spacing w:after="60"/>
        <w:ind w:left="720" w:hanging="360"/>
      </w:pPr>
      <w:r>
        <w:t>•  vpc-vendor-cf (10.30.0.0/16) and vpc-vendor-f5 (10.31.0.0/16) — vendor edge zones, peered to TGW;</w:t>
      </w:r>
    </w:p>
    <w:p w14:paraId="4C8691B3" w14:textId="77777777" w:rsidR="0089686D" w:rsidRDefault="00000000">
      <w:pPr>
        <w:spacing w:after="60"/>
        <w:ind w:left="720" w:hanging="360"/>
      </w:pPr>
      <w:r>
        <w:t>•  vpc-cvs-side (10.40.0.0/16) — backend application subnets, internal DNS, vault, egress test clients.</w:t>
      </w:r>
    </w:p>
    <w:p w14:paraId="61906D59" w14:textId="77777777" w:rsidR="0089686D" w:rsidRDefault="00000000">
      <w:r>
        <w:t>Route tables on the Transit Gateway are scoped per attachment so that vendor edge zones cannot route to the harness control plane subnets and so that test traffic flows only on the intended zone-to-zone paths.</w:t>
      </w:r>
    </w:p>
    <w:p w14:paraId="7CBFC9B1" w14:textId="77777777" w:rsidR="0089686D" w:rsidRDefault="00000000">
      <w:pPr>
        <w:pStyle w:val="Heading2"/>
      </w:pPr>
      <w:r>
        <w:t>A.4 IPSec Peer Marketplace AMIs</w:t>
      </w:r>
    </w:p>
    <w:p w14:paraId="64A98DC0" w14:textId="77777777" w:rsidR="0089686D" w:rsidRDefault="00000000">
      <w:r>
        <w:t>Suggested Marketplace AMIs (verify current product codes and feature sets at deployment time):</w:t>
      </w:r>
    </w:p>
    <w:p w14:paraId="57AFE1B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Cisco CSR 1000v / Catalyst 8000v   — Cisco Catalyst 8000V Edge Software (Security)</w:t>
      </w:r>
    </w:p>
    <w:p w14:paraId="11739AC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Arista CloudEOS Router             — Arista CloudEOS Router (Subscription or BYOL)</w:t>
      </w:r>
    </w:p>
    <w:p w14:paraId="1B048D1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Palo Alto VM-Series                — Palo Alto Networks VM-Series Next-Gen Firewall</w:t>
      </w:r>
    </w:p>
    <w:p w14:paraId="18A5A74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Linux strongSwan                   — Ubuntu 22.04 LTS + strongSwan via cloud-init</w:t>
      </w:r>
    </w:p>
    <w:p w14:paraId="260F85F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Fortinet FortiGate                 — FortiGate Next-Generation Firewall (PAYG)</w:t>
      </w:r>
    </w:p>
    <w:p w14:paraId="3C943F62" w14:textId="77777777" w:rsidR="0089686D" w:rsidRDefault="00000000">
      <w:r>
        <w:t xml:space="preserve"> </w:t>
      </w:r>
    </w:p>
    <w:p w14:paraId="1E5071D6" w14:textId="77777777" w:rsidR="0089686D" w:rsidRDefault="00000000">
      <w:r>
        <w:t>Each peer is launched in its own subnet with an Elastic IP allocated to its public interface. Security Groups restrict inbound to UDP/500, UDP/4500, and ESP from the vendor edge VPC's NAT VIPs only.</w:t>
      </w:r>
    </w:p>
    <w:p w14:paraId="0F2BF36A" w14:textId="77777777" w:rsidR="0089686D" w:rsidRDefault="00000000">
      <w:pPr>
        <w:pStyle w:val="Heading2"/>
      </w:pPr>
      <w:r>
        <w:t>A.5 Snapshot and Lifecycle Configuration</w:t>
      </w:r>
    </w:p>
    <w:p w14:paraId="2425E6BA" w14:textId="77777777" w:rsidR="0089686D" w:rsidRDefault="00000000">
      <w:r>
        <w:t>Daily EBS snapshots of all peer and backend VMs are managed by AWS Backup. The lifecycle policy retains 14 daily snapshots and 8 weekly snapshots. Snapshots are tagged with their source instance ID and the test run ID active at snapshot time.</w:t>
      </w:r>
    </w:p>
    <w:p w14:paraId="5D113068" w14:textId="77777777" w:rsidR="0089686D" w:rsidRDefault="00000000">
      <w:r>
        <w:t>S3 lifecycle for evidence bundles: Standard storage for the first 90 days; Standard-IA for days 91–730 (the 24-month retention floor); Glacier Deep Archive thereafter. Object Lock is enabled in COMPLIANCE mode for the retention horizon.</w:t>
      </w:r>
    </w:p>
    <w:p w14:paraId="777AE084" w14:textId="77777777" w:rsidR="0089686D" w:rsidRDefault="00000000">
      <w:pPr>
        <w:pStyle w:val="Heading2"/>
      </w:pPr>
      <w:r>
        <w:lastRenderedPageBreak/>
        <w:t>A.6 Auto-Destroy Function</w:t>
      </w:r>
    </w:p>
    <w:p w14:paraId="400426E2" w14:textId="77777777" w:rsidR="0089686D" w:rsidRDefault="00000000">
      <w:r>
        <w:t>An EventBridge schedule (rate(1 day)) invokes a Lambda function that enumerates resources with the AutoDestroy=true tag and a creation timestamp older than RetentionDays. Resources flagged with KeepUntil=&lt;ISO date&gt; in their tag set are exempted up to the date specified. The function emits a CloudWatch metric for the count destroyed; alarms trigger if the function fails. A zero-destruction alarm is suppressed for the first 15 days after account creation (no resources will be old enough to destroy during initial build-out) and thereafter triggers only if the total resource count with AutoDestroy=true exceeds zero AND no resources have been destroyed across two consecutive daily runs — this combination distinguishes genuine policy drift from a quiet but correctly-running environment.</w:t>
      </w:r>
    </w:p>
    <w:p w14:paraId="7A547A8C" w14:textId="77777777" w:rsidR="0089686D" w:rsidRDefault="00000000">
      <w:pPr>
        <w:pStyle w:val="Heading1"/>
        <w:pageBreakBefore/>
      </w:pPr>
      <w:r>
        <w:lastRenderedPageBreak/>
        <w:t>APPENDIX B — VENDOR EDGE INTEGRATION DETAIL</w:t>
      </w:r>
    </w:p>
    <w:p w14:paraId="15EE53E2" w14:textId="77777777" w:rsidR="0089686D" w:rsidRDefault="00000000">
      <w:r>
        <w:t>This appendix is the operational supplement to section 7. Where section 7 describes what the vendor must accept, this appendix specifies how the integration is built. Each subsection contains configuration examples, IAM/token scope definitions, and explicit callouts where vendor SE confirmation is required to finalize details.</w:t>
      </w:r>
    </w:p>
    <w:p w14:paraId="7314C4DD" w14:textId="77777777" w:rsidR="0089686D" w:rsidRDefault="00000000">
      <w:pPr>
        <w:pStyle w:val="Heading2"/>
      </w:pPr>
      <w:r>
        <w:t>B.1 F5 Distributed Cloud — Customer Edge Deployment</w:t>
      </w:r>
    </w:p>
    <w:p w14:paraId="7ED14239" w14:textId="77777777" w:rsidR="0089686D" w:rsidRDefault="00000000">
      <w:r>
        <w:t>The F5 XC Customer Edge (CE) is deployed as a three-node HA cluster of EC2 instances in vpc-vendor-f5. Each node runs the F5 XC CE software, registers itself to the F5 XC SaaS console, and joins the customer's tenant.</w:t>
      </w:r>
    </w:p>
    <w:p w14:paraId="3CE6934C" w14:textId="77777777" w:rsidR="0089686D" w:rsidRDefault="00000000">
      <w:r>
        <w:t>Sizing reference (POC scale, ~five concurrent tenants, modest traffic):</w:t>
      </w:r>
    </w:p>
    <w:p w14:paraId="74AD978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Instance type:    m5.xlarge (4 vCPU, 16 GiB RAM)</w:t>
      </w:r>
    </w:p>
    <w:p w14:paraId="429C37B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Node count:       3 (two active + one standby)</w:t>
      </w:r>
    </w:p>
    <w:p w14:paraId="7E116D1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EBS root:         80 GiB gp3</w:t>
      </w:r>
    </w:p>
    <w:p w14:paraId="7D9426B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Placement:        Spread across three Availability Zones</w:t>
      </w:r>
    </w:p>
    <w:p w14:paraId="379DF60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Public IPs:       One Elastic IP per node for IPSec on-ramp</w:t>
      </w:r>
    </w:p>
    <w:p w14:paraId="41F513C9" w14:textId="77777777" w:rsidR="0089686D" w:rsidRDefault="00000000">
      <w:r>
        <w:t xml:space="preserve"> </w:t>
      </w:r>
    </w:p>
    <w:p w14:paraId="7204CF4C" w14:textId="77777777" w:rsidR="0089686D" w:rsidRDefault="00000000">
      <w:pPr>
        <w:spacing w:after="60"/>
        <w:jc w:val="left"/>
      </w:pPr>
      <w:r>
        <w:rPr>
          <w:b/>
          <w:bCs/>
        </w:rPr>
        <w:t>F5 XC namespace strategy.</w:t>
      </w:r>
    </w:p>
    <w:p w14:paraId="3D91892D" w14:textId="77777777" w:rsidR="0089686D" w:rsidRDefault="00000000">
      <w:r>
        <w:t>The integrator provisions one F5 XC namespace per POC tenant: ns-t01, ns-t02, ns-t03, ns-t04, ns-t05. All listener objects, SSL profiles, forward proxy policies, and origin pools are created within their tenant namespace. RBAC is configured so that an operator role scoped to ns-t01 cannot read or modify objects in ns-t02 — this is the API-side test for CR-05 namespace isolation.</w:t>
      </w:r>
    </w:p>
    <w:p w14:paraId="134852DA" w14:textId="77777777" w:rsidR="0089686D" w:rsidRDefault="00000000">
      <w:pPr>
        <w:spacing w:after="60"/>
        <w:jc w:val="left"/>
      </w:pPr>
      <w:r>
        <w:rPr>
          <w:b/>
          <w:bCs/>
        </w:rPr>
        <w:t>Per-tenant SSL profile (CR-01 implementation).</w:t>
      </w:r>
    </w:p>
    <w:p w14:paraId="589F1DF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F5 XC SSL profile object — one per tenant</w:t>
      </w:r>
    </w:p>
    <w:p w14:paraId="6B4D12A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metadata:</w:t>
      </w:r>
    </w:p>
    <w:p w14:paraId="06D1518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name: ssl-profile-t01</w:t>
      </w:r>
    </w:p>
    <w:p w14:paraId="27329A1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namespace: ns-t01</w:t>
      </w:r>
    </w:p>
    <w:p w14:paraId="5B4F291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spec:</w:t>
      </w:r>
    </w:p>
    <w:p w14:paraId="06E8606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tls_parameters:</w:t>
      </w:r>
    </w:p>
    <w:p w14:paraId="1BC70B5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tls_min_version: TLSv1_3</w:t>
      </w:r>
    </w:p>
    <w:p w14:paraId="3E0BAE4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tls_max_version: TLSv1_3</w:t>
      </w:r>
    </w:p>
    <w:p w14:paraId="6128A15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cipher_suites:</w:t>
      </w:r>
    </w:p>
    <w:p w14:paraId="6EC198F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TLS_AES_256_GCM_SHA384</w:t>
      </w:r>
    </w:p>
    <w:p w14:paraId="1416DF5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TLS_CHACHA20_POLY1305_SHA256</w:t>
      </w:r>
    </w:p>
    <w:p w14:paraId="4C83577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trusted_ca_url:</w:t>
      </w:r>
    </w:p>
    <w:p w14:paraId="65BE320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blindfold_secret_info_internal:</w:t>
      </w:r>
    </w:p>
    <w:p w14:paraId="4C93698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blindfold_secret_info:</w:t>
      </w:r>
    </w:p>
    <w:p w14:paraId="4E433D9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location: string:///&lt;base64-tenant-intermediate-pem&gt;</w:t>
      </w:r>
    </w:p>
    <w:p w14:paraId="049EF83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mtls:</w:t>
      </w:r>
    </w:p>
    <w:p w14:paraId="61A5237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use_mtls: true</w:t>
      </w:r>
    </w:p>
    <w:p w14:paraId="174E124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crl_url: https://crl.poc.invalid/t01.crl</w:t>
      </w:r>
    </w:p>
    <w:p w14:paraId="2920E2CD" w14:textId="77777777" w:rsidR="0089686D" w:rsidRDefault="00000000">
      <w:r>
        <w:t xml:space="preserve"> </w:t>
      </w:r>
    </w:p>
    <w:p w14:paraId="6DA9893E" w14:textId="77777777" w:rsidR="0089686D" w:rsidRDefault="00000000">
      <w:r>
        <w:t>Each SSL profile references only its tenant intermediate CA. There is no global trust store. Note: tls_min_version is set to TLSv1_3 in the profile above. All harness test clients are modern and support TLS 1.3; the test environment does not require TLS 1.2 backward compatibility. If a production deployment requires TLS 1.2 support for legacy partner endpoints, add ECDHE-ECDSA-AES256-GCM-SHA384 and ECDHE-RSA-AES256-GCM-SHA384 to the cipher_suites list and change tls_min_version to TLSv1_2. Cross-tenant cert presentation fails at TLS handshake validation, not at downstream policy. This is the structural property the adversarial set in section 9.4 verifies.</w:t>
      </w:r>
    </w:p>
    <w:p w14:paraId="1C030743" w14:textId="77777777" w:rsidR="0089686D" w:rsidRDefault="00000000">
      <w:pPr>
        <w:spacing w:after="60"/>
        <w:jc w:val="left"/>
      </w:pPr>
      <w:r>
        <w:rPr>
          <w:b/>
          <w:bCs/>
        </w:rPr>
        <w:t>F5 XC API access (POC scope).</w:t>
      </w:r>
    </w:p>
    <w:p w14:paraId="3B3A5302" w14:textId="77777777" w:rsidR="0089686D" w:rsidRDefault="00000000">
      <w:r>
        <w:t>API tokens are issued via the F5 XC console with the following minimum scope:</w:t>
      </w:r>
    </w:p>
    <w:p w14:paraId="478F3A02" w14:textId="77777777" w:rsidR="0089686D" w:rsidRDefault="00000000">
      <w:pPr>
        <w:shd w:val="clear" w:color="auto" w:fill="F5F5F5"/>
        <w:spacing w:after="0" w:line="200" w:lineRule="exact"/>
        <w:ind w:left="360"/>
        <w:jc w:val="left"/>
      </w:pPr>
      <w:r>
        <w:rPr>
          <w:rFonts w:ascii="Consolas" w:eastAsia="Consolas" w:hAnsi="Consolas" w:cs="Consolas"/>
          <w:sz w:val="17"/>
          <w:szCs w:val="17"/>
        </w:rPr>
        <w:lastRenderedPageBreak/>
        <w:t>Token: cvs-poc-readwrite</w:t>
      </w:r>
    </w:p>
    <w:p w14:paraId="5CB1471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Roles:</w:t>
      </w:r>
    </w:p>
    <w:p w14:paraId="18018B4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ves-io-power-developer        (namespace-scoped, ns-t01..ns-t05)</w:t>
      </w:r>
    </w:p>
    <w:p w14:paraId="0E48428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ves-io-monitor-role           (tenant-wide, audit log read)</w:t>
      </w:r>
    </w:p>
    <w:p w14:paraId="052C65C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Expiration:                        2026-08-15 (POC close + 2 weeks)</w:t>
      </w:r>
    </w:p>
    <w:p w14:paraId="134909A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Allowed source CIDRs:              &lt;CVS Health POC operator NAT egress&gt;</w:t>
      </w:r>
    </w:p>
    <w:p w14:paraId="74048317" w14:textId="77777777" w:rsidR="0089686D" w:rsidRDefault="00000000">
      <w:r>
        <w:t xml:space="preserve"> </w:t>
      </w:r>
    </w:p>
    <w:p w14:paraId="6C25FC5E" w14:textId="77777777" w:rsidR="0089686D" w:rsidRDefault="00000000">
      <w:r>
        <w:rPr>
          <w:i/>
          <w:iCs/>
          <w:sz w:val="20"/>
          <w:szCs w:val="20"/>
        </w:rPr>
        <w:t>Vendor SE confirmation needed: confirm that ves-io-power-developer scoped to a namespace is the correct role to grant API-driven CRUD on listener and SSL profile objects without granting org-wide administrator rights. Confirm that the audit log export endpoint can be filtered server-side by namespace.</w:t>
      </w:r>
    </w:p>
    <w:p w14:paraId="084F9B76" w14:textId="77777777" w:rsidR="0089686D" w:rsidRDefault="00000000">
      <w:pPr>
        <w:spacing w:after="60"/>
        <w:jc w:val="left"/>
      </w:pPr>
      <w:r>
        <w:rPr>
          <w:b/>
          <w:bCs/>
        </w:rPr>
        <w:t>Audit log export.</w:t>
      </w:r>
    </w:p>
    <w:p w14:paraId="710BB456" w14:textId="77777777" w:rsidR="0089686D" w:rsidRDefault="00000000">
      <w:r>
        <w:t>F5 XC supports Global Log Receiver (GLR) export via syslog/HTTPS. The harness configures one GLR per tenant namespace, with the receiver targeting the audit log sink in vpc-harness-control. Log lines include the tenant namespace identifier and the X-POC-Test-ID HTTP header value where present.</w:t>
      </w:r>
    </w:p>
    <w:p w14:paraId="69124977" w14:textId="77777777" w:rsidR="0089686D" w:rsidRDefault="00000000">
      <w:pPr>
        <w:spacing w:after="60"/>
        <w:jc w:val="left"/>
      </w:pPr>
      <w:r>
        <w:rPr>
          <w:b/>
          <w:bCs/>
        </w:rPr>
        <w:t>TLS keylog export.</w:t>
      </w:r>
    </w:p>
    <w:p w14:paraId="7D994EBE" w14:textId="77777777" w:rsidR="0089686D" w:rsidRDefault="00000000">
      <w:r>
        <w:rPr>
          <w:i/>
          <w:iCs/>
          <w:sz w:val="20"/>
          <w:szCs w:val="20"/>
        </w:rPr>
        <w:t>Vendor SE confirmation needed: F5 XC's documented support for NSS keylog export from inspected sessions varies by release. Confirm the exact config object and the export transport. If keylog export is not supported in the tested release, F5 must propose an equivalent verification mechanism (e.g., decrypted-payload log entries that can be hashed against client-side payloads).</w:t>
      </w:r>
    </w:p>
    <w:p w14:paraId="7D6EBA2B" w14:textId="77777777" w:rsidR="0089686D" w:rsidRDefault="00000000">
      <w:pPr>
        <w:pStyle w:val="Heading2"/>
      </w:pPr>
      <w:r>
        <w:t>B.2 Cloudflare — Edge and Connector Deployment</w:t>
      </w:r>
    </w:p>
    <w:p w14:paraId="1BE8FA3C" w14:textId="77777777" w:rsidR="0089686D" w:rsidRDefault="00000000">
      <w:r>
        <w:t>Cloudflare's deployment model has two fixed components in the harness account and one set of objects in the Cloudflare control plane.</w:t>
      </w:r>
    </w:p>
    <w:p w14:paraId="53D497F4" w14:textId="77777777" w:rsidR="0089686D" w:rsidRDefault="00000000">
      <w:pPr>
        <w:spacing w:after="60"/>
        <w:jc w:val="left"/>
      </w:pPr>
      <w:r>
        <w:rPr>
          <w:b/>
          <w:bCs/>
        </w:rPr>
        <w:t>Magic WAN on-ramp.</w:t>
      </w:r>
    </w:p>
    <w:p w14:paraId="1DD64269" w14:textId="77777777" w:rsidR="0089686D" w:rsidRDefault="00000000">
      <w:r>
        <w:t>Partner-side IPSec peers terminate against Cloudflare's anycast Magic WAN endpoints, not against an instance in vpc-vendor-cf. The Magic WAN tunnel objects are configured in the Cloudflare dashboard with the partner-side public Elastic IPs as remote peers.</w:t>
      </w:r>
    </w:p>
    <w:p w14:paraId="3FBE76A8" w14:textId="77777777" w:rsidR="0089686D" w:rsidRDefault="00000000">
      <w:pPr>
        <w:spacing w:after="60"/>
        <w:jc w:val="left"/>
      </w:pPr>
      <w:r>
        <w:rPr>
          <w:b/>
          <w:bCs/>
        </w:rPr>
        <w:t>Cloudflare Tunnel connectors.</w:t>
      </w:r>
    </w:p>
    <w:p w14:paraId="08DAF3EF" w14:textId="77777777" w:rsidR="0089686D" w:rsidRDefault="00000000">
      <w:r>
        <w:t>Two cloudflared connector instances run in vpc-vendor-cf, registered to the Cloudflare Zero Trust organization. The connectors expose CVS-side backends (in vpc-cvs-side, reachable via TGW) to the Cloudflare edge. Sizing reference:</w:t>
      </w:r>
    </w:p>
    <w:p w14:paraId="52CCD6B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Instance type:    t3.medium (2 vCPU, 4 GiB RAM)</w:t>
      </w:r>
    </w:p>
    <w:p w14:paraId="175506F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Node count:       2 (active/active for HA)</w:t>
      </w:r>
    </w:p>
    <w:p w14:paraId="33F9E4B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Outbound only:    No public ingress required</w:t>
      </w:r>
    </w:p>
    <w:p w14:paraId="14C7FAE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cloudflared args: --no-autoupdate --metrics 0.0.0.0:9090</w:t>
      </w:r>
    </w:p>
    <w:p w14:paraId="56F223A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--hostname-tag t01..t05</w:t>
      </w:r>
    </w:p>
    <w:p w14:paraId="224E7112" w14:textId="77777777" w:rsidR="0089686D" w:rsidRDefault="00000000">
      <w:r>
        <w:t xml:space="preserve"> </w:t>
      </w:r>
    </w:p>
    <w:p w14:paraId="36548A3E" w14:textId="77777777" w:rsidR="0089686D" w:rsidRDefault="00000000">
      <w:pPr>
        <w:spacing w:after="60"/>
        <w:jc w:val="left"/>
      </w:pPr>
      <w:r>
        <w:rPr>
          <w:b/>
          <w:bCs/>
        </w:rPr>
        <w:t>Per-tenant CA isolation (CR-01 — open question).</w:t>
      </w:r>
    </w:p>
    <w:p w14:paraId="64484A08" w14:textId="77777777" w:rsidR="0089686D" w:rsidRDefault="00000000">
      <w:r>
        <w:t>The Cloudflare integrator must commit to one of the following implementation paths for per-tenant CA isolation, and document the choice as part of POC kickoff:</w:t>
      </w:r>
    </w:p>
    <w:p w14:paraId="444D091F" w14:textId="77777777" w:rsidR="0089686D" w:rsidRDefault="00000000">
      <w:pPr>
        <w:spacing w:after="60"/>
        <w:ind w:left="720" w:hanging="360"/>
      </w:pPr>
      <w:r>
        <w:t>•  (a) Separate Cloudflare accounts per tenant, joined to a parent organization for billing only;</w:t>
      </w:r>
    </w:p>
    <w:p w14:paraId="5A63B989" w14:textId="77777777" w:rsidR="0089686D" w:rsidRDefault="00000000">
      <w:pPr>
        <w:spacing w:after="60"/>
        <w:ind w:left="720" w:hanging="360"/>
      </w:pPr>
      <w:r>
        <w:lastRenderedPageBreak/>
        <w:t>•  (b) Per-hostname Mutual TLS Certificates with strict CA scoping at the application/Worker layer;</w:t>
      </w:r>
    </w:p>
    <w:p w14:paraId="3ED19D5A" w14:textId="77777777" w:rsidR="0089686D" w:rsidRDefault="00000000">
      <w:pPr>
        <w:spacing w:after="60"/>
        <w:ind w:left="720" w:hanging="360"/>
      </w:pPr>
      <w:r>
        <w:t>•  (c) Dedicated Cloudflare for SaaS custom hostname per tenant, with per-hostname trust anchors;</w:t>
      </w:r>
    </w:p>
    <w:p w14:paraId="0A8E64B5" w14:textId="77777777" w:rsidR="0089686D" w:rsidRDefault="00000000">
      <w:pPr>
        <w:spacing w:after="60"/>
        <w:ind w:left="720" w:hanging="360"/>
      </w:pPr>
      <w:r>
        <w:t>•  (d) Engineered CA selection at the edge (Cloudflare Worker fronting the listener), keyed on SNI to a tenant-specific CA bundle.</w:t>
      </w:r>
    </w:p>
    <w:p w14:paraId="13BA3385" w14:textId="77777777" w:rsidR="0089686D" w:rsidRDefault="00000000">
      <w:r>
        <w:rPr>
          <w:i/>
          <w:iCs/>
          <w:sz w:val="20"/>
          <w:szCs w:val="20"/>
        </w:rPr>
        <w:t>Vendor SE confirmation needed: Cloudflare must commit to one of (a)–(d) — or propose an alternative — before the POC kickoff. The chosen approach determines the structural test set in section 9.4.</w:t>
      </w:r>
    </w:p>
    <w:p w14:paraId="69573EE5" w14:textId="77777777" w:rsidR="0089686D" w:rsidRDefault="00000000">
      <w:pPr>
        <w:spacing w:after="60"/>
        <w:jc w:val="left"/>
      </w:pPr>
      <w:r>
        <w:rPr>
          <w:b/>
          <w:bCs/>
        </w:rPr>
        <w:t>Cloudflare API token scope.</w:t>
      </w:r>
    </w:p>
    <w:p w14:paraId="5314BF4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Token: cvs-poc-zerotrust</w:t>
      </w:r>
    </w:p>
    <w:p w14:paraId="5DFA790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Permissions:</w:t>
      </w:r>
    </w:p>
    <w:p w14:paraId="6D010B6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Account.Cloudflare Tunnel:        Edit</w:t>
      </w:r>
    </w:p>
    <w:p w14:paraId="5C1E774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Account.Access: Apps and Policies: Edit</w:t>
      </w:r>
    </w:p>
    <w:p w14:paraId="17D2E67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Account.Zero Trust:               Edit</w:t>
      </w:r>
    </w:p>
    <w:p w14:paraId="10E1216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Account.Logs:                     Read</w:t>
      </w:r>
    </w:p>
    <w:p w14:paraId="27CA432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Zone.Zone:                        Read   (for poc.invalid stand-in zones)</w:t>
      </w:r>
    </w:p>
    <w:p w14:paraId="157F22D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Zone.SSL and Certificates:        Edit</w:t>
      </w:r>
    </w:p>
    <w:p w14:paraId="496916C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TTL:                                  90 days, rotating</w:t>
      </w:r>
    </w:p>
    <w:p w14:paraId="5F9BCDB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Allowed IPs:                          &lt;CVS Health POC operator NAT egress&gt;</w:t>
      </w:r>
    </w:p>
    <w:p w14:paraId="77300E97" w14:textId="77777777" w:rsidR="0089686D" w:rsidRDefault="00000000">
      <w:r>
        <w:t xml:space="preserve"> </w:t>
      </w:r>
    </w:p>
    <w:p w14:paraId="09ACB5A3" w14:textId="77777777" w:rsidR="0089686D" w:rsidRDefault="00000000">
      <w:pPr>
        <w:spacing w:after="60"/>
        <w:jc w:val="left"/>
      </w:pPr>
      <w:r>
        <w:rPr>
          <w:b/>
          <w:bCs/>
        </w:rPr>
        <w:t>Audit log export (Logpush).</w:t>
      </w:r>
    </w:p>
    <w:p w14:paraId="41C0EE94" w14:textId="77777777" w:rsidR="0089686D" w:rsidRDefault="00000000">
      <w:r>
        <w:t>Logpush jobs are configured for Access (auth events), Gateway HTTP (egress decisions), Gateway DNS (DNS resolution decisions), and Zero Trust Network sessions (SSH proxy session records). Destination is an S3 bucket in vpc-harness-control. The X-POC-Test-ID header is included in the Gateway HTTP fields list.</w:t>
      </w:r>
    </w:p>
    <w:p w14:paraId="218D7EB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Example Logpush job (Gateway HTTP)</w:t>
      </w:r>
    </w:p>
    <w:p w14:paraId="4C43930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w:t>
      </w:r>
    </w:p>
    <w:p w14:paraId="576CCEE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"destination_conf": "s3://3plz-poc-evidence/logpush/gateway-http/?region=us-east-1",</w:t>
      </w:r>
    </w:p>
    <w:p w14:paraId="044B7AA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"dataset": "gateway_http",</w:t>
      </w:r>
    </w:p>
    <w:p w14:paraId="5EADD5C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"output_options": {</w:t>
      </w:r>
    </w:p>
    <w:p w14:paraId="4DEEFD1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"field_names": [</w:t>
      </w:r>
    </w:p>
    <w:p w14:paraId="64707EB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"Datetime","Email","SourceIP","UserID","RequestID",</w:t>
      </w:r>
    </w:p>
    <w:p w14:paraId="4AB971F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"DeviceID","DeviceName","DestinationIP","DestinationPort",</w:t>
      </w:r>
    </w:p>
    <w:p w14:paraId="475601D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"DestinationHostname","HTTPHost","HTTPMethod","HTTPStatusCode",</w:t>
      </w:r>
    </w:p>
    <w:p w14:paraId="4992AC7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"RequestHeaders","ResponseHeaders","Decision","Action",</w:t>
      </w:r>
    </w:p>
    <w:p w14:paraId="1AF0278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"TenantID","X-POC-Test-ID"</w:t>
      </w:r>
    </w:p>
    <w:p w14:paraId="0A284F8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477F31A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"timestamp_format": "rfc3339"</w:t>
      </w:r>
    </w:p>
    <w:p w14:paraId="75A09E1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2DDD008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w:t>
      </w:r>
    </w:p>
    <w:p w14:paraId="126A8C78" w14:textId="77777777" w:rsidR="0089686D" w:rsidRDefault="00000000">
      <w:r>
        <w:t xml:space="preserve"> </w:t>
      </w:r>
    </w:p>
    <w:p w14:paraId="1C9BA55F" w14:textId="77777777" w:rsidR="0089686D" w:rsidRDefault="00000000">
      <w:r>
        <w:rPr>
          <w:i/>
          <w:iCs/>
          <w:sz w:val="20"/>
          <w:szCs w:val="20"/>
        </w:rPr>
        <w:t>Vendor SE confirmation needed: confirm the exact field name for X-POC-Test-ID in the Logpush output schema (the field may need to be configured as a custom HTTP request header capture). Confirm whether SSH session records include the same correlation ID without code changes.</w:t>
      </w:r>
    </w:p>
    <w:p w14:paraId="1A23F5D2" w14:textId="77777777" w:rsidR="0089686D" w:rsidRDefault="00000000">
      <w:pPr>
        <w:spacing w:after="60"/>
        <w:jc w:val="left"/>
      </w:pPr>
      <w:r>
        <w:rPr>
          <w:b/>
          <w:bCs/>
        </w:rPr>
        <w:t>TLS keylog export.</w:t>
      </w:r>
    </w:p>
    <w:p w14:paraId="709A37A0" w14:textId="77777777" w:rsidR="0089686D" w:rsidRDefault="00000000">
      <w:r>
        <w:rPr>
          <w:i/>
          <w:iCs/>
          <w:sz w:val="20"/>
          <w:szCs w:val="20"/>
        </w:rPr>
        <w:t>Vendor SE confirmation needed: Cloudflare does not, as a general matter, expose NSS keylog material from its global edge. The integrator must propose an alternative inspection-verification mechanism — for example, exposing decrypted request bodies or response bodies in the Logpush output for a verification subset of test traffic, hashed and compared against client-side payload hashes. The harness will accept any mechanism that allows external verification that inspection actually occurred; what is not acceptable is self-reporting alone.</w:t>
      </w:r>
    </w:p>
    <w:p w14:paraId="6754FA1F" w14:textId="77777777" w:rsidR="0089686D" w:rsidRDefault="00000000">
      <w:pPr>
        <w:pStyle w:val="Heading2"/>
      </w:pPr>
      <w:r>
        <w:lastRenderedPageBreak/>
        <w:t>B.3 Common Integration Workflow</w:t>
      </w:r>
    </w:p>
    <w:p w14:paraId="420C60FC" w14:textId="77777777" w:rsidR="0089686D" w:rsidRDefault="00000000">
      <w:r>
        <w:t>The integrator follows this sequence to bring a vendor edge online against the harness:</w:t>
      </w:r>
    </w:p>
    <w:p w14:paraId="6FF188B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1. Provision vendor zone VPC and TGW attachment</w:t>
      </w:r>
    </w:p>
    <w:p w14:paraId="20161D1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2. Vendor deploys edge nodes (F5 CE cluster or cloudflared connectors)</w:t>
      </w:r>
    </w:p>
    <w:p w14:paraId="0B678C2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3. Vendor verifies control-plane registration (F5 XC console / Cloudflare ZT dashboard)</w:t>
      </w:r>
    </w:p>
    <w:p w14:paraId="1E79350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4. Integrator creates per-tenant namespaces / accounts / hostnames</w:t>
      </w:r>
    </w:p>
    <w:p w14:paraId="2AF3F42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5. Integrator imports tenant intermediate CAs from harness PKI</w:t>
      </w:r>
    </w:p>
    <w:p w14:paraId="6BE984B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6. Integrator creates listener / origin / forward-proxy objects per tenant</w:t>
      </w:r>
    </w:p>
    <w:p w14:paraId="7895E59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7. Integrator runs single-tenant smoke tests against Layer 1 of the catalog</w:t>
      </w:r>
    </w:p>
    <w:p w14:paraId="299645E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8. Integrator enables audit log export and verifies receipt at the sink</w:t>
      </w:r>
    </w:p>
    <w:p w14:paraId="0504534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9. Integrator runs the meta-test suite (section 10) to confirm baseline</w:t>
      </w:r>
    </w:p>
    <w:p w14:paraId="11FAE87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10. Hand-off to evaluation team for full Layer 1–4 execution</w:t>
      </w:r>
    </w:p>
    <w:p w14:paraId="61B5D142" w14:textId="77777777" w:rsidR="0089686D" w:rsidRDefault="00000000">
      <w:r>
        <w:t xml:space="preserve"> </w:t>
      </w:r>
    </w:p>
    <w:p w14:paraId="1729C69E" w14:textId="77777777" w:rsidR="0089686D" w:rsidRDefault="00000000">
      <w:pPr>
        <w:pStyle w:val="Heading2"/>
      </w:pPr>
      <w:r>
        <w:t>B.4 Vendor SE Engagement Checklist</w:t>
      </w:r>
    </w:p>
    <w:p w14:paraId="38B5559E" w14:textId="77777777" w:rsidR="0089686D" w:rsidRDefault="00000000">
      <w:r>
        <w:t>Items each vendor's SE team must confirm before POC kickoff. These are the items marked “vendor SE confirmation needed” throughout this appendix:</w:t>
      </w:r>
    </w:p>
    <w:p w14:paraId="1FA26D69" w14:textId="77777777" w:rsidR="0089686D" w:rsidRDefault="00000000">
      <w:pPr>
        <w:spacing w:after="60"/>
        <w:ind w:left="720" w:hanging="360"/>
      </w:pPr>
      <w:r>
        <w:t>•  F5: ves-io-power-developer namespace-scoped role grants required CRUD on listener and SSL profile objects.</w:t>
      </w:r>
    </w:p>
    <w:p w14:paraId="354C14E9" w14:textId="77777777" w:rsidR="0089686D" w:rsidRDefault="00000000">
      <w:pPr>
        <w:spacing w:after="60"/>
        <w:ind w:left="720" w:hanging="360"/>
      </w:pPr>
      <w:r>
        <w:t>•  F5: GLR audit log export supports namespace-scoped filtering, X-POC-Test-ID header preservation for HTTPS sessions, and POC_TEST_ID environment variable capture for SSH proxy sessions. SSH proxy session records must include the authenticated user’s email address extracted from the client certificate rfc822Name SAN field as a first-class session attribute on every session record.</w:t>
      </w:r>
    </w:p>
    <w:p w14:paraId="42CAF839" w14:textId="77777777" w:rsidR="0089686D" w:rsidRDefault="00000000">
      <w:pPr>
        <w:spacing w:after="60"/>
        <w:ind w:left="720" w:hanging="360"/>
      </w:pPr>
      <w:r>
        <w:t>•  F5: NSS keylog export for inspected TLS sessions, or an equivalent verification mechanism, is supported in the tested release.</w:t>
      </w:r>
    </w:p>
    <w:p w14:paraId="7FA18AC7" w14:textId="77777777" w:rsidR="0089686D" w:rsidRDefault="00000000">
      <w:pPr>
        <w:spacing w:after="60"/>
        <w:ind w:left="720" w:hanging="360"/>
      </w:pPr>
      <w:r>
        <w:t>•  Cloudflare: the chosen per-tenant CA isolation approach (one of B.2 (a)–(d) or alternative) is committed to in writing.</w:t>
      </w:r>
    </w:p>
    <w:p w14:paraId="7355FFF5" w14:textId="77777777" w:rsidR="0089686D" w:rsidRDefault="00000000">
      <w:pPr>
        <w:spacing w:after="60"/>
        <w:ind w:left="720" w:hanging="360"/>
      </w:pPr>
      <w:r>
        <w:t>•  Cloudflare: Logpush schema preserves X-POC-Test-ID for HTTP sessions and includes the POC_TEST_ID environment variable attribution for SSH sessions. SSH Zero Trust Access session records must surface the authenticated user’s email address (from the rfc822Name SAN field of the client mTLS certificate) as a logged session attribute on every record. For SFTP sessions, the initial path prefix /poc-test-{test-id}/ must appear in the file-access audit log to enable test correlation.</w:t>
      </w:r>
    </w:p>
    <w:p w14:paraId="45494A06" w14:textId="77777777" w:rsidR="0089686D" w:rsidRDefault="00000000">
      <w:pPr>
        <w:spacing w:after="60"/>
        <w:ind w:left="720" w:hanging="360"/>
      </w:pPr>
      <w:r>
        <w:t>•  Cloudflare: an inspection-verification mechanism alternative to NSS keylog is proposed and acceptable to the harness verification path.</w:t>
      </w:r>
    </w:p>
    <w:p w14:paraId="27A990F0" w14:textId="77777777" w:rsidR="0089686D" w:rsidRDefault="00000000">
      <w:pPr>
        <w:spacing w:after="60"/>
        <w:ind w:left="720" w:hanging="360"/>
      </w:pPr>
      <w:r>
        <w:t>•  Both: SFTP proxy session audit logs must record the SFTP path prefix /poc-test-{test-id}/ from the first subsystem operation as the test correlation marker (per section 5.3 Client 2 specification).</w:t>
      </w:r>
    </w:p>
    <w:p w14:paraId="27A990F1" w14:textId="77777777" w:rsidR="0089686D" w:rsidRDefault="00000000">
      <w:pPr>
        <w:spacing w:after="60"/>
        <w:ind w:left="720" w:hanging="360"/>
      </w:pPr>
      <w:r>
        <w:t>•  Both: SE engineering hours are committed for the POC window, with named primary and backup SEs.</w:t>
      </w:r>
    </w:p>
    <w:p w14:paraId="2F2A08FA" w14:textId="77777777" w:rsidR="0089686D" w:rsidRDefault="00000000">
      <w:pPr>
        <w:spacing w:after="60"/>
        <w:ind w:left="720" w:hanging="360"/>
      </w:pPr>
      <w:r>
        <w:t>•  Both: a re-run support SLA is committed for fixes — no more than five business days between fix delivery and harness re-run readiness.</w:t>
      </w:r>
    </w:p>
    <w:p>
      <w:pPr>
        <w:pStyle w:val="Heading2"/>
      </w:pPr>
      <w:r>
        <w:rPr>
          <w:rFonts w:ascii="Times New Roman" w:hAnsi="Times New Roman" w:cs="Times New Roman"/>
          <w:sz w:val="22"/>
          <w:szCs w:val="22"/>
        </w:rPr>
        <w:t xml:space="preserve">B.5 Inspection Plane Steering — Vendor Integration Detail</w:t>
      </w:r>
    </w:p>
    <w:p>
      <w:pPr>
        <w:pStyle w:val="Normal"/>
      </w:pPr>
      <w:r>
        <w:rPr>
          <w:rFonts w:ascii="Times New Roman" w:hAnsi="Times New Roman" w:cs="Times New Roman"/>
          <w:sz w:val="22"/>
          <w:szCs w:val="22"/>
        </w:rPr>
        <w:t xml:space="preserve">This appendix details the vendor-specific realizations of the CR-07 inspection-plane steering primitive defined in section 7.1. The integration contract is vendor-neutral; this appendix records the realization each vendor accepts for the POC review window.</w:t>
      </w:r>
    </w:p>
    <w:p>
      <w:pPr>
        <w:pStyle w:val="Heading3"/>
      </w:pPr>
      <w:r>
        <w:rPr>
          <w:rFonts w:ascii="Times New Roman" w:hAnsi="Times New Roman" w:cs="Times New Roman"/>
          <w:sz w:val="22"/>
          <w:szCs w:val="22"/>
        </w:rPr>
        <w:t xml:space="preserve">F5 Distributed Cloud realization.</w:t>
      </w:r>
    </w:p>
    <w:p>
      <w:pPr>
        <w:pStyle w:val="Normal"/>
      </w:pPr>
      <w:r>
        <w:rPr>
          <w:rFonts w:ascii="Times New Roman" w:hAnsi="Times New Roman" w:cs="Times New Roman"/>
          <w:sz w:val="22"/>
          <w:szCs w:val="22"/>
        </w:rPr>
        <w:t xml:space="preserve">F5 XC realizes the steering primitive via service-policy chains attached to the per-tenant SSL profile. After mTLS termination at the SSL profile (per CR-01), a service-policy chain executes a redirect action that PBRs the decrypted session into a per-tenant VRF on the customer-edge data path. The VRF is bound to a network interface that connects to the per-tenant Palo Alto vsys. The decrypt-exclusion list is expressed as service-policy match conditions evaluated before the redirect chain; matched flows skip the redirect entirely. Failure semantics are configured at the service-policy level: a fail-closed policy holds the session until the appliance returns; a fail-open policy permits the session and records the bypass. Audit emission is via Global Log Receiver with extended fields for the steering action, exclusion match, and appliance reachability state. This realization carries low integration risk because all primitives are first-class XC features.</w:t>
      </w:r>
    </w:p>
    <w:p>
      <w:pPr>
        <w:pStyle w:val="Heading3"/>
      </w:pPr>
      <w:r>
        <w:rPr>
          <w:rFonts w:ascii="Times New Roman" w:hAnsi="Times New Roman" w:cs="Times New Roman"/>
          <w:sz w:val="22"/>
          <w:szCs w:val="22"/>
        </w:rPr>
        <w:t xml:space="preserve">Cloudflare realization (open evaluative).</w:t>
      </w:r>
    </w:p>
    <w:p>
      <w:pPr>
        <w:pStyle w:val="Normal"/>
      </w:pPr>
      <w:r>
        <w:rPr>
          <w:rFonts w:ascii="Times New Roman" w:hAnsi="Times New Roman" w:cs="Times New Roman"/>
          <w:sz w:val="22"/>
          <w:szCs w:val="22"/>
        </w:rPr>
        <w:t xml:space="preserve">Cloudflare does not provide a first-class post-decryption steering primitive equivalent to an F5 service-policy chain. The integrator must propose and demonstrate one of three candidate realizations:</w:t>
      </w:r>
    </w:p>
    <w:p>
      <w:pPr>
        <w:pStyle w:val="Normal"/>
      </w:pPr>
      <w:r>
        <w:rPr>
          <w:rFonts w:ascii="Times New Roman" w:hAnsi="Times New Roman" w:cs="Times New Roman"/>
          <w:sz w:val="22"/>
          <w:szCs w:val="22"/>
        </w:rPr>
        <w:t xml:space="preserve">•  GENEVE / Magic Network encapsulation. Decrypted traffic at the Cloudflare edge is encapsulated in GENEVE frames carrying a tenant identifier in the variable-length options and forwarded to a customer-operated Magic Network on-ramp at the harness edge. The on-ramp decapsulates and dispatches to the appropriate per-tenant inspection vsys. Per-tenant isolation is enforced at the on-ramp dispatch logic. Risk: the tenant identifier is carried in metadata, not in cryptographic identity — integrity depends on edge-to-on-ramp trust assumptions.</w:t>
      </w:r>
    </w:p>
    <w:p>
      <w:pPr>
        <w:pStyle w:val="Normal"/>
      </w:pPr>
      <w:r>
        <w:rPr>
          <w:rFonts w:ascii="Times New Roman" w:hAnsi="Times New Roman" w:cs="Times New Roman"/>
          <w:sz w:val="22"/>
          <w:szCs w:val="22"/>
        </w:rPr>
        <w:t xml:space="preserve">•  Sub-tenant Workers. Cloudflare Workers running in sub-tenant scopes per Tenant act as post-decryption dispatchers, calling out to a customer-operated inspection HTTP endpoint for in-flight inspection. Risk: per-call latency overhead is non-trivial and depends on Worker placement; SSH inspection is not naturally expressible as an HTTP call-out.</w:t>
      </w:r>
    </w:p>
    <w:p>
      <w:pPr>
        <w:pStyle w:val="Normal"/>
      </w:pPr>
      <w:r>
        <w:rPr>
          <w:rFonts w:ascii="Times New Roman" w:hAnsi="Times New Roman" w:cs="Times New Roman"/>
          <w:sz w:val="22"/>
          <w:szCs w:val="22"/>
        </w:rPr>
        <w:t xml:space="preserve">•  Customer-operated Magic WAN on-ramp. Decrypted traffic is steered to a customer-operated Magic WAN on-ramp that performs the post-decryption steering customer-side. Risk: this shifts the steering primitive out of Cloudflare's tenant scope into a customer construct — the per-tenant container guarantee depends on customer-side enforcement, not Cloudflare-side isolation.</w:t>
      </w:r>
    </w:p>
    <w:p>
      <w:pPr>
        <w:pStyle w:val="Normal"/>
      </w:pPr>
      <w:r>
        <w:rPr>
          <w:rFonts w:ascii="Times New Roman" w:hAnsi="Times New Roman" w:cs="Times New Roman"/>
          <w:sz w:val="22"/>
          <w:szCs w:val="22"/>
        </w:rPr>
        <w:t xml:space="preserve">The Cloudflare integrator selects one realization at the kickoff workshop and documents it in the Cloudflare deliverables document. The harness scores CR-07 against the realization actually demonstrated. Failure to demonstrate any of the three realizations within the POC review window scores CR-07 as zero.</w:t>
      </w:r>
    </w:p>
    <w:p>
      <w:pPr>
        <w:pStyle w:val="Heading3"/>
      </w:pPr>
      <w:r>
        <w:rPr>
          <w:rFonts w:ascii="Times New Roman" w:hAnsi="Times New Roman" w:cs="Times New Roman"/>
          <w:sz w:val="22"/>
          <w:szCs w:val="22"/>
        </w:rPr>
        <w:t xml:space="preserve">Vendor-neutrality test.</w:t>
      </w:r>
    </w:p>
    <w:p>
      <w:pPr>
        <w:pStyle w:val="Normal"/>
      </w:pPr>
      <w:r>
        <w:rPr>
          <w:rFonts w:ascii="Times New Roman" w:hAnsi="Times New Roman" w:cs="Times New Roman"/>
          <w:sz w:val="22"/>
          <w:szCs w:val="22"/>
        </w:rPr>
        <w:t xml:space="preserve">If a third NGFW or DLP vendor (Fortinet VM, Cisco FTD multi-instance, Zscaler tenant) replaces Palo Alto VM-Series at the inspection plane, no change is required to the CR-07 contract or to either vendor's edge realization above. The contract is per-tenant container, per-tenant decrypt-exclusion, configurable failure semantics, and correlated telemetry; how the inspection appliance internally enforces those is out of scope. This vendor-neutrality is itself a harness-level test — a swap-in/swap-out exercise on Tenant t03 during a designated harness self-acceptance window per section 10.</w:t>
      </w:r>
    </w:p>
    <w:p w14:paraId="7AA724BA" w14:textId="77777777" w:rsidR="0089686D" w:rsidRDefault="00000000">
      <w:pPr>
        <w:pStyle w:val="Heading1"/>
        <w:pageBreakBefore/>
      </w:pPr>
      <w:r>
        <w:lastRenderedPageBreak/>
        <w:t>APPENDIX C — GCP DEPLOYMENT DETAIL</w:t>
      </w:r>
    </w:p>
    <w:p w14:paraId="7938DF77" w14:textId="77777777" w:rsidR="0089686D" w:rsidRDefault="00000000">
      <w:r>
        <w:t>This appendix is the GCP equivalent of Appendix A. The harness Terraform abstracts cloud-specific resources behind module boundaries, so deploying on GCP is a configuration change rather than a rewrite, but the specific GCP service mappings below are required defaults.</w:t>
      </w:r>
    </w:p>
    <w:p w14:paraId="15E1C7A7" w14:textId="77777777" w:rsidR="0089686D" w:rsidRDefault="00000000">
      <w:pPr>
        <w:pStyle w:val="Heading2"/>
      </w:pPr>
      <w:r>
        <w:t>C.1 Project and Organization Structure</w:t>
      </w:r>
    </w:p>
    <w:p w14:paraId="11B5090B" w14:textId="77777777" w:rsidR="0089686D" w:rsidRDefault="00000000">
      <w:r>
        <w:t>The POC project lives under a dedicated POC folder in the CVS Health GCP organization. Folder-level Organization Policies enforce the equivalent of the AWS SCP set:</w:t>
      </w:r>
    </w:p>
    <w:p w14:paraId="6928A763" w14:textId="77777777" w:rsidR="0089686D" w:rsidRDefault="00000000">
      <w:pPr>
        <w:spacing w:after="60"/>
        <w:ind w:left="720" w:hanging="360"/>
      </w:pPr>
      <w:r>
        <w:t>•  constraints/compute.restrictVpcPeering — explicit allow-list of peer projects;</w:t>
      </w:r>
    </w:p>
    <w:p w14:paraId="57AA6A3D" w14:textId="77777777" w:rsidR="0089686D" w:rsidRDefault="00000000">
      <w:pPr>
        <w:spacing w:after="60"/>
        <w:ind w:left="720" w:hanging="360"/>
      </w:pPr>
      <w:r>
        <w:t>•  constraints/compute.restrictSharedVpcSubnetworks — denies sharing the POC VPC outside the project;</w:t>
      </w:r>
    </w:p>
    <w:p w14:paraId="3FBA87DE" w14:textId="77777777" w:rsidR="0089686D" w:rsidRDefault="00000000">
      <w:pPr>
        <w:spacing w:after="60"/>
        <w:ind w:left="720" w:hanging="360"/>
      </w:pPr>
      <w:r>
        <w:t>•  constraints/storage.publicAccessPrevention — enforced;</w:t>
      </w:r>
    </w:p>
    <w:p w14:paraId="71FB2417" w14:textId="77777777" w:rsidR="0089686D" w:rsidRDefault="00000000">
      <w:pPr>
        <w:spacing w:after="60"/>
        <w:ind w:left="720" w:hanging="360"/>
      </w:pPr>
      <w:r>
        <w:t>•  constraints/iam.disableServiceAccountKeyCreation — enforced (use Workload Identity Federation for any human/CI access);</w:t>
      </w:r>
    </w:p>
    <w:p w14:paraId="4AA47B65" w14:textId="77777777" w:rsidR="0089686D" w:rsidRDefault="00000000">
      <w:pPr>
        <w:spacing w:after="60"/>
        <w:ind w:left="720" w:hanging="360"/>
      </w:pPr>
      <w:r>
        <w:t>•  constraints/compute.vmExternalIpAccess — restricted to the IPSec peer instances only.</w:t>
      </w:r>
    </w:p>
    <w:p w14:paraId="231EA10B" w14:textId="77777777" w:rsidR="0089686D" w:rsidRDefault="00000000">
      <w:pPr>
        <w:pStyle w:val="Heading2"/>
      </w:pPr>
      <w:r>
        <w:t>C.2 Network Topology</w:t>
      </w:r>
    </w:p>
    <w:p w14:paraId="6914E42E" w14:textId="77777777" w:rsidR="0089686D" w:rsidRDefault="00000000">
      <w:r>
        <w:t>The four zones are implemented as four VPCs interconnected through Network Connectivity Center (NCC). Each VPC is a single-region deployment (us-east1 by default) with regional subnets matching the AWS layout. NCC route tables scope reachability per spoke, with vendor zones unable to reach the harness control plane.</w:t>
      </w:r>
    </w:p>
    <w:p w14:paraId="6182B9F6" w14:textId="77777777" w:rsidR="0089686D" w:rsidRDefault="00000000">
      <w:pPr>
        <w:pStyle w:val="Heading2"/>
      </w:pPr>
      <w:r>
        <w:t>C.3 IPSec Peer Marketplace Images</w:t>
      </w:r>
    </w:p>
    <w:p w14:paraId="6F24F8DE" w14:textId="77777777" w:rsidR="0089686D" w:rsidRDefault="00000000">
      <w:r>
        <w:t>GCP Marketplace coverage is narrower than AWS for some vendor IPSec products; verify the following at deployment time:</w:t>
      </w:r>
    </w:p>
    <w:p w14:paraId="786C491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Cisco Catalyst 8000V         — Available on GCP Marketplace</w:t>
      </w:r>
    </w:p>
    <w:p w14:paraId="6D3C0B1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Arista CloudEOS Router       — Available on GCP Marketplace</w:t>
      </w:r>
    </w:p>
    <w:p w14:paraId="338212D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Palo Alto VM-Series          — Available; verify PAYG SKU vs BYOL</w:t>
      </w:r>
    </w:p>
    <w:p w14:paraId="2019F02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Linux strongSwan             — Ubuntu 22.04 LTS + cloud-init bootstrap</w:t>
      </w:r>
    </w:p>
    <w:p w14:paraId="1E1F533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Fortinet FortiGate           — Available; confirm release matches AWS image</w:t>
      </w:r>
    </w:p>
    <w:p w14:paraId="32C894F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for cross-cloud parity</w:t>
      </w:r>
    </w:p>
    <w:p w14:paraId="54087B3C" w14:textId="77777777" w:rsidR="0089686D" w:rsidRDefault="00000000">
      <w:r>
        <w:t xml:space="preserve"> </w:t>
      </w:r>
    </w:p>
    <w:p w14:paraId="646C9804" w14:textId="77777777" w:rsidR="0089686D" w:rsidRDefault="00000000">
      <w:pPr>
        <w:pStyle w:val="Heading2"/>
      </w:pPr>
      <w:r>
        <w:t>C.4 Snapshots, Storage Lifecycle, and Auto-Destroy</w:t>
      </w:r>
    </w:p>
    <w:p w14:paraId="3510CEE2" w14:textId="77777777" w:rsidR="0089686D" w:rsidRDefault="00000000">
      <w:r>
        <w:t>Persistent Disk snapshots are scheduled via resource policies (every 24 hours, 14-day retention). Cloud Storage lifecycle moves evidence buckets to Nearline at 90 days and Coldline at 12 months; Bucket Lock is enabled in compliance mode for the 24-month retention horizon.</w:t>
      </w:r>
    </w:p>
    <w:p w14:paraId="60DD907D" w14:textId="77777777" w:rsidR="0089686D" w:rsidRDefault="00000000">
      <w:r>
        <w:t>The auto-destroy function is implemented with Cloud Scheduler invoking a Cloud Function that uses the Asset Inventory API to enumerate POC-tagged resources older than the RetentionDays threshold. The function logs to Cloud Logging and emits a custom metric tracked by an alerting policy.</w:t>
      </w:r>
    </w:p>
    <w:p w14:paraId="2EFCE3D4" w14:textId="77777777" w:rsidR="0089686D" w:rsidRDefault="00000000">
      <w:pPr>
        <w:pStyle w:val="Heading1"/>
        <w:pageBreakBefore/>
      </w:pPr>
      <w:r>
        <w:lastRenderedPageBreak/>
        <w:t>APPENDIX D — TEST CATALOG SCHEMA AND SAMPLE ENTRIES</w:t>
      </w:r>
    </w:p>
    <w:p w14:paraId="36BCFC61" w14:textId="77777777" w:rsidR="0089686D" w:rsidRDefault="00000000">
      <w:r>
        <w:t>This appendix defines the test catalog YAML schema and provides representative entries spanning all four test layers (section 9.2). The harness validates every entry against this schema before any test executes; a malformed entry aborts the run.</w:t>
      </w:r>
    </w:p>
    <w:p w14:paraId="0B2AF034" w14:textId="77777777" w:rsidR="0089686D" w:rsidRDefault="00000000">
      <w:pPr>
        <w:pStyle w:val="Heading2"/>
      </w:pPr>
      <w:r>
        <w:t>D.1 Catalog Schema</w:t>
      </w:r>
    </w:p>
    <w:p w14:paraId="094DC20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tests.yaml — top-level is a list of test definitions</w:t>
      </w:r>
    </w:p>
    <w:p w14:paraId="07183BF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id:               &lt;string, format: CR&lt;NN&gt;-T&lt;NN&gt;[-&lt;suffix&gt;]&gt;</w:t>
      </w:r>
    </w:p>
    <w:p w14:paraId="47C03A0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capability:       &lt;string, one of: CR-01..CR-06, EW-01..EW-05&gt;</w:t>
      </w:r>
    </w:p>
    <w:p w14:paraId="347F289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layer:            &lt;integer, 1..4&gt;</w:t>
      </w:r>
    </w:p>
    <w:p w14:paraId="0D43E61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description:      &lt;string, one-line human-readable&gt;</w:t>
      </w:r>
    </w:p>
    <w:p w14:paraId="00DFE38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           &lt;string, one of: https | ssh | egress | dns&gt;</w:t>
      </w:r>
    </w:p>
    <w:p w14:paraId="282817E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client_args:      &lt;map&gt;</w:t>
      </w:r>
    </w:p>
    <w:p w14:paraId="252976F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tenant:         &lt;string, t01..t05&gt;</w:t>
      </w:r>
    </w:p>
    <w:p w14:paraId="42C5F81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test_id:        &lt;string, must equal id field above&gt;</w:t>
      </w:r>
    </w:p>
    <w:p w14:paraId="3FCAC94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additional client-specific fields...</w:t>
      </w:r>
    </w:p>
    <w:p w14:paraId="61989F2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expected:         &lt;map&gt;</w:t>
      </w:r>
    </w:p>
    <w:p w14:paraId="371F814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client_exit_status: &lt;"zero" | "nonzero"&gt;</w:t>
      </w:r>
    </w:p>
    <w:p w14:paraId="4EAE506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tls_alert:          &lt;string, optional&gt;</w:t>
      </w:r>
    </w:p>
    <w:p w14:paraId="104FB60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audit_event:        &lt;string, optional&gt;</w:t>
      </w:r>
    </w:p>
    <w:p w14:paraId="5D06AA8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response_body_hash: &lt;string, optional sha256 hex&gt;</w:t>
      </w:r>
    </w:p>
    <w:p w14:paraId="63C9705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elapsed_max_ms:     &lt;integer, optional&gt;</w:t>
      </w:r>
    </w:p>
    <w:p w14:paraId="41E764E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preconditions:    &lt;list of strings, optional&gt;</w:t>
      </w:r>
    </w:p>
    <w:p w14:paraId="65173E6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postconditions:   &lt;list of strings, optional&gt;</w:t>
      </w:r>
    </w:p>
    <w:p w14:paraId="47C19D4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tags:             &lt;list of strings, optional&gt;</w:t>
      </w:r>
    </w:p>
    <w:p w14:paraId="69BB9EE8" w14:textId="77777777" w:rsidR="0089686D" w:rsidRDefault="00000000">
      <w:r>
        <w:t xml:space="preserve"> </w:t>
      </w:r>
    </w:p>
    <w:p w14:paraId="5DCC1C9F" w14:textId="77777777" w:rsidR="0089686D" w:rsidRDefault="00000000">
      <w:pPr>
        <w:pStyle w:val="Heading2"/>
      </w:pPr>
      <w:r>
        <w:t>D.2 Sample Layer 1 Entry — Single-Tenant Capability</w:t>
      </w:r>
    </w:p>
    <w:p w14:paraId="7A72E0A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id: CR01-T01</w:t>
      </w:r>
    </w:p>
    <w:p w14:paraId="2420EE7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capability: CR-01</w:t>
      </w:r>
    </w:p>
    <w:p w14:paraId="1E68FA8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layer: 1</w:t>
      </w:r>
    </w:p>
    <w:p w14:paraId="3C5F3EA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description: Valid mTLS to declared host succeeds with 200 OK</w:t>
      </w:r>
    </w:p>
    <w:p w14:paraId="2CF4001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 https</w:t>
      </w:r>
    </w:p>
    <w:p w14:paraId="27B511C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client_args:</w:t>
      </w:r>
    </w:p>
    <w:p w14:paraId="6877F6C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tenant: t01</w:t>
      </w:r>
    </w:p>
    <w:p w14:paraId="5D440BC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cert_profile: valid</w:t>
      </w:r>
    </w:p>
    <w:p w14:paraId="1685EF4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target: https://app1.t01.poc.invalid</w:t>
      </w:r>
    </w:p>
    <w:p w14:paraId="2B39199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test_id: CR01-T01</w:t>
      </w:r>
    </w:p>
    <w:p w14:paraId="4896679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expected:</w:t>
      </w:r>
    </w:p>
    <w:p w14:paraId="4D10706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client_exit_status: zero</w:t>
      </w:r>
    </w:p>
    <w:p w14:paraId="0AB619B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response_body_hash: a3f1c2e8d47b905f6c2e14b8d3a7f9c0e2b4d6f8a1c3e5d7b9f0a2c4e6d8f0a2</w:t>
      </w:r>
    </w:p>
    <w:p w14:paraId="0705F8B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audit_event: cert_accepted_inbound</w:t>
      </w:r>
    </w:p>
    <w:p w14:paraId="0B247AC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tags: [smoke, single-tenant, mtls-inbound]</w:t>
      </w:r>
    </w:p>
    <w:p w14:paraId="1185D68B" w14:textId="77777777" w:rsidR="0089686D" w:rsidRDefault="00000000">
      <w:r>
        <w:t xml:space="preserve"> </w:t>
      </w:r>
    </w:p>
    <w:p w14:paraId="56844E37" w14:textId="77777777" w:rsidR="0089686D" w:rsidRDefault="00000000">
      <w:pPr>
        <w:pStyle w:val="Heading2"/>
      </w:pPr>
      <w:r>
        <w:t>D.3 Sample Layer 2 Entry — Cross-Tenant Isolation</w:t>
      </w:r>
    </w:p>
    <w:p w14:paraId="2CB964E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id: CR05-X-T01-T02-MTLS</w:t>
      </w:r>
    </w:p>
    <w:p w14:paraId="5F60D25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capability: CR-05</w:t>
      </w:r>
    </w:p>
    <w:p w14:paraId="207297C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layer: 2</w:t>
      </w:r>
    </w:p>
    <w:p w14:paraId="6735289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description: Tenant t01 cert presented to t02 listener — must fail</w:t>
      </w:r>
    </w:p>
    <w:p w14:paraId="7D62583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 https</w:t>
      </w:r>
    </w:p>
    <w:p w14:paraId="40DFBE8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client_args:</w:t>
      </w:r>
    </w:p>
    <w:p w14:paraId="629E0F7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tenant: t01</w:t>
      </w:r>
    </w:p>
    <w:p w14:paraId="64C37BA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cert_profile: valid</w:t>
      </w:r>
    </w:p>
    <w:p w14:paraId="3A6B9D7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target: https://app1.t02.poc.invalid</w:t>
      </w:r>
    </w:p>
    <w:p w14:paraId="4D83E7D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test_id: CR05-X-T01-T02-MTLS</w:t>
      </w:r>
    </w:p>
    <w:p w14:paraId="5862239B" w14:textId="77777777" w:rsidR="0089686D" w:rsidRDefault="00000000">
      <w:pPr>
        <w:shd w:val="clear" w:color="auto" w:fill="F5F5F5"/>
        <w:spacing w:after="0" w:line="200" w:lineRule="exact"/>
        <w:ind w:left="360"/>
        <w:jc w:val="left"/>
      </w:pPr>
      <w:r>
        <w:rPr>
          <w:rFonts w:ascii="Consolas" w:eastAsia="Consolas" w:hAnsi="Consolas" w:cs="Consolas"/>
          <w:sz w:val="17"/>
          <w:szCs w:val="17"/>
        </w:rPr>
        <w:lastRenderedPageBreak/>
        <w:t xml:space="preserve">  expected:</w:t>
      </w:r>
    </w:p>
    <w:p w14:paraId="47FCDED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client_exit_status: nonzero</w:t>
      </w:r>
    </w:p>
    <w:p w14:paraId="4AFE407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tls_alert: bad_certificate</w:t>
      </w:r>
    </w:p>
    <w:p w14:paraId="16FBE4F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audit_event: cert_rejected_wrong_tenant</w:t>
      </w:r>
    </w:p>
    <w:p w14:paraId="588B48A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preconditions: [tenant_t01_active, tenant_t02_active]</w:t>
      </w:r>
    </w:p>
    <w:p w14:paraId="726FB4C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tags: [cross-tenant, isolation-matrix]</w:t>
      </w:r>
    </w:p>
    <w:p w14:paraId="4276AB94" w14:textId="77777777" w:rsidR="0089686D" w:rsidRDefault="00000000">
      <w:r>
        <w:t xml:space="preserve"> </w:t>
      </w:r>
    </w:p>
    <w:p w14:paraId="5DA127A7" w14:textId="77777777" w:rsidR="0089686D" w:rsidRDefault="00000000">
      <w:pPr>
        <w:pStyle w:val="Heading2"/>
      </w:pPr>
      <w:r>
        <w:t>D.4 Sample Layer 3 Entry — Adversarial CR-01</w:t>
      </w:r>
    </w:p>
    <w:p w14:paraId="0A7B182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id: CR01-ADV-WILDCARD-SAN</w:t>
      </w:r>
    </w:p>
    <w:p w14:paraId="2F5B160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capability: CR-01</w:t>
      </w:r>
    </w:p>
    <w:p w14:paraId="5469777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layer: 3</w:t>
      </w:r>
    </w:p>
    <w:p w14:paraId="6D18F76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description: Tenant t01 cert with SAN overlapping t02 — must fail trust validation</w:t>
      </w:r>
    </w:p>
    <w:p w14:paraId="71D82F3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 https</w:t>
      </w:r>
    </w:p>
    <w:p w14:paraId="0D973F8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client_args:</w:t>
      </w:r>
    </w:p>
    <w:p w14:paraId="7E6DA21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tenant: t01</w:t>
      </w:r>
    </w:p>
    <w:p w14:paraId="4EF144F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cert_profile: wrong-san-overlap-t02</w:t>
      </w:r>
    </w:p>
    <w:p w14:paraId="18EECF0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target: https://app1.t02.poc.invalid</w:t>
      </w:r>
    </w:p>
    <w:p w14:paraId="1C8A2F7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test_id: CR01-ADV-WILDCARD-SAN</w:t>
      </w:r>
    </w:p>
    <w:p w14:paraId="7C4AD65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expected:</w:t>
      </w:r>
    </w:p>
    <w:p w14:paraId="5E0DD51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client_exit_status: nonzero</w:t>
      </w:r>
    </w:p>
    <w:p w14:paraId="53B3EAF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tls_alert: bad_certificate</w:t>
      </w:r>
    </w:p>
    <w:p w14:paraId="384A780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audit_event: cert_rejected_chain_validation</w:t>
      </w:r>
    </w:p>
    <w:p w14:paraId="1BEC4E8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tags: [adversarial, ca-isolation]</w:t>
      </w:r>
    </w:p>
    <w:p w14:paraId="538DA001" w14:textId="77777777" w:rsidR="0089686D" w:rsidRDefault="00000000">
      <w:r>
        <w:t xml:space="preserve"> </w:t>
      </w:r>
    </w:p>
    <w:p w14:paraId="7B403614" w14:textId="77777777" w:rsidR="0089686D" w:rsidRDefault="00000000">
      <w:pPr>
        <w:pStyle w:val="Heading2"/>
      </w:pPr>
      <w:r>
        <w:t>D.5 Sample Layer 4 Entry — Lifecycle Residual State</w:t>
      </w:r>
    </w:p>
    <w:p w14:paraId="696796C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id: EW03-RESIDUAL-T01</w:t>
      </w:r>
    </w:p>
    <w:p w14:paraId="461101E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capability: EW-03</w:t>
      </w:r>
    </w:p>
    <w:p w14:paraId="1583B79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layer: 4</w:t>
      </w:r>
    </w:p>
    <w:p w14:paraId="792600A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description: After offboard of t01, no t01 objects remain on platform</w:t>
      </w:r>
    </w:p>
    <w:p w14:paraId="41F4E63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 https</w:t>
      </w:r>
    </w:p>
    <w:p w14:paraId="6B31492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client_args:</w:t>
      </w:r>
    </w:p>
    <w:p w14:paraId="5CD0A10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tenant: t01</w:t>
      </w:r>
    </w:p>
    <w:p w14:paraId="4ABE828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cert_profile: valid</w:t>
      </w:r>
    </w:p>
    <w:p w14:paraId="09A3427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target: https://app1.t01.poc.invalid</w:t>
      </w:r>
    </w:p>
    <w:p w14:paraId="573A015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test_id: EW03-RESIDUAL-T01</w:t>
      </w:r>
    </w:p>
    <w:p w14:paraId="675210D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expected:</w:t>
      </w:r>
    </w:p>
    <w:p w14:paraId="525DD93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client_exit_status: nonzero</w:t>
      </w:r>
    </w:p>
    <w:p w14:paraId="7562A7C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tls_alert: handshake_failure</w:t>
      </w:r>
    </w:p>
    <w:p w14:paraId="64CC9D1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postconditions:</w:t>
      </w:r>
    </w:p>
    <w:p w14:paraId="18B2928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api_state_no_t01_objects</w:t>
      </w:r>
    </w:p>
    <w:p w14:paraId="15AC40D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vault_no_t01_entries</w:t>
      </w:r>
    </w:p>
    <w:p w14:paraId="0C3FBB3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dns_no_t01_records</w:t>
      </w:r>
    </w:p>
    <w:p w14:paraId="03FD06C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tags: [lifecycle, offboarding]</w:t>
      </w:r>
    </w:p>
    <w:p w14:paraId="1CFA51DF" w14:textId="77777777" w:rsidR="0089686D" w:rsidRDefault="00000000">
      <w:r>
        <w:t xml:space="preserve"> </w:t>
      </w:r>
    </w:p>
    <w:p w14:paraId="4A238D5C" w14:textId="77777777" w:rsidR="0089686D" w:rsidRDefault="00000000">
      <w:pPr>
        <w:pStyle w:val="Heading2"/>
      </w:pPr>
      <w:r>
        <w:t>D.6 Sample Egress Entry — CR-06</w:t>
      </w:r>
    </w:p>
    <w:p w14:paraId="50F2E8D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id: CR06-T11</w:t>
      </w:r>
    </w:p>
    <w:p w14:paraId="11DBB24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capability: CR-06</w:t>
      </w:r>
    </w:p>
    <w:p w14:paraId="3453721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layer: 1</w:t>
      </w:r>
    </w:p>
    <w:p w14:paraId="004D82F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description: CVS-initiated outbound to declared destination succeeds with mTLS</w:t>
      </w:r>
    </w:p>
    <w:p w14:paraId="38A66C6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 egress</w:t>
      </w:r>
    </w:p>
    <w:p w14:paraId="6398FB5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client_args:</w:t>
      </w:r>
    </w:p>
    <w:p w14:paraId="7EEE231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tenant: t01</w:t>
      </w:r>
    </w:p>
    <w:p w14:paraId="10C64E2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cvs_cert_profile: valid</w:t>
      </w:r>
    </w:p>
    <w:p w14:paraId="22B10B9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target: https://vendor-api.declared.poc.invalid</w:t>
      </w:r>
    </w:p>
    <w:p w14:paraId="7D17003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test_id: CR06-T11</w:t>
      </w:r>
    </w:p>
    <w:p w14:paraId="766F2B3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expected:</w:t>
      </w:r>
    </w:p>
    <w:p w14:paraId="21D8FD73" w14:textId="77777777" w:rsidR="0089686D" w:rsidRDefault="00000000">
      <w:pPr>
        <w:shd w:val="clear" w:color="auto" w:fill="F5F5F5"/>
        <w:spacing w:after="0" w:line="200" w:lineRule="exact"/>
        <w:ind w:left="360"/>
        <w:jc w:val="left"/>
      </w:pPr>
      <w:r>
        <w:rPr>
          <w:rFonts w:ascii="Consolas" w:eastAsia="Consolas" w:hAnsi="Consolas" w:cs="Consolas"/>
          <w:sz w:val="17"/>
          <w:szCs w:val="17"/>
        </w:rPr>
        <w:lastRenderedPageBreak/>
        <w:t xml:space="preserve">    client_exit_status: zero</w:t>
      </w:r>
    </w:p>
    <w:p w14:paraId="1C7FE7F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audit_event: egress_allowed</w:t>
      </w:r>
    </w:p>
    <w:p w14:paraId="71F3AC2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tags: [egress, mtls-outbound]</w:t>
      </w:r>
    </w:p>
    <w:p w14:paraId="2C1F31F3" w14:textId="77777777" w:rsidR="0089686D" w:rsidRDefault="00000000">
      <w:r>
        <w:t xml:space="preserve"> </w:t>
      </w:r>
    </w:p>
    <w:p>
      <w:pPr>
        <w:pStyle w:val="Heading2"/>
      </w:pPr>
      <w:r>
        <w:rPr>
          <w:rFonts w:ascii="Times New Roman" w:hAnsi="Times New Roman" w:cs="Times New Roman"/>
          <w:sz w:val="22"/>
          <w:szCs w:val="22"/>
        </w:rPr>
        <w:t xml:space="preserve">D.7 Sample CR-07 Entry — Inspection-Plane Steering and Exclusion</w:t>
      </w:r>
    </w:p>
    <w:p>
      <w:pPr>
        <w:pStyle w:val="Heading3"/>
      </w:pPr>
      <w:r>
        <w:rPr>
          <w:rFonts w:ascii="Times New Roman" w:hAnsi="Times New Roman" w:cs="Times New Roman"/>
          <w:sz w:val="22"/>
          <w:szCs w:val="22"/>
        </w:rPr>
        <w:t xml:space="preserve">YAML form.</w:t>
      </w:r>
    </w:p>
    <w:p>
      <w:pPr>
        <w:pStyle w:val="Normal"/>
      </w:pPr>
      <w:r>
        <w:rPr>
          <w:rFonts w:ascii="Times New Roman" w:hAnsi="Times New Roman" w:cs="Times New Roman"/>
          <w:sz w:val="22"/>
          <w:szCs w:val="22"/>
        </w:rPr>
        <w:t xml:space="preserve">test_id: I-04</w:t>
      </w:r>
    </w:p>
    <w:p>
      <w:pPr>
        <w:pStyle w:val="Normal"/>
      </w:pPr>
      <w:r>
        <w:rPr>
          <w:rFonts w:ascii="Times New Roman" w:hAnsi="Times New Roman" w:cs="Times New Roman"/>
          <w:sz w:val="22"/>
          <w:szCs w:val="22"/>
        </w:rPr>
        <w:t xml:space="preserve">layer: inspection-plane</w:t>
      </w:r>
    </w:p>
    <w:p>
      <w:pPr>
        <w:pStyle w:val="Normal"/>
      </w:pPr>
      <w:r>
        <w:rPr>
          <w:rFonts w:ascii="Times New Roman" w:hAnsi="Times New Roman" w:cs="Times New Roman"/>
          <w:sz w:val="22"/>
          <w:szCs w:val="22"/>
        </w:rPr>
        <w:t xml:space="preserve">capability: CR-07</w:t>
      </w:r>
    </w:p>
    <w:p>
      <w:pPr>
        <w:pStyle w:val="Normal"/>
      </w:pPr>
      <w:r>
        <w:rPr>
          <w:rFonts w:ascii="Times New Roman" w:hAnsi="Times New Roman" w:cs="Times New Roman"/>
          <w:sz w:val="22"/>
          <w:szCs w:val="22"/>
        </w:rPr>
        <w:t xml:space="preserve">vector: decrypt-exclusion-pass-through</w:t>
      </w:r>
    </w:p>
    <w:p>
      <w:pPr>
        <w:pStyle w:val="Normal"/>
      </w:pPr>
      <w:r>
        <w:rPr>
          <w:rFonts w:ascii="Times New Roman" w:hAnsi="Times New Roman" w:cs="Times New Roman"/>
          <w:sz w:val="22"/>
          <w:szCs w:val="22"/>
        </w:rPr>
        <w:t xml:space="preserve">description: |</w:t>
      </w:r>
    </w:p>
    <w:p>
      <w:pPr>
        <w:pStyle w:val="Normal"/>
      </w:pPr>
      <w:r>
        <w:rPr>
          <w:rFonts w:ascii="Times New Roman" w:hAnsi="Times New Roman" w:cs="Times New Roman"/>
          <w:sz w:val="22"/>
          <w:szCs w:val="22"/>
        </w:rPr>
        <w:t xml:space="preserve">  Outbound governed egress from Tenant t01 to destination listed on the</w:t>
      </w:r>
    </w:p>
    <w:p>
      <w:pPr>
        <w:pStyle w:val="Normal"/>
      </w:pPr>
      <w:r>
        <w:rPr>
          <w:rFonts w:ascii="Times New Roman" w:hAnsi="Times New Roman" w:cs="Times New Roman"/>
          <w:sz w:val="22"/>
          <w:szCs w:val="22"/>
        </w:rPr>
        <w:t xml:space="preserve">  per-tenant decrypt-exclusion list (test category: health-record-equivalent)</w:t>
      </w:r>
    </w:p>
    <w:p>
      <w:pPr>
        <w:pStyle w:val="Normal"/>
      </w:pPr>
      <w:r>
        <w:rPr>
          <w:rFonts w:ascii="Times New Roman" w:hAnsi="Times New Roman" w:cs="Times New Roman"/>
          <w:sz w:val="22"/>
          <w:szCs w:val="22"/>
        </w:rPr>
        <w:t xml:space="preserve">  must transit the vendor edge as TLS pass-through. Inspection appliance</w:t>
      </w:r>
    </w:p>
    <w:p>
      <w:pPr>
        <w:pStyle w:val="Normal"/>
      </w:pPr>
      <w:r>
        <w:rPr>
          <w:rFonts w:ascii="Times New Roman" w:hAnsi="Times New Roman" w:cs="Times New Roman"/>
          <w:sz w:val="22"/>
          <w:szCs w:val="22"/>
        </w:rPr>
        <w:t xml:space="preserve">  must record zero decrypted-payload events for the session. Vendor audit</w:t>
      </w:r>
    </w:p>
    <w:p>
      <w:pPr>
        <w:pStyle w:val="Normal"/>
      </w:pPr>
      <w:r>
        <w:rPr>
          <w:rFonts w:ascii="Times New Roman" w:hAnsi="Times New Roman" w:cs="Times New Roman"/>
          <w:sz w:val="22"/>
          <w:szCs w:val="22"/>
        </w:rPr>
        <w:t xml:space="preserve">  must record an exclusion-match action with the tenant ID and exclusion</w:t>
      </w:r>
    </w:p>
    <w:p>
      <w:pPr>
        <w:pStyle w:val="Normal"/>
      </w:pPr>
      <w:r>
        <w:rPr>
          <w:rFonts w:ascii="Times New Roman" w:hAnsi="Times New Roman" w:cs="Times New Roman"/>
          <w:sz w:val="22"/>
          <w:szCs w:val="22"/>
        </w:rPr>
        <w:t xml:space="preserve">  predicate that matched.</w:t>
      </w:r>
    </w:p>
    <w:p>
      <w:pPr>
        <w:pStyle w:val="Normal"/>
      </w:pPr>
      <w:r>
        <w:rPr>
          <w:rFonts w:ascii="Times New Roman" w:hAnsi="Times New Roman" w:cs="Times New Roman"/>
          <w:sz w:val="22"/>
          <w:szCs w:val="22"/>
        </w:rPr>
        <w:t xml:space="preserve">inputs:</w:t>
      </w:r>
    </w:p>
    <w:p>
      <w:pPr>
        <w:pStyle w:val="Normal"/>
      </w:pPr>
      <w:r>
        <w:rPr>
          <w:rFonts w:ascii="Times New Roman" w:hAnsi="Times New Roman" w:cs="Times New Roman"/>
          <w:sz w:val="22"/>
          <w:szCs w:val="22"/>
        </w:rPr>
        <w:t xml:space="preserve">  tenant: t01</w:t>
      </w:r>
    </w:p>
    <w:p>
      <w:pPr>
        <w:pStyle w:val="Normal"/>
      </w:pPr>
      <w:r>
        <w:rPr>
          <w:rFonts w:ascii="Times New Roman" w:hAnsi="Times New Roman" w:cs="Times New Roman"/>
          <w:sz w:val="22"/>
          <w:szCs w:val="22"/>
        </w:rPr>
        <w:t xml:space="preserve">  source: cvs-side-egress-test-client</w:t>
      </w:r>
    </w:p>
    <w:p>
      <w:pPr>
        <w:pStyle w:val="Normal"/>
      </w:pPr>
      <w:r>
        <w:rPr>
          <w:rFonts w:ascii="Times New Roman" w:hAnsi="Times New Roman" w:cs="Times New Roman"/>
          <w:sz w:val="22"/>
          <w:szCs w:val="22"/>
        </w:rPr>
        <w:t xml:space="preserve">  destination_simulator: third-party-simulator-tp01-excluded</w:t>
      </w:r>
    </w:p>
    <w:p>
      <w:pPr>
        <w:pStyle w:val="Normal"/>
      </w:pPr>
      <w:r>
        <w:rPr>
          <w:rFonts w:ascii="Times New Roman" w:hAnsi="Times New Roman" w:cs="Times New Roman"/>
          <w:sz w:val="22"/>
          <w:szCs w:val="22"/>
        </w:rPr>
        <w:t xml:space="preserve">  exclusion_list_entry: "category:health-record-equivalent"</w:t>
      </w:r>
    </w:p>
    <w:p>
      <w:pPr>
        <w:pStyle w:val="Normal"/>
      </w:pPr>
      <w:r>
        <w:rPr>
          <w:rFonts w:ascii="Times New Roman" w:hAnsi="Times New Roman" w:cs="Times New Roman"/>
          <w:sz w:val="22"/>
          <w:szCs w:val="22"/>
        </w:rPr>
        <w:t xml:space="preserve">  payload: dlp-corpus/test-credit-card-luhn-valid.json</w:t>
      </w:r>
    </w:p>
    <w:p>
      <w:pPr>
        <w:pStyle w:val="Normal"/>
      </w:pPr>
      <w:r>
        <w:rPr>
          <w:rFonts w:ascii="Times New Roman" w:hAnsi="Times New Roman" w:cs="Times New Roman"/>
          <w:sz w:val="22"/>
          <w:szCs w:val="22"/>
        </w:rPr>
        <w:t xml:space="preserve">execution:</w:t>
      </w:r>
    </w:p>
    <w:p>
      <w:pPr>
        <w:pStyle w:val="Normal"/>
      </w:pPr>
      <w:r>
        <w:rPr>
          <w:rFonts w:ascii="Times New Roman" w:hAnsi="Times New Roman" w:cs="Times New Roman"/>
          <w:sz w:val="22"/>
          <w:szCs w:val="22"/>
        </w:rPr>
        <w:t xml:space="preserve">  pre: assert_pre_flight_passed; assert_t01_decrypt_exclusion_loaded</w:t>
      </w:r>
    </w:p>
    <w:p>
      <w:pPr>
        <w:pStyle w:val="Normal"/>
      </w:pPr>
      <w:r>
        <w:rPr>
          <w:rFonts w:ascii="Times New Roman" w:hAnsi="Times New Roman" w:cs="Times New Roman"/>
          <w:sz w:val="22"/>
          <w:szCs w:val="22"/>
        </w:rPr>
        <w:t xml:space="preserve">  invoke: cvs_egress_client --tenant t01 --dest tp01-excluded --payload-file &lt;inputs.payload&gt;</w:t>
      </w:r>
    </w:p>
    <w:p>
      <w:pPr>
        <w:pStyle w:val="Normal"/>
      </w:pPr>
      <w:r>
        <w:rPr>
          <w:rFonts w:ascii="Times New Roman" w:hAnsi="Times New Roman" w:cs="Times New Roman"/>
          <w:sz w:val="22"/>
          <w:szCs w:val="22"/>
        </w:rPr>
        <w:t xml:space="preserve">  post:</w:t>
      </w:r>
    </w:p>
    <w:p>
      <w:pPr>
        <w:pStyle w:val="Normal"/>
      </w:pPr>
      <w:r>
        <w:rPr>
          <w:rFonts w:ascii="Times New Roman" w:hAnsi="Times New Roman" w:cs="Times New Roman"/>
          <w:sz w:val="22"/>
          <w:szCs w:val="22"/>
        </w:rPr>
        <w:t xml:space="preserve">    - assert_vendor_edge_audit.exclusion_match == "category:health-record-equivalent"</w:t>
      </w:r>
    </w:p>
    <w:p>
      <w:pPr>
        <w:pStyle w:val="Normal"/>
      </w:pPr>
      <w:r>
        <w:rPr>
          <w:rFonts w:ascii="Times New Roman" w:hAnsi="Times New Roman" w:cs="Times New Roman"/>
          <w:sz w:val="22"/>
          <w:szCs w:val="22"/>
        </w:rPr>
        <w:t xml:space="preserve">    - assert_inspection_appliance_audit.t01.decrypted_events.count == 0</w:t>
      </w:r>
    </w:p>
    <w:p>
      <w:pPr>
        <w:pStyle w:val="Normal"/>
      </w:pPr>
      <w:r>
        <w:rPr>
          <w:rFonts w:ascii="Times New Roman" w:hAnsi="Times New Roman" w:cs="Times New Roman"/>
          <w:sz w:val="22"/>
          <w:szCs w:val="22"/>
        </w:rPr>
        <w:t xml:space="preserve">    - assert_inspection_appliance_audit.t01.passthrough_events.count &gt;= 1</w:t>
      </w:r>
    </w:p>
    <w:p>
      <w:pPr>
        <w:pStyle w:val="Normal"/>
      </w:pPr>
      <w:r>
        <w:rPr>
          <w:rFonts w:ascii="Times New Roman" w:hAnsi="Times New Roman" w:cs="Times New Roman"/>
          <w:sz w:val="22"/>
          <w:szCs w:val="22"/>
        </w:rPr>
        <w:t xml:space="preserve">    - assert_correlation_id_join_match_rate &gt;= 0.99</w:t>
      </w:r>
    </w:p>
    <w:p>
      <w:pPr>
        <w:pStyle w:val="Normal"/>
      </w:pPr>
      <w:r>
        <w:rPr>
          <w:rFonts w:ascii="Times New Roman" w:hAnsi="Times New Roman" w:cs="Times New Roman"/>
          <w:sz w:val="22"/>
          <w:szCs w:val="22"/>
        </w:rPr>
        <w:t xml:space="preserve">evidence:</w:t>
      </w:r>
    </w:p>
    <w:p>
      <w:pPr>
        <w:pStyle w:val="Normal"/>
      </w:pPr>
      <w:r>
        <w:rPr>
          <w:rFonts w:ascii="Times New Roman" w:hAnsi="Times New Roman" w:cs="Times New Roman"/>
          <w:sz w:val="22"/>
          <w:szCs w:val="22"/>
        </w:rPr>
        <w:t xml:space="preserve">  - vendor_edge_audit.json (filtered by correlation_id)</w:t>
      </w:r>
    </w:p>
    <w:p>
      <w:pPr>
        <w:pStyle w:val="Normal"/>
      </w:pPr>
      <w:r>
        <w:rPr>
          <w:rFonts w:ascii="Times New Roman" w:hAnsi="Times New Roman" w:cs="Times New Roman"/>
          <w:sz w:val="22"/>
          <w:szCs w:val="22"/>
        </w:rPr>
        <w:t xml:space="preserve">  - inspection_appliance_audit.json (filtered by correlation_id)</w:t>
      </w:r>
    </w:p>
    <w:p>
      <w:pPr>
        <w:pStyle w:val="Normal"/>
      </w:pPr>
      <w:r>
        <w:rPr>
          <w:rFonts w:ascii="Times New Roman" w:hAnsi="Times New Roman" w:cs="Times New Roman"/>
          <w:sz w:val="22"/>
          <w:szCs w:val="22"/>
        </w:rPr>
        <w:t xml:space="preserve">  - pcap_pre_decrypt.pcap</w:t>
      </w:r>
    </w:p>
    <w:p>
      <w:pPr>
        <w:pStyle w:val="Normal"/>
      </w:pPr>
      <w:r>
        <w:rPr>
          <w:rFonts w:ascii="Times New Roman" w:hAnsi="Times New Roman" w:cs="Times New Roman"/>
          <w:sz w:val="22"/>
          <w:szCs w:val="22"/>
        </w:rPr>
        <w:t xml:space="preserve">  - pcap_post_decrypt.pcap (must show TLS handshake completion only, no decrypted payload from harness side)</w:t>
      </w:r>
    </w:p>
    <w:p>
      <w:pPr>
        <w:pStyle w:val="Normal"/>
      </w:pPr>
      <w:r>
        <w:rPr>
          <w:rFonts w:ascii="Times New Roman" w:hAnsi="Times New Roman" w:cs="Times New Roman"/>
          <w:sz w:val="22"/>
          <w:szCs w:val="22"/>
        </w:rPr>
        <w:t xml:space="preserve">  - exclusion_list_snapshot.yaml</w:t>
      </w:r>
    </w:p>
    <w:p>
      <w:pPr>
        <w:pStyle w:val="Normal"/>
      </w:pPr>
      <w:r>
        <w:rPr>
          <w:rFonts w:ascii="Times New Roman" w:hAnsi="Times New Roman" w:cs="Times New Roman"/>
          <w:sz w:val="22"/>
          <w:szCs w:val="22"/>
        </w:rPr>
        <w:t xml:space="preserve">pass_criteria:</w:t>
      </w:r>
    </w:p>
    <w:p>
      <w:pPr>
        <w:pStyle w:val="Normal"/>
      </w:pPr>
      <w:r>
        <w:rPr>
          <w:rFonts w:ascii="Times New Roman" w:hAnsi="Times New Roman" w:cs="Times New Roman"/>
          <w:sz w:val="22"/>
          <w:szCs w:val="22"/>
        </w:rPr>
        <w:t xml:space="preserve">  - all four post-assertions evaluate true</w:t>
      </w:r>
    </w:p>
    <w:p>
      <w:pPr>
        <w:pStyle w:val="Normal"/>
      </w:pPr>
      <w:r>
        <w:rPr>
          <w:rFonts w:ascii="Times New Roman" w:hAnsi="Times New Roman" w:cs="Times New Roman"/>
          <w:sz w:val="22"/>
          <w:szCs w:val="22"/>
        </w:rPr>
        <w:t xml:space="preserve">  - evidence bundle complete</w:t>
      </w:r>
    </w:p>
    <w:p>
      <w:pPr>
        <w:pStyle w:val="Normal"/>
      </w:pPr>
      <w:r>
        <w:rPr>
          <w:rFonts w:ascii="Times New Roman" w:hAnsi="Times New Roman" w:cs="Times New Roman"/>
          <w:sz w:val="22"/>
          <w:szCs w:val="22"/>
        </w:rPr>
        <w:t xml:space="preserve">fail_modes:</w:t>
      </w:r>
    </w:p>
    <w:p>
      <w:pPr>
        <w:pStyle w:val="Normal"/>
      </w:pPr>
      <w:r>
        <w:rPr>
          <w:rFonts w:ascii="Times New Roman" w:hAnsi="Times New Roman" w:cs="Times New Roman"/>
          <w:sz w:val="22"/>
          <w:szCs w:val="22"/>
        </w:rPr>
        <w:t xml:space="preserve">  - any decrypted-payload event recorded at appliance for this correlation ID is a cross-boundary failure (CR-07.4)</w:t>
      </w:r>
    </w:p>
    <w:p>
      <w:pPr>
        <w:pStyle w:val="Normal"/>
      </w:pPr>
      <w:r>
        <w:rPr>
          <w:rFonts w:ascii="Times New Roman" w:hAnsi="Times New Roman" w:cs="Times New Roman"/>
          <w:sz w:val="22"/>
          <w:szCs w:val="22"/>
        </w:rPr>
        <w:t xml:space="preserve">  - missing exclusion-match audit record is a CR-07.4 contract failure</w:t>
      </w:r>
    </w:p>
    <w:p>
      <w:pPr>
        <w:pStyle w:val="Normal"/>
      </w:pPr>
      <w:r>
        <w:rPr>
          <w:rFonts w:ascii="Times New Roman" w:hAnsi="Times New Roman" w:cs="Times New Roman"/>
          <w:sz w:val="22"/>
          <w:szCs w:val="22"/>
        </w:rPr>
        <w:t xml:space="preserve">  - correlation-id join below 99% is a CR-07.7 telemetry failure</w:t>
      </w:r>
    </w:p>
    <w:p>
      <w:pPr>
        <w:pStyle w:val="Normal"/>
      </w:pPr>
      <w:r>
        <w:rPr>
          <w:rFonts w:ascii="Times New Roman" w:hAnsi="Times New Roman" w:cs="Times New Roman"/>
          <w:sz w:val="22"/>
          <w:szCs w:val="22"/>
        </w:rPr>
        <w:t xml:space="preserve">references:</w:t>
      </w:r>
    </w:p>
    <w:p>
      <w:pPr>
        <w:pStyle w:val="Normal"/>
      </w:pPr>
      <w:r>
        <w:rPr>
          <w:rFonts w:ascii="Times New Roman" w:hAnsi="Times New Roman" w:cs="Times New Roman"/>
          <w:sz w:val="22"/>
          <w:szCs w:val="22"/>
        </w:rPr>
        <w:t xml:space="preserve">  - 3PLZ Architecture Specification v1.1, Appendix P, sections P.4 and P.7</w:t>
      </w:r>
    </w:p>
    <w:p>
      <w:pPr>
        <w:pStyle w:val="Normal"/>
      </w:pPr>
      <w:r>
        <w:rPr>
          <w:rFonts w:ascii="Times New Roman" w:hAnsi="Times New Roman" w:cs="Times New Roman"/>
          <w:sz w:val="22"/>
          <w:szCs w:val="22"/>
        </w:rPr>
        <w:t xml:space="preserve">  - Cloudflare/F5 POC Deliverables v4, CR-07 acceptance table row CR-07.4</w:t>
      </w:r>
    </w:p>
    <w:p w14:paraId="43CC0787" w14:textId="77777777" w:rsidR="0089686D" w:rsidRDefault="00000000">
      <w:pPr>
        <w:pStyle w:val="Heading1"/>
        <w:pageBreakBefore/>
      </w:pPr>
      <w:r>
        <w:lastRenderedPageBreak/>
        <w:t>APPENDIX E — GLOSSARY AND REFERENCE DOCUMENTS</w:t>
      </w:r>
    </w:p>
    <w:p w14:paraId="05498E21" w14:textId="77777777" w:rsidR="0089686D" w:rsidRDefault="00000000">
      <w:pPr>
        <w:pStyle w:val="Heading2"/>
      </w:pPr>
      <w:r>
        <w:t>E.1 Glossary</w:t>
      </w:r>
    </w:p>
    <w:p w14:paraId="71DE316C" w14:textId="77777777" w:rsidR="0089686D" w:rsidRDefault="00000000">
      <w:pPr>
        <w:spacing w:after="80"/>
        <w:ind w:left="360" w:hanging="360"/>
      </w:pPr>
      <w:r>
        <w:rPr>
          <w:b/>
          <w:bCs/>
        </w:rPr>
        <w:t>3PLZ</w:t>
      </w:r>
      <w:r>
        <w:t xml:space="preserve"> — Third-Party Landing Zone — the secure access edge platform program at CVS Health for governed bidirectional mediation of partner connectivity.</w:t>
      </w:r>
    </w:p>
    <w:p w14:paraId="741AE73B" w14:textId="77777777" w:rsidR="0089686D" w:rsidRDefault="00000000">
      <w:pPr>
        <w:spacing w:after="80"/>
        <w:ind w:left="360" w:hanging="360"/>
      </w:pPr>
      <w:r>
        <w:rPr>
          <w:b/>
          <w:bCs/>
        </w:rPr>
        <w:t>CA</w:t>
      </w:r>
      <w:r>
        <w:t xml:space="preserve"> — Certificate Authority. In 3PLZ, each tenant has a dedicated intermediate CA whose trust scope is structurally separated from all other tenants.</w:t>
      </w:r>
    </w:p>
    <w:p w14:paraId="4725AAF5" w14:textId="77777777" w:rsidR="0089686D" w:rsidRDefault="00000000">
      <w:pPr>
        <w:spacing w:after="80"/>
        <w:ind w:left="360" w:hanging="360"/>
      </w:pPr>
      <w:r>
        <w:rPr>
          <w:b/>
          <w:bCs/>
        </w:rPr>
        <w:t>CE</w:t>
      </w:r>
      <w:r>
        <w:t xml:space="preserve"> — Customer Edge. The on-customer software node in F5 Distributed Cloud.</w:t>
      </w:r>
    </w:p>
    <w:p w14:paraId="0B1C61D5" w14:textId="77777777" w:rsidR="0089686D" w:rsidRDefault="00000000">
      <w:pPr>
        <w:spacing w:after="80"/>
        <w:ind w:left="360" w:hanging="360"/>
      </w:pPr>
      <w:r>
        <w:rPr>
          <w:b/>
          <w:bCs/>
        </w:rPr>
        <w:t>CR-NN</w:t>
      </w:r>
      <w:r>
        <w:t xml:space="preserve"> — Capability Requirement. CR-01 through CR-06 are defined in the vendor POC Deliverables documents and are the unit of comparative evaluation.</w:t>
      </w:r>
    </w:p>
    <w:p w14:paraId="5AE1E046" w14:textId="77777777" w:rsidR="0089686D" w:rsidRDefault="00000000">
      <w:pPr>
        <w:spacing w:after="80"/>
        <w:ind w:left="360" w:hanging="360"/>
      </w:pPr>
      <w:r>
        <w:rPr>
          <w:b/>
          <w:bCs/>
        </w:rPr>
        <w:t>CRL</w:t>
      </w:r>
      <w:r>
        <w:t xml:space="preserve"> — Certificate Revocation List. Used by the harness to revoke tenant certificates and verify the platform honors revocation.</w:t>
      </w:r>
    </w:p>
    <w:p w14:paraId="2665CA9A" w14:textId="77777777" w:rsidR="0089686D" w:rsidRDefault="00000000">
      <w:pPr>
        <w:spacing w:after="80"/>
        <w:ind w:left="360" w:hanging="360"/>
      </w:pPr>
      <w:r>
        <w:rPr>
          <w:b/>
          <w:bCs/>
        </w:rPr>
        <w:t>EW-NN</w:t>
      </w:r>
      <w:r>
        <w:t xml:space="preserve"> — Engineering Workflow. EW-01 through EW-05 are defined in the vendor POC Deliverables documents and describe the operational lifecycle steps the platform must support.</w:t>
      </w:r>
    </w:p>
    <w:p w14:paraId="2A1A4260" w14:textId="77777777" w:rsidR="0089686D" w:rsidRDefault="00000000">
      <w:pPr>
        <w:spacing w:after="80"/>
        <w:ind w:left="360" w:hanging="360"/>
      </w:pPr>
      <w:r>
        <w:rPr>
          <w:b/>
          <w:bCs/>
        </w:rPr>
        <w:t>GLR</w:t>
      </w:r>
      <w:r>
        <w:t xml:space="preserve"> — Global Log Receiver. F5 Distributed Cloud's audit log export construct.</w:t>
      </w:r>
    </w:p>
    <w:p w14:paraId="4C711AD7" w14:textId="77777777" w:rsidR="0089686D" w:rsidRDefault="00000000">
      <w:pPr>
        <w:spacing w:after="80"/>
        <w:ind w:left="360" w:hanging="360"/>
      </w:pPr>
      <w:r>
        <w:rPr>
          <w:b/>
          <w:bCs/>
        </w:rPr>
        <w:t>Logpush</w:t>
      </w:r>
      <w:r>
        <w:t xml:space="preserve"> — Cloudflare's audit log export construct.</w:t>
      </w:r>
    </w:p>
    <w:p w14:paraId="2A1F8C43" w14:textId="77777777" w:rsidR="0089686D" w:rsidRDefault="00000000">
      <w:pPr>
        <w:spacing w:after="80"/>
        <w:ind w:left="360" w:hanging="360"/>
      </w:pPr>
      <w:r>
        <w:rPr>
          <w:b/>
          <w:bCs/>
        </w:rPr>
        <w:t>mTLS</w:t>
      </w:r>
      <w:r>
        <w:t xml:space="preserve"> — Mutual TLS. In 3PLZ, mandatory bidirectionally — partners present client certs inbound, CVS presents client certs outbound through the platform.</w:t>
      </w:r>
    </w:p>
    <w:p w14:paraId="1754BE3C" w14:textId="77777777" w:rsidR="0089686D" w:rsidRDefault="00000000">
      <w:pPr>
        <w:spacing w:after="80"/>
        <w:ind w:left="360" w:hanging="360"/>
      </w:pPr>
      <w:r>
        <w:rPr>
          <w:b/>
          <w:bCs/>
        </w:rPr>
        <w:t>NCC</w:t>
      </w:r>
      <w:r>
        <w:t xml:space="preserve"> — Network Connectivity Center. GCP's transit fabric construct, equivalent to AWS Transit Gateway.</w:t>
      </w:r>
    </w:p>
    <w:p w14:paraId="2912B9BF" w14:textId="77777777" w:rsidR="0089686D" w:rsidRDefault="00000000">
      <w:pPr>
        <w:spacing w:after="80"/>
        <w:ind w:left="360" w:hanging="360"/>
      </w:pPr>
      <w:r>
        <w:rPr>
          <w:b/>
          <w:bCs/>
        </w:rPr>
        <w:t>NSS keylog</w:t>
      </w:r>
      <w:r>
        <w:t xml:space="preserve"> — A standard format for exporting TLS session keys. Used by the harness to verify TLS inspection actually occurred by decrypting captured pcaps offline.</w:t>
      </w:r>
    </w:p>
    <w:p w14:paraId="4E6CA5D5" w14:textId="77777777" w:rsidR="0089686D" w:rsidRDefault="00000000">
      <w:pPr>
        <w:spacing w:after="80"/>
        <w:ind w:left="360" w:hanging="360"/>
      </w:pPr>
      <w:r>
        <w:rPr>
          <w:b/>
          <w:bCs/>
        </w:rPr>
        <w:t>POC</w:t>
      </w:r>
      <w:r>
        <w:t xml:space="preserve"> — Proof of Concept. In this document, the structured comparative evaluation of Cloudflare and F5 Distributed Cloud as the 3PLZ secure access edge platform.</w:t>
      </w:r>
    </w:p>
    <w:p w14:paraId="3922C73A" w14:textId="77777777" w:rsidR="0089686D" w:rsidRDefault="00000000">
      <w:pPr>
        <w:spacing w:after="80"/>
        <w:ind w:left="360" w:hanging="360"/>
      </w:pPr>
      <w:r>
        <w:rPr>
          <w:b/>
          <w:bCs/>
        </w:rPr>
        <w:t>SCP</w:t>
      </w:r>
      <w:r>
        <w:t xml:space="preserve"> — Service Control Policy. AWS Organizations' guardrail construct.</w:t>
      </w:r>
    </w:p>
    <w:p w14:paraId="0641D6AA" w14:textId="77777777" w:rsidR="0089686D" w:rsidRDefault="00000000">
      <w:pPr>
        <w:spacing w:after="80"/>
        <w:ind w:left="360" w:hanging="360"/>
      </w:pPr>
      <w:r>
        <w:rPr>
          <w:b/>
          <w:bCs/>
        </w:rPr>
        <w:t>SE</w:t>
      </w:r>
      <w:r>
        <w:t xml:space="preserve"> — Sales Engineer / Solutions Engineer. The vendor-side technical resource committed during the POC.</w:t>
      </w:r>
    </w:p>
    <w:p w14:paraId="26D4DC06" w14:textId="77777777" w:rsidR="0089686D" w:rsidRDefault="00000000">
      <w:pPr>
        <w:spacing w:after="80"/>
        <w:ind w:left="360" w:hanging="360"/>
      </w:pPr>
      <w:r>
        <w:rPr>
          <w:b/>
          <w:bCs/>
        </w:rPr>
        <w:t>SNAT VIP</w:t>
      </w:r>
      <w:r>
        <w:t xml:space="preserve"> — Source NAT Virtual IP. The platform-allocated address presented for inbound or outbound tenant traffic, masking the real backend.</w:t>
      </w:r>
    </w:p>
    <w:p w14:paraId="4F09A8B9" w14:textId="77777777" w:rsidR="0089686D" w:rsidRDefault="00000000">
      <w:pPr>
        <w:spacing w:after="80"/>
        <w:ind w:left="360" w:hanging="360"/>
      </w:pPr>
      <w:r>
        <w:rPr>
          <w:b/>
          <w:bCs/>
        </w:rPr>
        <w:t>TGW</w:t>
      </w:r>
      <w:r>
        <w:t xml:space="preserve"> — Transit Gateway. AWS's transit fabric construct.</w:t>
      </w:r>
    </w:p>
    <w:p w14:paraId="409A932E" w14:textId="77777777" w:rsidR="0089686D" w:rsidRDefault="00000000">
      <w:pPr>
        <w:spacing w:after="80"/>
        <w:ind w:left="360" w:hanging="360"/>
      </w:pPr>
      <w:r>
        <w:rPr>
          <w:b/>
          <w:bCs/>
        </w:rPr>
        <w:t>TOTP</w:t>
      </w:r>
      <w:r>
        <w:t xml:space="preserve"> — Time-based One-Time Password (RFC 6238). Used for partner SSH inbound authentication.</w:t>
      </w:r>
    </w:p>
    <w:p w14:paraId="050D1A9D" w14:textId="77777777" w:rsidR="0089686D" w:rsidRDefault="00000000">
      <w:pPr>
        <w:spacing w:after="80"/>
        <w:ind w:left="360" w:hanging="360"/>
      </w:pPr>
      <w:r>
        <w:rPr>
          <w:b/>
          <w:bCs/>
        </w:rPr>
        <w:t>XC</w:t>
      </w:r>
      <w:r>
        <w:t xml:space="preserve"> — F5 Distributed Cloud (formerly Volterra).</w:t>
      </w:r>
    </w:p>
    <w:p w14:paraId="62C2B6C6" w14:textId="77777777" w:rsidR="0089686D" w:rsidRDefault="00000000">
      <w:pPr>
        <w:spacing w:after="80"/>
        <w:ind w:left="360" w:hanging="360"/>
      </w:pPr>
      <w:r>
        <w:rPr>
          <w:b/>
          <w:bCs/>
        </w:rPr>
        <w:t>Zero Trust Gateway</w:t>
      </w:r>
      <w:r>
        <w:t xml:space="preserve"> — Cloudflare's policy enforcement layer for governed egress and DNS filtering.</w:t>
      </w:r>
    </w:p>
    <w:p>
      <w:pPr>
        <w:pStyle w:val="Normal"/>
      </w:pPr>
      <w:r>
        <w:rPr>
          <w:rFonts w:ascii="Times New Roman" w:hAnsi="Times New Roman" w:cs="Times New Roman"/>
          <w:sz w:val="22"/>
          <w:szCs w:val="22"/>
        </w:rPr>
        <w:t xml:space="preserve">CR-07 — Capability Requirement 7. Third-party inline inspection plumbing — the platform contract for steering decrypted per-tenant traffic to a per-tenant inspection container with decrypt exclusion, configurable failure semantics, and correlated telemetry. Defined in the vendor POC Deliverables documents v4.</w:t>
      </w:r>
    </w:p>
    <w:p>
      <w:pPr>
        <w:pStyle w:val="Normal"/>
      </w:pPr>
      <w:r>
        <w:rPr>
          <w:rFonts w:ascii="Times New Roman" w:hAnsi="Times New Roman" w:cs="Times New Roman"/>
          <w:sz w:val="22"/>
          <w:szCs w:val="22"/>
        </w:rPr>
        <w:t xml:space="preserve">EW-06 — Engineering Workflow 6. Inspection plane provisioning and lifecycle. Defined in the vendor POC Deliverables documents v4.</w:t>
      </w:r>
    </w:p>
    <w:p>
      <w:pPr>
        <w:pStyle w:val="Normal"/>
      </w:pPr>
      <w:r>
        <w:rPr>
          <w:rFonts w:ascii="Times New Roman" w:hAnsi="Times New Roman" w:cs="Times New Roman"/>
          <w:sz w:val="22"/>
          <w:szCs w:val="22"/>
        </w:rPr>
        <w:t xml:space="preserve">NGFW — Next-Generation Firewall. In this document, the reference inspection appliance is Palo Alto VM-Series; the integration contract is vendor-neutral and accepts equivalent multi-tenant NGFW or inspection platforms.</w:t>
      </w:r>
    </w:p>
    <w:p>
      <w:pPr>
        <w:pStyle w:val="Normal"/>
      </w:pPr>
      <w:r>
        <w:rPr>
          <w:rFonts w:ascii="Times New Roman" w:hAnsi="Times New Roman" w:cs="Times New Roman"/>
          <w:sz w:val="22"/>
          <w:szCs w:val="22"/>
        </w:rPr>
        <w:t xml:space="preserve">vsys — Virtual System. Palo Alto's per-tenant container construct. Functionally analogous to a Fortinet VDOM or a Cisco FTD multi-instance container.</w:t>
      </w:r>
    </w:p>
    <w:p w14:paraId="62EABD8B" w14:textId="77777777" w:rsidR="0089686D" w:rsidRDefault="00000000">
      <w:pPr>
        <w:pStyle w:val="Heading2"/>
      </w:pPr>
      <w:r>
        <w:t>E.2 Reference Documents</w:t>
      </w:r>
    </w:p>
    <w:p w14:paraId="627661C0" w14:textId="77777777" w:rsidR="0089686D" w:rsidRDefault="00000000">
      <w:r>
        <w:t>The following documents are referenced normatively. Where versions are listed, that version is authoritative for this document.</w:t>
      </w:r>
    </w:p>
    <w:p w14:paraId="7290DDEF" w14:textId="77777777" w:rsidR="0089686D" w:rsidRDefault="00000000">
      <w:pPr>
        <w:spacing w:after="60"/>
        <w:ind w:left="540" w:hanging="540"/>
        <w:jc w:val="left"/>
      </w:pPr>
      <w:r>
        <w:rPr>
          <w:sz w:val="20"/>
          <w:szCs w:val="20"/>
        </w:rPr>
        <w:t>[1]  Cloudflare POC Deliverables &amp; Engineering Implementation Workflows, version 3, April 30, 2026.</w:t>
      </w:r>
    </w:p>
    <w:p w14:paraId="3A9F1C33" w14:textId="77777777" w:rsidR="0089686D" w:rsidRDefault="00000000">
      <w:pPr>
        <w:spacing w:after="60"/>
        <w:ind w:left="540" w:hanging="540"/>
        <w:jc w:val="left"/>
      </w:pPr>
      <w:r>
        <w:rPr>
          <w:sz w:val="20"/>
          <w:szCs w:val="20"/>
        </w:rPr>
        <w:lastRenderedPageBreak/>
        <w:t>[2]  F5 Distributed Cloud POC Deliverables &amp; Engineering Implementation Workflows, version 3.2, April 30, 2026.</w:t>
      </w:r>
    </w:p>
    <w:p w14:paraId="0509AC78" w14:textId="77777777" w:rsidR="0089686D" w:rsidRDefault="00000000">
      <w:pPr>
        <w:spacing w:after="60"/>
        <w:ind w:left="540" w:hanging="540"/>
        <w:jc w:val="left"/>
      </w:pPr>
      <w:r>
        <w:rPr>
          <w:sz w:val="20"/>
          <w:szCs w:val="20"/>
        </w:rPr>
        <w:t>[3]  3PLZ Architecture Specification, version 4.1.26.3, April 30, 2026.</w:t>
      </w:r>
    </w:p>
    <w:p w14:paraId="5F2A2633" w14:textId="77777777" w:rsidR="0089686D" w:rsidRDefault="00000000">
      <w:pPr>
        <w:spacing w:after="60"/>
        <w:ind w:left="540" w:hanging="540"/>
        <w:jc w:val="left"/>
      </w:pPr>
      <w:r>
        <w:rPr>
          <w:sz w:val="20"/>
          <w:szCs w:val="20"/>
        </w:rPr>
        <w:t>[4]  GW Platform RC3 POC — Operational Validation Report (CVS Health internal).</w:t>
      </w:r>
    </w:p>
    <w:p w14:paraId="6F084B9D" w14:textId="77777777" w:rsidR="0089686D" w:rsidRDefault="00000000">
      <w:pPr>
        <w:spacing w:after="60"/>
        <w:ind w:left="540" w:hanging="540"/>
        <w:jc w:val="left"/>
      </w:pPr>
      <w:r>
        <w:rPr>
          <w:sz w:val="20"/>
          <w:szCs w:val="20"/>
        </w:rPr>
        <w:t>[5]  RFC 2606, Reserved Top Level DNS Names.</w:t>
      </w:r>
    </w:p>
    <w:p w14:paraId="2C49C51D" w14:textId="77777777" w:rsidR="0089686D" w:rsidRDefault="00000000">
      <w:pPr>
        <w:spacing w:after="60"/>
        <w:ind w:left="540" w:hanging="540"/>
        <w:jc w:val="left"/>
      </w:pPr>
      <w:r>
        <w:rPr>
          <w:sz w:val="20"/>
          <w:szCs w:val="20"/>
        </w:rPr>
        <w:t>[6]  RFC 6238, TOTP: Time-Based One-Time Password Algorithm.</w:t>
      </w:r>
    </w:p>
    <w:p w14:paraId="251BC5C6" w14:textId="77777777" w:rsidR="0089686D" w:rsidRDefault="00000000">
      <w:pPr>
        <w:spacing w:after="60"/>
        <w:ind w:left="540" w:hanging="540"/>
        <w:jc w:val="left"/>
      </w:pPr>
      <w:r>
        <w:rPr>
          <w:sz w:val="20"/>
          <w:szCs w:val="20"/>
        </w:rPr>
        <w:t>[7]  RFC 8446, The Transport Layer Security (TLS) Protocol Version 1.3.</w:t>
      </w:r>
    </w:p>
    <w:sectPr w:rsidR="0089686D">
      <w:headerReference w:type="default" r:id="rId7"/>
      <w:footerReference w:type="default" r:id="rId8"/>
      <w:pgSz w:w="12240" w:h="15840"/>
      <w:pgMar w:top="1440" w:right="1656" w:bottom="1440" w:left="165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F0A61" w14:textId="77777777" w:rsidR="00C54C34" w:rsidRDefault="00C54C34">
      <w:pPr>
        <w:spacing w:after="0" w:line="240" w:lineRule="auto"/>
      </w:pPr>
      <w:r>
        <w:separator/>
      </w:r>
    </w:p>
  </w:endnote>
  <w:endnote w:type="continuationSeparator" w:id="0">
    <w:p w14:paraId="5F2A4DF7" w14:textId="77777777" w:rsidR="00C54C34" w:rsidRDefault="00C54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A0EC9" w14:textId="77777777" w:rsidR="0089686D" w:rsidRDefault="00000000">
    <w:pPr>
      <w:jc w:val="right"/>
    </w:pPr>
    <w:r>
      <w:rPr>
        <w:i/>
        <w:iCs/>
        <w:color w:val="888888"/>
        <w:sz w:val="16"/>
        <w:szCs w:val="16"/>
      </w:rPr>
      <w:t xml:space="preserve">Page </w:t>
    </w:r>
    <w:r>
      <w:rPr>
        <w:i/>
        <w:iCs/>
        <w:color w:val="888888"/>
        <w:sz w:val="16"/>
        <w:szCs w:val="16"/>
      </w:rPr>
      <w:fldChar w:fldCharType="begin"/>
    </w:r>
    <w:r>
      <w:rPr>
        <w:i/>
        <w:iCs/>
        <w:color w:val="888888"/>
        <w:sz w:val="16"/>
        <w:szCs w:val="16"/>
      </w:rPr>
      <w:instrText>PAGE</w:instrText>
    </w:r>
    <w:r>
      <w:rPr>
        <w:i/>
        <w:iCs/>
        <w:color w:val="888888"/>
        <w:sz w:val="16"/>
        <w:szCs w:val="16"/>
      </w:rPr>
      <w:fldChar w:fldCharType="separate"/>
    </w:r>
    <w:r w:rsidR="00A3064A">
      <w:rPr>
        <w:i/>
        <w:iCs/>
        <w:noProof/>
        <w:color w:val="888888"/>
        <w:sz w:val="16"/>
        <w:szCs w:val="16"/>
      </w:rPr>
      <w:t>1</w:t>
    </w:r>
    <w:r>
      <w:rPr>
        <w:i/>
        <w:iCs/>
        <w:color w:val="888888"/>
        <w:sz w:val="16"/>
        <w:szCs w:val="16"/>
      </w:rPr>
      <w:fldChar w:fldCharType="end"/>
    </w:r>
    <w:r>
      <w:rPr>
        <w:i/>
        <w:iCs/>
        <w:color w:val="888888"/>
        <w:sz w:val="16"/>
        <w:szCs w:val="16"/>
      </w:rPr>
      <w:t xml:space="preserve"> of </w:t>
    </w:r>
    <w:r>
      <w:rPr>
        <w:i/>
        <w:iCs/>
        <w:color w:val="888888"/>
        <w:sz w:val="16"/>
        <w:szCs w:val="16"/>
      </w:rPr>
      <w:fldChar w:fldCharType="begin"/>
    </w:r>
    <w:r>
      <w:rPr>
        <w:i/>
        <w:iCs/>
        <w:color w:val="888888"/>
        <w:sz w:val="16"/>
        <w:szCs w:val="16"/>
      </w:rPr>
      <w:instrText>NUMPAGES</w:instrText>
    </w:r>
    <w:r>
      <w:rPr>
        <w:i/>
        <w:iCs/>
        <w:color w:val="888888"/>
        <w:sz w:val="16"/>
        <w:szCs w:val="16"/>
      </w:rPr>
      <w:fldChar w:fldCharType="separate"/>
    </w:r>
    <w:r w:rsidR="00A3064A">
      <w:rPr>
        <w:i/>
        <w:iCs/>
        <w:noProof/>
        <w:color w:val="888888"/>
        <w:sz w:val="16"/>
        <w:szCs w:val="16"/>
      </w:rPr>
      <w:t>2</w:t>
    </w:r>
    <w:r>
      <w:rPr>
        <w:i/>
        <w:iCs/>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892E5" w14:textId="77777777" w:rsidR="00C54C34" w:rsidRDefault="00C54C34">
      <w:pPr>
        <w:spacing w:after="0" w:line="240" w:lineRule="auto"/>
      </w:pPr>
      <w:r>
        <w:separator/>
      </w:r>
    </w:p>
  </w:footnote>
  <w:footnote w:type="continuationSeparator" w:id="0">
    <w:p w14:paraId="3DDE809C" w14:textId="77777777" w:rsidR="00C54C34" w:rsidRDefault="00C54C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5AD68" w14:textId="77777777" w:rsidR="0089686D" w:rsidRDefault="00000000">
    <w:pPr>
      <w:jc w:val="left"/>
    </w:pPr>
    <w:r>
      <w:rPr>
        <w:i/>
        <w:iCs/>
        <w:color w:val="888888"/>
        <w:sz w:val="16"/>
        <w:szCs w:val="16"/>
      </w:rPr>
      <w:t>3PLZ POC Test Environment &amp; Harness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D40D7"/>
    <w:multiLevelType w:val="hybridMultilevel"/>
    <w:tmpl w:val="5728F3BE"/>
    <w:lvl w:ilvl="0" w:tplc="430ED2D2">
      <w:start w:val="1"/>
      <w:numFmt w:val="bullet"/>
      <w:lvlText w:val="●"/>
      <w:lvlJc w:val="left"/>
      <w:pPr>
        <w:ind w:left="720" w:hanging="360"/>
      </w:pPr>
    </w:lvl>
    <w:lvl w:ilvl="1" w:tplc="73BC8784">
      <w:start w:val="1"/>
      <w:numFmt w:val="bullet"/>
      <w:lvlText w:val="○"/>
      <w:lvlJc w:val="left"/>
      <w:pPr>
        <w:ind w:left="1440" w:hanging="360"/>
      </w:pPr>
    </w:lvl>
    <w:lvl w:ilvl="2" w:tplc="5DF260C0">
      <w:start w:val="1"/>
      <w:numFmt w:val="bullet"/>
      <w:lvlText w:val="■"/>
      <w:lvlJc w:val="left"/>
      <w:pPr>
        <w:ind w:left="2160" w:hanging="360"/>
      </w:pPr>
    </w:lvl>
    <w:lvl w:ilvl="3" w:tplc="0E02D9C0">
      <w:start w:val="1"/>
      <w:numFmt w:val="bullet"/>
      <w:lvlText w:val="●"/>
      <w:lvlJc w:val="left"/>
      <w:pPr>
        <w:ind w:left="2880" w:hanging="360"/>
      </w:pPr>
    </w:lvl>
    <w:lvl w:ilvl="4" w:tplc="3B4ADE4C">
      <w:start w:val="1"/>
      <w:numFmt w:val="bullet"/>
      <w:lvlText w:val="○"/>
      <w:lvlJc w:val="left"/>
      <w:pPr>
        <w:ind w:left="3600" w:hanging="360"/>
      </w:pPr>
    </w:lvl>
    <w:lvl w:ilvl="5" w:tplc="C666BAC0">
      <w:start w:val="1"/>
      <w:numFmt w:val="bullet"/>
      <w:lvlText w:val="■"/>
      <w:lvlJc w:val="left"/>
      <w:pPr>
        <w:ind w:left="4320" w:hanging="360"/>
      </w:pPr>
    </w:lvl>
    <w:lvl w:ilvl="6" w:tplc="F42836AE">
      <w:start w:val="1"/>
      <w:numFmt w:val="bullet"/>
      <w:lvlText w:val="●"/>
      <w:lvlJc w:val="left"/>
      <w:pPr>
        <w:ind w:left="5040" w:hanging="360"/>
      </w:pPr>
    </w:lvl>
    <w:lvl w:ilvl="7" w:tplc="1E0C3CDC">
      <w:start w:val="1"/>
      <w:numFmt w:val="bullet"/>
      <w:lvlText w:val="●"/>
      <w:lvlJc w:val="left"/>
      <w:pPr>
        <w:ind w:left="5760" w:hanging="360"/>
      </w:pPr>
    </w:lvl>
    <w:lvl w:ilvl="8" w:tplc="518E3E68">
      <w:start w:val="1"/>
      <w:numFmt w:val="bullet"/>
      <w:lvlText w:val="●"/>
      <w:lvlJc w:val="left"/>
      <w:pPr>
        <w:ind w:left="6480" w:hanging="360"/>
      </w:pPr>
    </w:lvl>
  </w:abstractNum>
  <w:num w:numId="1" w16cid:durableId="7914427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86D"/>
    <w:rsid w:val="000942F2"/>
    <w:rsid w:val="0089686D"/>
    <w:rsid w:val="00A3064A"/>
    <w:rsid w:val="00C54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66C4E7"/>
  <w15:docId w15:val="{F2E48C84-0452-B441-9015-248F146A7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jc w:val="left"/>
      <w:outlineLvl w:val="0"/>
    </w:pPr>
    <w:rPr>
      <w:b/>
      <w:bCs/>
      <w:caps/>
      <w:sz w:val="26"/>
      <w:szCs w:val="26"/>
    </w:rPr>
  </w:style>
  <w:style w:type="paragraph" w:styleId="Heading2">
    <w:name w:val="heading 2"/>
    <w:uiPriority w:val="9"/>
    <w:unhideWhenUsed/>
    <w:qFormat/>
    <w:pPr>
      <w:spacing w:before="280"/>
      <w:jc w:val="left"/>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38</Pages>
  <Words>10790</Words>
  <Characters>64852</Characters>
  <Application>Microsoft Office Word</Application>
  <DocSecurity>0</DocSecurity>
  <Lines>1323</Lines>
  <Paragraphs>957</Paragraphs>
  <ScaleCrop>false</ScaleCrop>
  <Company/>
  <LinksUpToDate>false</LinksUpToDate>
  <CharactersWithSpaces>74685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3PLZ POC Test Environment &amp; Harness Specification</dc:title>
  <dc:creator>Michael J. Martin</dc:creator>
  <dc:description>POC harness specification for the comparative evaluation of Cloudflare and F5 Distributed Cloud</dc:description>
  <cp:lastModifiedBy>Sam Martin</cp:lastModifiedBy>
  <cp:revision>2</cp:revision>
  <dcterms:created xsi:type="dcterms:W3CDTF">2026-04-30T02:21:00Z</dcterms:created>
  <dcterms:modified xsi:type="dcterms:W3CDTF">2026-04-30T02:27:00Z</dcterms:modified>
</cp:coreProperties>
</file>