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CVS Health  |  Information Security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404040"/>
          <w:sz w:val="40"/>
          <w:szCs w:val="40"/>
        </w:rPr>
        <w:t xml:space="preserve">CCD Platform — Intent-Based Networking &amp; Firewall Policy Modernization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17447C"/>
          <w:sz w:val="28"/>
          <w:szCs w:val="28"/>
        </w:rPr>
        <w:t xml:space="preserve">Mid-Year Program Review  |  H1 2026</w:t>
      </w:r>
    </w:p>
    <w:p>
      <w:pPr>
        <w:pBdr>
          <w:left w:val="single" w:color="17447C" w:sz="24" w:space="12"/>
        </w:pBdr>
        <w:spacing w:after="480"/>
        <w:ind w:left="2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June 2026  —  Lead Director, Information Security  |  CCD Platform Team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7447C" w:sz="4" w:space="4"/>
        </w:pBdr>
        <w:spacing w:after="160" w:before="320"/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1.  Executive Summary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CCD (Cyber &amp; Compliance Data) Platform is an enterprise network security data engineering capability built to support intent-based firewall policy management across the merged CVS/Aetna estate. In H1 2026, the team completed the foundational data substrate and delivered a suite of purpose-built intelligence, analytics, and automation tools that directly support the July 30, 2026 Cisco Mesh Policy Engine (MPE) POC gate and the broader firewall consolidation program.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platform manages over 25,281 registered IP prefixes across three routing domains (Internal-PBM, Internal-HCB, Internal-Retail), feeds Palo Alto Panorama firewall object libraries, CSNA Stealthwatch exports, and Externally Defined List (EDL) feeds. It provides authoritative attribution for every IP address in the CVS Health enterprise — the data prerequisite for any intent-based policy system.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7447C" w:sz="4" w:space="4"/>
        </w:pBdr>
        <w:spacing w:after="160" w:before="320"/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2.  Platform Architecture — Five-Layer Data Model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CCD Platform is organized as a layered data model. Each layer depends on the one below it, and each layer is managed by purpose-built tooling. All datasets are versioned, validated against cross-check rules (CX1–CX13), and registered in a central dataset registry on Yggdrasil (~/Documents/IP_Lookup/).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5000"/>
        <w:gridCol w:w="3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Datasets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— Location Master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 source of truth for all network-connected CVS Health locations. Every IP must have a validated CANONICAL_LOCATION before entering IPAM.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location_master_v5.30.csv  (11,595 locations)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CVS + Aetna enterprise estate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— IPAM Registry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Authoritative IP prefix registry. Every subnet attributed to a location, routing domain, heritage, and facility type. Enforced by 13 cross-check rules (CX1–CX13) with 0 HIGH violation requirement.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all_IP_networks_v20260611r36.csv  (25,281 rows)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Enterprise + public BGP space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 — Host &amp; Device Intelligence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Server and network device masters linking IP to application, OS, PCI scope, risk tier, and FW configuration status.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ent_host_master (61,492 rows)  |  ent_network_device_master (10,875 rows)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enterprise fleet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 — Firewall Topology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Egress FW assignment per CIDR, FW interface inventory, SNAT pool registry, VPN peer registry, and F5 VIP/pool member datasets.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EGRESS-FW-TOPOLOGY (100,976 rows)  |  FW-INTERFACE-INVENTORY (5,078 rows)  |  FW-SNAT-POOLS  |  VPN-PEER-REGISTRY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24 firewall sources, 587 configs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— Canonical Object 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Application-centric network and service objects compiled from IPAM and host intelligence. Direct input to Panorama EDL and intent policy compilation.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canonical_app_objects (3,338)  |  canonical_user_access_objects (36)  |  network_object_catalog (13,943)  |  service_object_catalog (3,243)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Enterprise application portfolio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7447C" w:sz="4" w:space="4"/>
        </w:pBdr>
        <w:spacing w:after="160" w:before="320"/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3.  Tool Platforms Delivered — H1 2026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3.1  IPAM Database Engine  (ipam-db.py  v3.15.17)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enterprise IPAM registry manager. Provides authoritative subnet registration, cross-check validation, patch management, and dataset governance for all 25,281 registered prefixes. Built from the ground up to handle the CVS/Aetna merged estate, including RFC1918 overlap across three routing domains and CGNAT 100.64.x space.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Key capabilities delivered in H1 2026: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13-rule cross-check engine (CX1–CX13) enforcing location FK integrity, NET_TYPE taxonomy, routing domain consistency, BGP-announced public prefix classification (CX11), and CSNA registry synchronization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--update-patch / --apply-patch workflow enforcing ADD/REMOVE-only operations (never blind UPDATE) with pre-flight LM validation and automated archive on every 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Full dataset registry managing 42 registered files including IPAM core, ipdatasets, and derived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Automated stray version sweep, SHA-256 checksums, and dataset diff on every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Cross-check reached 0 HIGH violations on all_IP_networks_v20260611r36 (25,281 rows) as of June 24, 2026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3.2  IP Lookup Shell  (iplookup.sh  v3.33)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Operator-facing CLI for real-time IP intelligence. Wraps the IPAM registry, all 42 registered datasets, and the FW topology mapping into a single query interface for InfoSec analysts and network engineers.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--ng / --ng-list: network group and EDL object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--sc / --sc-list / --sc-subnets: site code queries with subnet enumeration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--egress-fw: per-IP egress firewall assignment from the topology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--rd: routing domain lookup with LPM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--ds: dataset cross-reference across all 42 registered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Supports batch mode, JSON output, and integration with downstream scripts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3.3  Egress FW Topology Builder  (build_IP_Network_Egress_FW_topology.py  v1.1.7)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Builds the enterprise egress firewall topology mapping — the authoritative assignment of every IPAM CIDR to its logical egress firewall. Ingests Zscaler proxy logs (10.9B+ connections processed in H1), CrowdStrike PA endpoint telemetry, and PA/ASA routing tables across 10 logical FW boundaries.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Current topology (v20260624): 100,976 rows covering 25,280 unique CIDRs across 10 logical FW clusters (RI-ONE-SEC-DMZ, MDC-Middletown, WDC-Windsor, SHEA-DC-EXT, SHEA-DC-WIRELESS, LAS-VEGAS-COLO, CME-HUB-PROD, CME-HUB-NONPROD, CMC-HUB, MDC-Office). Confidence tiers: 3% HIGH (traffic-confirmed), 95% MEDIUM (route-validated), 2% LOW (inferred).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Direct input to Panorama PA_DEVICE_GROUP rule dispatch — tells the automation layer which FW cluster receives a given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Feeds the Cisco MPE POC topology validation: confirms which logical FW handles each VPN flow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Produces unknown_ip_subnets dataset (1,723 unregistered subnets) as an ongoing IPAM gap report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3.4  FW Rule Database  (build_fw_rule_db.py  +  fwlookup.py)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1.4 GB SQLite database containing the complete firewall rule estate across all collected PA, ASA/FTD, and Panorama sources. Provides sub-second rule lookup, IP-to-rule mapping, policy analysis, and App-ID intelligence without requiring live firewall access.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 rules indexed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461,281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rule_ip index rows (IP↔rule mapping)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10,706,251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IP context entries (geo, ASN, IPAM)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164,620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Database size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1.4 GB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fwlookup.py test suite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25/25 PASS (8.2 sec on full DB)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Query flags supported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--rule, --policy, --service, --context, --ip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App-ID data sourced directly from Panorama security rules via built-in port-map cross-reference after Applipedia 2.0 deprecation of its public API endpoint. Replaces prior manual lookup workflow entirely.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3.5  FW Interface Inventory Builder  (build_fw_interface_inventory.py  v1.1.0)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Parses all collected PA, ASA, and FTD configurations to build a normalized interface inventory enriched with IPAM attribution. Supports 414 config files across four Panorama instances and multiple FMC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5,078 interfaces parsed (3,473 PA + 1,605 FTD/ASA) — 97.4% IPAM-matched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Captures standby/secondary IPs from ASA/FTD HA pairs — critical for correctly attributing /30 management subnets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Feeds the FW Rule Database ip_context table and the CSNA hostgroup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New in H1: extended to parse CAE PA-VM configs (cae-fw-prodsvc, cae-fw-qasvc) and GLR hub ASAs (cmc-fw-hubprodglr, cme-fw-hubprodglr)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3.6  CSNA Stealthwatch Hostgroup Pipeline  (generate_csna_hostgroups.py  v4.0.x)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Generates the CSNA Stealthwatch hostgroup export from the registered IPAM and CSNA site registry. SITE_CODE-driven FK lookup model replaced legacy keyword matching in H1 2026, eliminating false attributions across the retail/enterprise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Current export v13.0: 118,635 IPs, 5,951 host groups — CONTINUITY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CSNA site registry v2.33: 379 locations, now including US_KNO_TN_CC (Knoxville TN Call Center) and US_LAS_NV_CC site code fix (June 24,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CX3 and CX4 cross-check rules enforce CSNA↔LM synchronization — fires when a location is added to LM without a corresponding CSNA registry entry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3.7  Canonical Object Library Pipeline  (build_canonical_app_objects.py  v1.8.3  +  build_object_pipeline.py  v1.3.1)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Compiles the Palo Alto Panorama object library from IPAM and host intelligence. Produces application network objects, user access objects, and EDL feeds that directly populate Panorama device groups — the data layer that enables intent-based rule authoring.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3,338 canonical app objects across the enterprise application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13,943 network objects and 3,243 service objects in the current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EDL catalog browser (edl_catalog.html) — self-contained interactive reference with embedded compressed data, zero server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Direct Panorama integration: object library versioned and pushed to MID-PAN-PROD-01, PAZSHDC-SEC-PAN-PROD-01, RRISHDC-SEC-PAN-PROD-01, WIN-PAN-PROD-01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3.8  B2B Connectivity &amp; VPN Intelligence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Built to support the NET4WIR migration analysis and IKEv1 risk audit. Covers 643 third-party connections across the PAZSHDC-SEC-EXT-NET4WIR-01 multi-context ASA5585 estate.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VPN peer registry: 552 S2S tunnel peers with cipher suite, PFS, IKE version, and compliance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VPN protected subnets: 232 partner-side subnets with business unit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IKEv1 risk audit completed June 2026: zero compliant tunnels across 16 active tunnels — delivered as Stealthwatch compliance evidence report for security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B2B migration analysis: 643 connections inventoried with IKEv1 risk classification and migration priority scoring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3.9  Intent-Based Policy Framework — Architecture &amp; POC Design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architectural foundation for the Cisco MPE POC (July 30, 2026 gate). Defines the four-tier object model, path logic model, and SNOW intake redesign required before production policy automation can proceed.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9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 Objects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Application service definitions with per-domain SNAT/PAT maps. Source and destination encoded as explicit objects, not IP tuples. Examples: Oracle-EBS-Prod, Caremark-Claims-HCB, PBM-Auth-Platform.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Infrastructure Services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Shared infrastructure (AD, DNS, NTP, Qualys, CrowdStrike) with zone-scoped objects. No application team involvement — managed by InfoSec.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External Applications / Services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External destinations and SaaS with explicit App-ID and URL category. Eliminates app=any on internet egress rules.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Intent Declarations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Human-readable policy statements: 'Application X may reach Service Y over Protocol Z.' Compiled to PA rules by the automation layer — no direct rule authoring.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Companion white paper series produced in H1 2026: The Demon's Bargain, The Bill Comes Due, Hope Is Not a Strategy, Bounded by Design — establishing the architectural and governance rationale for intent-based security policy at CVS Health.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7447C" w:sz="4" w:space="4"/>
        </w:pBdr>
        <w:spacing w:after="160" w:before="320"/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4.  Scale &amp; Key Metrics — H1 2026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  <w:gridCol w:w="56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IPAM prefixes registered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25,281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all_IP_networks_v20260611r36 — 0 HIGH cross-check violations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Location master 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11,595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location_master_v5.30 — covers full CVS + Aetna estate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Firewall configs collected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587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PA, ASA/FTD, Panorama — 4 Panorama instances, 24 firewall sources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FW rules in rule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461,281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Unique rules across all collected configs — 1.4 GB SQLite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Egress FW topology rows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100,976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25,280 CIDRs × FW assignments — rebuilt June 24, 2026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FW interface inventory rows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5,078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97.4% IPAM-matched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CSNA hostgroups exported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5,951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118,635 IPs — Stealthwatch integration, CONTINUITY 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Canonical app objects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3,338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Direct Panorama EDL input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Datasets registered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42 files in ipam-db.json — versioned, validated, archived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Zscaler connections processed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10.9B+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 Zscaler exports — 100% IPAM match rate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VPN tunnel peers inventoried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552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S2S tunnels with IKE version, cipher, PFS, compliance 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B2B connections analyzed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643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NET4WIR migration inventory — IKEv1 risk audit complete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7447C" w:sz="4" w:space="4"/>
        </w:pBdr>
        <w:spacing w:after="160" w:before="320"/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5.  July 30, 2026 — Cisco MPE POC Gate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Cisco Mesh Policy Engine POC is the primary H2 gate. The CCD Platform delivers the data prerequisites for this engagement. Gate criteria require the platform to demonstrate authoritative IP-to-application mapping, egress FW topology coverage, and a working intent object library before Cisco MPE can enforce policy in the pilot scope.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  <w:gridCol w:w="41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Criterion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CCD Deliverable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Routing domain topology documented — all 3 domains, all boundary FWs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EGRESS-FW-TOPOLOGY v20260624 — 10 logical FW boundaries, 100,976 rows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IP-to-application mapping for pilot scope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canonical_app_objects + ent_host_master + F5 VIP registry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FW interface inventory — all enforcement points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FW-INTERFACE-INVENTORY v20260624 — 5,078 interfaces, 587 configs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Intent object library — APP, INFRA, EXTERNAL tiers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canonical_app_objects v20260624 + network/service object catalog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FW rule database — current rule estate for pilot FWs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build_fw_rule_db.py — 461,281 rules, fwlookup.py 25/25 PASS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rebuild (June 24)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SNOW intake redesign — structured intent request workflow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POC scoping document v0.2 delivered — SNOW MVP target June 30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VPN flow scope validation for MPE topology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EGRESS-FW-TOPOLOGY + VPN-PEER-REGISTRY + VPN-PROTECTED-SUBNETS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7447C" w:sz="4" w:space="4"/>
        </w:pBdr>
        <w:spacing w:after="160" w:before="320"/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6.  Data Governance Framework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CCD Platform operates under a strict data governance model designed to prevent the IP attribution errors that make intent-based policy unworkable at enterprise scale. Key principles enforced programmatically: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Update order non-negotiable: LM → IPAM → NDM → EHM → Infra → Platform. No IP enters any master without a verified CANONICAL_LOCATION in location_master.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--dry-run mandatory before every write. --cross-check after every import. 0 HIGH violations required before version bump.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--update-patch accepts ADD and REMOVE only — never blind UPDATE. Corrections require REMOVE+ADD pairs, ensuring full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Location = derived from IP via NMS/LPM, never from server owner field. This rule prevents the mis-attribution that affects 60%+ of peer IPAM implementations.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Three version stamps required on every dataset: versioned filename, #VERSION= header, DATASET_VERSION + LOC_MASTER_VERSION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Retail /26 subnets segregated in retail_networks only — never in all_IP_networks. Enforces the CVS/Aetna routing domain separation required for correct FW policy scope.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7447C" w:sz="4" w:space="4"/>
        </w:pBdr>
        <w:spacing w:after="160" w:before="320"/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7.  H2 2026 Priorities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00"/>
        <w:gridCol w:w="5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Cisco MPE POC — July 30 gate execution. Deliver pilot policy compilation, rule dispatch, and enforcement validation across 8–12 pilot applications.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July 30,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SNOW intent intake MVP. Structured ServiceNow request workflow replacing free-text firewall change requests. Required for MPE production expansion.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June 30,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Aetna affiliate FW collection. Obtain configs for 77 uncollected Aetna affiliate FW IPs (10.42.x, 10.46.x, 10.108.100.x). Required for complete HCB topology.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VMware exit program — IPAM support. 13,271 of 16,846 VMware VMs have no disposition. IPAM attribution required before decomm workstreams can execute.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End 2026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CX11/BGP-announced prefix expansion. Resolve 10.171.x and 10.164.x Aetna branch space — IPAM gap identified from egress FW unmatched analysis.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CSNA rebuild and hostgroup pipeline refresh. Following LM/IPAM corrections from H1 BU deck analysis — 4 sites pending rebuild.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Prepared by: CCD Platform Team — Information Security  |  CVS Health  |  June 2026  |  CONFIDENTIAL &amp; PROPRIETARY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 w:val="false"/>
      <w:bCs w:val="false"/>
      <w:color w:val="404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 w:val="false"/>
      <w:bCs w:val="false"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2026-06-24T23:44:51.956Z</dcterms:created>
  <dcterms:modified xsi:type="dcterms:W3CDTF">2026-06-24T23:44:51.956Z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