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CVS Health  |  Information Security  |  Network Security Engineering</w:t>
      </w:r>
    </w:p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color w:val="404040"/>
          <w:sz w:val="44"/>
          <w:szCs w:val="44"/>
        </w:rPr>
        <w:t xml:space="preserve">Data Loss Prevention (DLP) Deep-Dive</w:t>
      </w:r>
    </w:p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color w:val="17447C"/>
          <w:sz w:val="28"/>
          <w:szCs w:val="28"/>
        </w:rPr>
        <w:t xml:space="preserve">Palo Alto Networks Firewall Estate — Implementation Assessment</w:t>
      </w:r>
    </w:p>
    <w:p>
      <w:pPr>
        <w:pBdr>
          <w:left w:val="single" w:color="17447C" w:sz="24" w:space="12"/>
        </w:pBdr>
        <w:spacing w:after="480"/>
        <w:ind w:left="2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June 2026  —  Sub-report to: IDS/IPS/DLP Policy State Assessment  |  CCD Platform Analysis</w:t>
      </w:r>
    </w:p>
    <w:p>
      <w:pPr>
        <w:pStyle w:val="Heading1"/>
        <w:pBdr>
          <w:bottom w:val="single" w:color="17447C" w:sz="4" w:space="4"/>
        </w:pBdr>
        <w:spacing w:after="120" w:before="32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sub-report isolates and details the Data Loss Prevention (DLP) implementation across the 24-device Palo Alto Networks estate, expanding on the DLP findings in the parent IDS/IPS/DLP Policy State Assessment. It traces DLP from licensing, through profile definition, through profile-group assignment, to actual rule-level enforcement — to give a precise picture of what DLP capability exists today versus what is configured to run.</w:t>
      </w:r>
    </w:p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0000" w:sz="4"/>
              <w:left w:val="single" w:color="CC0000" w:sz="24"/>
              <w:bottom w:val="single" w:color="CC0000" w:sz="4"/>
              <w:right w:val="single" w:color="CC0000" w:sz="4"/>
            </w:tcBorders>
            <w:shd w:fill="FBEA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Bottom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DLP licensing and engine deployment is complete: 23/24 devices have the DLP-5.0.x engine installed and current.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Purpose-built data-pattern DLP (regex/keyword matching for PHI, PCI, SSN, etc.) is NOT implemented — zero data-filtering profiles and zero data-pattern objects exist in either Panorama instance.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data-filtering profile named "NAB - Initial Data Filtering" is referenced by 13 profile groups but was never created — this is a broken/dangling reference, not a functioning control.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Only 38 of 15,523 rules (0.24%) are even assigned a profile group that attempts to invoke DLP. The remaining 99.76% of rules use a profile group with no DLP component at all.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closest thing to working DLP today is file-type blocking — Best Practice file-blocking rules block encrypted archives and encrypted Office documents, a common exfiltration evasion technique — but this profile is used on only 38 of 15,523 rules (0.24%).</w:t>
            </w:r>
          </w:p>
        </w:tc>
      </w:tr>
    </w:tbl>
    <w:p>
      <w:pPr>
        <w:pStyle w:val="Heading1"/>
        <w:pBdr>
          <w:bottom w:val="single" w:color="17447C" w:sz="4" w:space="4"/>
        </w:pBdr>
        <w:spacing w:after="120" w:before="32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2. DLP Capability Stack — What Exists at Each Layer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Palo Alto Networks DLP-relevant capability spans four independent layers. Each must be present AND correctly wired to the next for end-to-end data loss prevention. This assessment traces all four:</w:t>
      </w:r>
    </w:p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6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1. Licensing /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DLP-5.0.x subscription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PRESENT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23/24 devices report a current dlp-5.0.x engine version. Engine is installed and updating.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2. Pattern Definition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data-pattern objects (regex/keyword/ML)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✗ NOT CONFIGURED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Zero data-pattern objects exist in either Panorama (PAZSHDC, RRISHDC, MID-PAN, WIN-PAN). No PHI, PCI, SSN, or custom regex patterns are defi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3. Profile Assembly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data-filtering security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✗ NOT CONFIGURED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Zero data-filtering profiles exist. The expected profile "NAB - Initial Data Filtering" is referenced by name in 13 profile groups but was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4. Rule Assignment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profile-group attached to security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⚠ PARTIAL / BROKEN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38 of 15,523 rules (0.24%) reference a profile group that includes the dangling data-filtering reference. These rules will silently skip DLP</w:t>
            </w:r>
          </w:p>
        </w:tc>
      </w:tr>
    </w:tbl>
    <w:p>
      <w:pPr>
        <w:pStyle w:val="Heading1"/>
        <w:pBdr>
          <w:bottom w:val="single" w:color="17447C" w:sz="4" w:space="4"/>
        </w:pBdr>
        <w:spacing w:after="120" w:before="32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3. The Broken Reference Chain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phrase "NAB - Initial Data Filtering" appears throughout the Panorama profile-group configuration as the designated data-filtering component. Tracing this reference end-to-end:</w:t>
      </w:r>
    </w:p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800"/>
        <w:gridCol w:w="59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Found?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Profile group component: data-filtering = "NAB - Initial Data Filtering"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✓ Referenced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Present in 13 profile groups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Shared profile: data-filtering &gt; entry name="NAB - Initial Data Filtering"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✗ MISSING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Searched both Panorama shared sections, both device-group local profile sections. Profile does not exist anywhere in the configuration.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Underlying data-pattern objects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✗ MISSING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Even if the profile existed, zero data-pattern objects (the actual regex/keyword definitions) are defined to populate it.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Profile groups carrying the dangling reference (13 of 19 total profile groups):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00"/>
        <w:gridCol w:w="32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Profile Group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Other Components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SPG-PPOM-All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SPG-LV-Colo-All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11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SPG-LV-Colo-Exceptions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SPG-Proxy-Web-Mail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SPG-Proxy-Streaming-Media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SPG-Proxy-Storage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SPG-Proxy-Social-Networking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SPG-Proxy-Shareware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SPG-Proxy-Remote-Access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SPG-Proxy-IM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SPG-Proxy-Gmail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 rule(s) estate-wide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SPG-Proxy-Gambling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virus, spyware, vulnerability, file-blocking, wildfire, url-filtering — all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 rule(s) estate-wide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Profile groups WITHOUT any data-filtering component (6 of 19, including the dominant production group):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6980"/>
      </w:tblGrid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Profile Group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Estate-wide Usage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Alert-All-SPG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15,448 rules (99.5%)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Alert-All-SPG-NoWF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 rules (0.0%)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BP_SPG_User_Internet_Model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 rules (0.0%)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BP_SPG_DMZ_Model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 rules (0.0%)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Trusted-Apps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8 rules (0.1%)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SPG-Alert-All-URL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8 rules (0.1%)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447C" w:sz="4" w:space="4"/>
        </w:pBdr>
        <w:spacing w:after="120" w:before="32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4. Production Reality: Rule-Level DLP Coverage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estate's 15,523 security rules were analyzed for which profile group each rule actually invokes in production. The dominant profile group by an overwhelming margin is Alert-All-SPG — which does not include a data-filtering component at all.</w:t>
      </w:r>
    </w:p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1880"/>
        <w:gridCol w:w="54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Profile Group (production usage)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 Count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of Estate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DLP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Alert-All-SPG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15,448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99.52%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 DLP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Default_DMZ_LV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0.10%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 DLP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SPG-LV-Colo-All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0.07%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Trusted-Apps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8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0.05%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 DLP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SPG-Alert-All-URL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8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0.05%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 DLP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0.03%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SPG-PPOM-All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0.02%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Meritain-SPG-WG-General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0.02%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 DLP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SPG-Proxy-Gmail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SPG-Proxy-Gambling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SPG-Proxy-Social-Networking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SPG-Proxy-Shareware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SPG-Proxy-Streaming-Media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SPG-Proxy-Web-Mail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SPG-Proxy-Remote-Access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Meritain-SPG-WG-Elevated-Rights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 DLP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Meritain-SPG-WG-HR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 DLP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Meritain-SPG-WG-IT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 DLP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SPG-LV-Colo-Exceptions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0.01%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References DLP (broken)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0000" w:sz="4"/>
              <w:left w:val="single" w:color="CC0000" w:sz="24"/>
              <w:bottom w:val="single" w:color="CC0000" w:sz="4"/>
              <w:right w:val="single" w:color="CC0000" w:sz="4"/>
            </w:tcBorders>
            <w:shd w:fill="FBEA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Effective DLP coverage calculation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Rules referencing a DLP-intending profile group: 38 of 15,523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Of those, rules where DLP actually executes: 0 (the referenced profile does not exist)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 effective DLP coverage across the Palo Alto estate: 0%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Distribution of the 38 intent-only rules: DG_AZ_Egress (10), DG_RI_Egress (10), DG_LV_EXT_DMZ (9), DG_LV_Egress (6) — proxy egress and Las Vegas COLO device groups only. The largest device groups (DG_RI_EXT_APP: 3,036 rules, DG_AZ_EXT_DMZ: 1,937 rules) have zero rules referencing any DLP-intending profile group.</w:t>
            </w:r>
          </w:p>
        </w:tc>
      </w:tr>
    </w:tbl>
    <w:p>
      <w:pPr>
        <w:pStyle w:val="Heading1"/>
        <w:pBdr>
          <w:bottom w:val="single" w:color="17447C" w:sz="4" w:space="4"/>
        </w:pBdr>
        <w:spacing w:after="120" w:before="32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5. Adjacent Controls That Do Function (Partial Exfiltration Prevention)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While purpose-built DLP (content pattern matching) does not function, two adjacent controls provide partial, file-type-based exfiltration prevention where deployed. Coverage is similarly narrow but the configuration itself is sound where used.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5.1  File Blocking — Best Practice Profile (where applied)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File_Blocking_Best_Practice_SP is well-constructed and directly relevant to data exfiltration: it blocks encrypted archive formats and encrypted Office documents — a standard technique for evading content inspection during exfiltration.</w:t>
      </w:r>
    </w:p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84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Types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Block high risk file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BLOCK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7z, bat, chm, class, cpl, dll, exe, hlp, hta, jar, ocx, PE, pif, privkey, pst, rar, scr, torrent, vbe, wsf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Block encrypted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BLOCK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encrypted-7z, encrypted-rar, encrypted-zip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Block MS Encrypted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BLOCK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encrypted-doc(x), encrypted-office2007, encrypted-pdf, encrypted-ppt(x), encrypted-xls(x)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Log all other file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ALERT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any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55A11" w:sz="4"/>
              <w:left w:val="single" w:color="C55A11" w:sz="24"/>
              <w:bottom w:val="single" w:color="C55A11" w:sz="4"/>
              <w:right w:val="single" w:color="C55A11" w:sz="4"/>
            </w:tcBorders>
            <w:shd w:fill="FEF3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Coverage gap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File_Blocking_Best_Practice_SP is used on only 38 of 15,523 rules (0.24%) — the same narrow footprint as the broken DLP profile group, because both ride on the same 13 profile groups.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99.5% of estate rules instead use "Alert-All-FB", which has a single rule: alert on any file type. No file type is ever blocked outside the 38-rule footprint.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means encrypted-archive and encrypted-Office exfiltration techniques are blocked only on Las Vegas COLO and proxy egress device groups — not on the primary RI-One and Shea DC external application and DMZ device groups, which together carry 7,135 rules.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5.2  WildFire Malware Analysis (Detection Only)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WildFire is file-analysis (inbound malware detection) rather than DLP (outbound data protection), but is included here because it shares the same broken-distribution pattern and is commonly conflated with DLP in policy discussions.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648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on Malicious Verdict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default (used on 100% of rules)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15,456 rules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No block — PAN-OS default profile performs no enforcement action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Wildfire_Best_Practice_SP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46 rules (0.3%)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Still no block — submits Upload/Download to public-cloud analysis only, no action rule configured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447C" w:sz="4" w:space="4"/>
        </w:pBdr>
        <w:spacing w:after="120" w:before="32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6. DLP Engine Currency by Device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DLP-5.0.x engine (the subscription/content layer beneath the data-filtering profile) is current across nearly the entire estate. This confirms the gap is configuration, not procurement or licensing.</w:t>
      </w:r>
    </w:p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468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DLP Engine Version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cae-fw-prodsvc-pa-b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NOT REPORTED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cae-fw-qasvc-pa-a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cmc-fw-hubprodglr-1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cme-fw-hubprodglr-1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cme-fw-nonprodglr-1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lgs1502-10c-0104-ext-pa-fw02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dlp-5.0.8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lgs1502-10c-0105-ext-dmz-pa-fw02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dlp-5.0.8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mid-fw-clouddmz-pa-a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mid-fw-cvs-pa-a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mid-fw-dmz-pa-a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mid-fw-edmz-pa-a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mid-fw-glr-pa-a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mid-fw-officeext-pa-a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mid-fw-qadmz-pa-a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PAZSHDC-SEC-EXT-NET-PA-01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PAZSHDC-SEC-EXTWIR-PA-01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RRIWSCP-SEC-EXT-EMPTEMP-PA-01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RRIWSDC-SEC-EXT-APP-PA-01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win-fw-clouddmz-pa-a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win-fw-cvs-pa-a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win-fw-dmz-pa-a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win-fw-edmz-pa-a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win-fw-glr-pa-a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win-fw-officeext-pa-a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dlp-5.0.1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447C" w:sz="4" w:space="4"/>
        </w:pBdr>
        <w:spacing w:after="120" w:before="32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7. Recommendations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recommendations are Panorama-only configuration changes. The licensing and engine prerequisites already exist estate-wide.</w:t>
      </w:r>
    </w:p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500"/>
        <w:gridCol w:w="77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7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Recommended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Zero data-pattern objects and zero data-filtering profiles exist anywhere in either Panorama. The "NAB - Initial Data Filtering" reference u</w:t>
            </w:r>
          </w:p>
        </w:tc>
        <w:tc>
          <w:tcPr>
            <w:tcW w:type="dxa" w:w="7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Define data-pattern objects for the data types CVS Health needs to protect (PHI identifiers, PCI card numbers, SSN, member ID formats) using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Even once item 1 is fixed, only 38 of 15,523 rules (0.24%) reference a profile group that includes data-filtering. The dominant production p</w:t>
            </w:r>
          </w:p>
        </w:tc>
        <w:tc>
          <w:tcPr>
            <w:tcW w:type="dxa" w:w="7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Extend the data-filtering profile to Alert-All-SPG, or migrate high-traffic device groups (DG_RI_EXT_APP, DG_AZ_EXT_DMZ, DG_RI_Egress, DG_AZ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File_Blocking_Best_Practice_SP (which blocks encrypted-archive and encrypted-Office exfiltration vectors) is deployed on only 0.24% of rules</w:t>
            </w:r>
          </w:p>
        </w:tc>
        <w:tc>
          <w:tcPr>
            <w:tcW w:type="dxa" w:w="7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Roll out File_Blocking_Best_Practice_SP estate-wide as an immediate, low-risk interim control while the full data-filtering profile (Rec. 1)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WildFire malware verdicts trigger no blocking action anywhere in the estate (0 of 15,523 rules). This is detection-only, allowing known-mali</w:t>
            </w:r>
          </w:p>
        </w:tc>
        <w:tc>
          <w:tcPr>
            <w:tcW w:type="dxa" w:w="7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Configure Wildfire_Best_Practice_SP (or a new profile) with action = reset-both on malicious verdict, and roll out alongside the file-blocki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 of 24 devices (cae-fw-prodsvc-pa-b) did not report a DLP engine version in the collected config, unlike its HA peer cae-fw-prodsvc-pa-a.</w:t>
            </w:r>
          </w:p>
        </w:tc>
        <w:tc>
          <w:tcPr>
            <w:tcW w:type="dxa" w:w="7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Verify DLP-5.0.x subscription status directly on cae-fw-prodsvc-pa-b. Likely a collection artifact (passive HA member at time of capture) bu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Sequencing note: Recommendations 1 and 2 should be implemented together — defining the data-pattern/profile without extending its reach beyond the current 0.24% footprint would leave the gap materially unchanged. Recommendation 3 (file blocking) can proceed independently and faster, as it requires no new pattern definition work.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Prepared by: Network Security Engineering  |  Data source: Panorama running config exports (PAZSHDC-SEC-PAN-PROD-01, RRISHDC-SEC-PAN-PROD-01) + device show system info  |  Sub-report to IDS/IPS/DLP Policy State Assessment  |  June 29,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color w:val="4040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2026-06-30T13:32:29.507Z</dcterms:created>
  <dcterms:modified xsi:type="dcterms:W3CDTF">2026-06-30T13:32:29.507Z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