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  <w:jc w:val="left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CVS Health Information Security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CC0000"/>
          <w:sz w:val="40"/>
          <w:szCs w:val="40"/>
        </w:rPr>
        <w:t xml:space="preserve">IDS/IPS &amp; DLP Policy State Assessment</w:t>
      </w:r>
    </w:p>
    <w:p>
      <w:pPr>
        <w:pBdr>
          <w:bottom w:val="single" w:color="CC0000" w:sz="6" w:space="1"/>
        </w:pBdr>
        <w:spacing w:after="280" w:before="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Firewall Estate — 183 Devices (86 ASA, 97 FTD/Snort)  |  Generated: June 29, 2026</w:t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1. Executive Summary</w:t>
      </w:r>
    </w:p>
    <w:p>
      <w:pPr>
        <w:spacing w:after="80" w:before="60"/>
        <w:jc w:val="left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The CVS Health firewall estate comprises 183 unique devices across 12 functional segments. This assessment evaluates the deployed state of intrusion detection/prevention (IDS/IPS) and data loss prevention (DLP) controls derived directly from firewall running configurations. Overall estate security posture scores 42/100 — rated High risk.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60"/>
        <w:gridCol w:w="1560"/>
        <w:gridCol w:w="1440"/>
        <w:gridCol w:w="2000"/>
      </w:tblGrid>
      <w:tr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Control Domain</w:t>
            </w:r>
          </w:p>
        </w:tc>
        <w:tc>
          <w:tcPr>
            <w:tcW w:type="dxa" w:w="1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Devices Covered</w:t>
            </w:r>
          </w:p>
        </w:tc>
        <w:tc>
          <w:tcPr>
            <w:tcW w:type="dxa" w:w="1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Devices Lacking</w:t>
            </w:r>
          </w:p>
        </w:tc>
        <w:tc>
          <w:tcPr>
            <w:tcW w:type="dxa" w:w="14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Coverage %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Rating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IPS — Active/Licensed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164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IPS — Engine Present (incl. Snort w/o license)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110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73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Threat Detection (basic/Snort)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134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49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DLP / Malware / File Inspection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181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Logging Enabled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148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35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NetFlow / Traffic Telemetry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173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TLS 1.2+ (management plane)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27 ASA + 97 FTD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17 ASA on TLS 1.0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Anti-Spoofing (uRPF)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164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color w:val="222222"/>
          <w:sz w:val="20"/>
          <w:szCs w:val="20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Key findings: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IDS/IPS: 97 FTD devices carry a Snort3 engine but only 6 are IPS-licensed (90 run ESSENTIALS-only with no IPS enforcement). 13 ASA devices have a hardware IPS module — all on RI-One and Windsor VPN concentrators and perimeter ASAs. 49 ASA devices have neither an IPS module nor threat-detection enabled.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DLP: File inspection / malware defense exists on only 2 devices — the Richmond SAP cluster (RVAASCP). No DLP capability is deployed on any 3rd-party connection segment, BPO MPLS, cloud extranet, or VPN concentrator.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SSL/TLS: 17 ASA devices still negotiate TLS 1.0 on their management/VPN plane. 42 ASA devices have no SSL version configured at all.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Logging: 35 ASA devices have logging disabled — including 13 RI-One perimeter firewalls and all 8 PDC DMZ/service firewalls.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NetFlow: Only 10 devices export flow telemetry — limited to VPN concentrators (167.69.34.237) and a small number of other devices. No BPO, MPLS, or cloud extranet segments have flow export.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222222"/>
          <w:sz w:val="20"/>
          <w:szCs w:val="20"/>
        </w:rP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2. Security Posture Scorecard by Segment</w:t>
      </w:r>
    </w:p>
    <w:p>
      <w:pPr>
        <w:spacing w:after="60" w:before="60"/>
        <w:jc w:val="left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Score is a weighted composite: IPS Active (25 pts), TLS 1.2+ (15 pts), Logging (20 pts), Threat Detection (15 pts), NetFlow (10 pts), Anti-Spoofing (10 pts), DLP/AMP (5 pts).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222222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0"/>
        <w:gridCol w:w="800"/>
        <w:gridCol w:w="700"/>
        <w:gridCol w:w="700"/>
        <w:gridCol w:w="700"/>
        <w:gridCol w:w="700"/>
        <w:gridCol w:w="700"/>
        <w:gridCol w:w="700"/>
        <w:gridCol w:w="700"/>
      </w:tblGrid>
      <w:tr>
        <w:tc>
          <w:tcPr>
            <w:tcW w:type="dxa" w:w="2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Category</w:t>
            </w:r>
          </w:p>
        </w:tc>
        <w:tc>
          <w:tcPr>
            <w:tcW w:type="dxa" w:w="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Devices</w:t>
            </w:r>
          </w:p>
        </w:tc>
        <w:tc>
          <w:tcPr>
            <w:tcW w:type="dxa" w:w="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Score</w:t>
            </w:r>
          </w:p>
        </w:tc>
        <w:tc>
          <w:tcPr>
            <w:tcW w:type="dxa" w:w="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Risk</w:t>
            </w:r>
          </w:p>
        </w:tc>
        <w:tc>
          <w:tcPr>
            <w:tcW w:type="dxa" w:w="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IPS Active</w:t>
            </w:r>
          </w:p>
        </w:tc>
        <w:tc>
          <w:tcPr>
            <w:tcW w:type="dxa" w:w="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Threat Det</w:t>
            </w:r>
          </w:p>
        </w:tc>
        <w:tc>
          <w:tcPr>
            <w:tcW w:type="dxa" w:w="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Logging</w:t>
            </w:r>
          </w:p>
        </w:tc>
        <w:tc>
          <w:tcPr>
            <w:tcW w:type="dxa" w:w="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TLS 1.2+</w:t>
            </w:r>
          </w:p>
        </w:tc>
        <w:tc>
          <w:tcPr>
            <w:tcW w:type="dxa" w:w="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NetFlow</w:t>
            </w:r>
          </w:p>
        </w:tc>
        <w:tc>
          <w:tcPr>
            <w:tcW w:type="dxa" w:w="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DLP/AMP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CME/CMC GLR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0/100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7"/>
                <w:szCs w:val="17"/>
              </w:rPr>
              <w:t xml:space="preserve">Critical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7"/>
                <w:szCs w:val="17"/>
              </w:rPr>
              <w:t xml:space="preserve">0%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7"/>
                <w:szCs w:val="17"/>
              </w:rPr>
              <w:t xml:space="preserve">0%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7"/>
                <w:szCs w:val="17"/>
              </w:rPr>
              <w:t xml:space="preserve">0%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7"/>
                <w:szCs w:val="17"/>
              </w:rPr>
              <w:t xml:space="preserve">0%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7"/>
                <w:szCs w:val="17"/>
              </w:rPr>
              <w:t xml:space="preserve">0%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7"/>
                <w:szCs w:val="17"/>
              </w:rPr>
              <w:t xml:space="preserve">0%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RI-One Firewalls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10/100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7"/>
                <w:szCs w:val="17"/>
              </w:rPr>
              <w:t xml:space="preserve">Critical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7"/>
                <w:szCs w:val="17"/>
              </w:rPr>
              <w:t xml:space="preserve">13%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7"/>
                <w:szCs w:val="17"/>
              </w:rPr>
              <w:t xml:space="preserve">13%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7"/>
                <w:szCs w:val="17"/>
              </w:rPr>
              <w:t xml:space="preserve">13%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7"/>
                <w:szCs w:val="17"/>
              </w:rPr>
              <w:t xml:space="preserve">0%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7"/>
                <w:szCs w:val="17"/>
              </w:rPr>
              <w:t xml:space="preserve">7%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7"/>
                <w:szCs w:val="17"/>
              </w:rPr>
              <w:t xml:space="preserve">0%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PDC Firewalls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15/100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7"/>
                <w:szCs w:val="17"/>
              </w:rPr>
              <w:t xml:space="preserve">Critical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7"/>
                <w:szCs w:val="17"/>
              </w:rPr>
              <w:t xml:space="preserve">0%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5E00"/>
                <w:sz w:val="17"/>
                <w:szCs w:val="17"/>
              </w:rPr>
              <w:t xml:space="preserve">38%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5E00"/>
                <w:sz w:val="17"/>
                <w:szCs w:val="17"/>
              </w:rPr>
              <w:t xml:space="preserve">38%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7"/>
                <w:szCs w:val="17"/>
              </w:rPr>
              <w:t xml:space="preserve">0%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7"/>
                <w:szCs w:val="17"/>
              </w:rPr>
              <w:t xml:space="preserve">8%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7"/>
                <w:szCs w:val="17"/>
              </w:rPr>
              <w:t xml:space="preserve">0%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Windsor Firewalls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21/100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7"/>
                <w:szCs w:val="17"/>
              </w:rPr>
              <w:t xml:space="preserve">Critical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7"/>
                <w:szCs w:val="17"/>
              </w:rPr>
              <w:t xml:space="preserve">22%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5E00"/>
                <w:sz w:val="17"/>
                <w:szCs w:val="17"/>
              </w:rPr>
              <w:t xml:space="preserve">33%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5E00"/>
                <w:sz w:val="17"/>
                <w:szCs w:val="17"/>
              </w:rPr>
              <w:t xml:space="preserve">33%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7"/>
                <w:szCs w:val="17"/>
              </w:rPr>
              <w:t xml:space="preserve">0%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7"/>
                <w:szCs w:val="17"/>
              </w:rPr>
              <w:t xml:space="preserve">11%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7"/>
                <w:szCs w:val="17"/>
              </w:rPr>
              <w:t xml:space="preserve">0%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NET4WIR ASA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37/100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0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6200"/>
                <w:sz w:val="17"/>
                <w:szCs w:val="17"/>
              </w:rPr>
              <w:t xml:space="preserve">High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7"/>
                <w:szCs w:val="17"/>
              </w:rPr>
              <w:t xml:space="preserve">0%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7"/>
                <w:szCs w:val="17"/>
              </w:rPr>
              <w:t xml:space="preserve">0%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2B"/>
                <w:sz w:val="17"/>
                <w:szCs w:val="17"/>
              </w:rPr>
              <w:t xml:space="preserve">85%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2B"/>
                <w:sz w:val="17"/>
                <w:szCs w:val="17"/>
              </w:rPr>
              <w:t xml:space="preserve">85%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7"/>
                <w:szCs w:val="17"/>
              </w:rPr>
              <w:t xml:space="preserve">0%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7"/>
                <w:szCs w:val="17"/>
              </w:rPr>
              <w:t xml:space="preserve">0%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Shea DC Firewalls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44/100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0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6200"/>
                <w:sz w:val="17"/>
                <w:szCs w:val="17"/>
              </w:rPr>
              <w:t xml:space="preserve">High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7"/>
                <w:szCs w:val="17"/>
              </w:rPr>
              <w:t xml:space="preserve">14%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5E00"/>
                <w:sz w:val="17"/>
                <w:szCs w:val="17"/>
              </w:rPr>
              <w:t xml:space="preserve">76%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2B"/>
                <w:sz w:val="17"/>
                <w:szCs w:val="17"/>
              </w:rPr>
              <w:t xml:space="preserve">90%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5E00"/>
                <w:sz w:val="17"/>
                <w:szCs w:val="17"/>
              </w:rPr>
              <w:t xml:space="preserve">67%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7"/>
                <w:szCs w:val="17"/>
              </w:rPr>
              <w:t xml:space="preserve">5%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7"/>
                <w:szCs w:val="17"/>
              </w:rPr>
              <w:t xml:space="preserve">0%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Cloud Extranet FTD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50/100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5E00"/>
                <w:sz w:val="17"/>
                <w:szCs w:val="17"/>
              </w:rPr>
              <w:t xml:space="preserve">Medium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7"/>
                <w:szCs w:val="17"/>
              </w:rPr>
              <w:t xml:space="preserve">0%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2B"/>
                <w:sz w:val="17"/>
                <w:szCs w:val="17"/>
              </w:rPr>
              <w:t xml:space="preserve">100%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2B"/>
                <w:sz w:val="17"/>
                <w:szCs w:val="17"/>
              </w:rPr>
              <w:t xml:space="preserve">100%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2B"/>
                <w:sz w:val="17"/>
                <w:szCs w:val="17"/>
              </w:rPr>
              <w:t xml:space="preserve">97%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7"/>
                <w:szCs w:val="17"/>
              </w:rPr>
              <w:t xml:space="preserve">0%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7"/>
                <w:szCs w:val="17"/>
              </w:rPr>
              <w:t xml:space="preserve">0%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MPLS-East FTD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50/100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5E00"/>
                <w:sz w:val="17"/>
                <w:szCs w:val="17"/>
              </w:rPr>
              <w:t xml:space="preserve">Medium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7"/>
                <w:szCs w:val="17"/>
              </w:rPr>
              <w:t xml:space="preserve">0%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2B"/>
                <w:sz w:val="17"/>
                <w:szCs w:val="17"/>
              </w:rPr>
              <w:t xml:space="preserve">100%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2B"/>
                <w:sz w:val="17"/>
                <w:szCs w:val="17"/>
              </w:rPr>
              <w:t xml:space="preserve">100%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2B"/>
                <w:sz w:val="17"/>
                <w:szCs w:val="17"/>
              </w:rPr>
              <w:t xml:space="preserve">100%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7"/>
                <w:szCs w:val="17"/>
              </w:rPr>
              <w:t xml:space="preserve">0%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7"/>
                <w:szCs w:val="17"/>
              </w:rPr>
              <w:t xml:space="preserve">0%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MPLS-West FTD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50/100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5E00"/>
                <w:sz w:val="17"/>
                <w:szCs w:val="17"/>
              </w:rPr>
              <w:t xml:space="preserve">Medium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7"/>
                <w:szCs w:val="17"/>
              </w:rPr>
              <w:t xml:space="preserve">0%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2B"/>
                <w:sz w:val="17"/>
                <w:szCs w:val="17"/>
              </w:rPr>
              <w:t xml:space="preserve">100%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2B"/>
                <w:sz w:val="17"/>
                <w:szCs w:val="17"/>
              </w:rPr>
              <w:t xml:space="preserve">100%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2B"/>
                <w:sz w:val="17"/>
                <w:szCs w:val="17"/>
              </w:rPr>
              <w:t xml:space="preserve">100%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7"/>
                <w:szCs w:val="17"/>
              </w:rPr>
              <w:t xml:space="preserve">0%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7"/>
                <w:szCs w:val="17"/>
              </w:rPr>
              <w:t xml:space="preserve">0%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Other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55/100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5E00"/>
                <w:sz w:val="17"/>
                <w:szCs w:val="17"/>
              </w:rPr>
              <w:t xml:space="preserve">Medium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5E00"/>
                <w:sz w:val="17"/>
                <w:szCs w:val="17"/>
              </w:rPr>
              <w:t xml:space="preserve">50%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2B"/>
                <w:sz w:val="17"/>
                <w:szCs w:val="17"/>
              </w:rPr>
              <w:t xml:space="preserve">90%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2B"/>
                <w:sz w:val="17"/>
                <w:szCs w:val="17"/>
              </w:rPr>
              <w:t xml:space="preserve">90%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5E00"/>
                <w:sz w:val="17"/>
                <w:szCs w:val="17"/>
              </w:rPr>
              <w:t xml:space="preserve">60%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7"/>
                <w:szCs w:val="17"/>
              </w:rPr>
              <w:t xml:space="preserve">10%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7"/>
                <w:szCs w:val="17"/>
              </w:rPr>
              <w:t xml:space="preserve">0%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VPN Concentrators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57/100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5E00"/>
                <w:sz w:val="17"/>
                <w:szCs w:val="17"/>
              </w:rPr>
              <w:t xml:space="preserve">Medium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5E00"/>
                <w:sz w:val="17"/>
                <w:szCs w:val="17"/>
              </w:rPr>
              <w:t xml:space="preserve">36%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2B"/>
                <w:sz w:val="17"/>
                <w:szCs w:val="17"/>
              </w:rPr>
              <w:t xml:space="preserve">93%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2B"/>
                <w:sz w:val="17"/>
                <w:szCs w:val="17"/>
              </w:rPr>
              <w:t xml:space="preserve">93%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5E00"/>
                <w:sz w:val="17"/>
                <w:szCs w:val="17"/>
              </w:rPr>
              <w:t xml:space="preserve">64%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5E00"/>
                <w:sz w:val="17"/>
                <w:szCs w:val="17"/>
              </w:rPr>
              <w:t xml:space="preserve">36%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7"/>
                <w:szCs w:val="17"/>
              </w:rPr>
              <w:t xml:space="preserve">0%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Richmond (SAP)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65/100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5E00"/>
                <w:sz w:val="17"/>
                <w:szCs w:val="17"/>
              </w:rPr>
              <w:t xml:space="preserve">Medium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5E00"/>
                <w:sz w:val="17"/>
                <w:szCs w:val="17"/>
              </w:rPr>
              <w:t xml:space="preserve">67%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2B"/>
                <w:sz w:val="17"/>
                <w:szCs w:val="17"/>
              </w:rPr>
              <w:t xml:space="preserve">100%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2B"/>
                <w:sz w:val="17"/>
                <w:szCs w:val="17"/>
              </w:rPr>
              <w:t xml:space="preserve">100%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5E00"/>
                <w:sz w:val="17"/>
                <w:szCs w:val="17"/>
              </w:rPr>
              <w:t xml:space="preserve">67%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7"/>
                <w:szCs w:val="17"/>
              </w:rPr>
              <w:t xml:space="preserve">0%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5E00"/>
                <w:sz w:val="17"/>
                <w:szCs w:val="17"/>
              </w:rPr>
              <w:t xml:space="preserve">67%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OVERALL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183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42/100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0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6200"/>
                <w:sz w:val="17"/>
                <w:szCs w:val="17"/>
              </w:rPr>
              <w:t xml:space="preserve">High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7"/>
                <w:szCs w:val="17"/>
              </w:rPr>
              <w:t xml:space="preserve">10%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2B"/>
                <w:sz w:val="17"/>
                <w:szCs w:val="17"/>
              </w:rPr>
              <w:t xml:space="preserve">96%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2B"/>
                <w:sz w:val="17"/>
                <w:szCs w:val="17"/>
              </w:rPr>
              <w:t xml:space="preserve">81%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5E00"/>
                <w:sz w:val="17"/>
                <w:szCs w:val="17"/>
              </w:rPr>
              <w:t xml:space="preserve">68%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7"/>
                <w:szCs w:val="17"/>
              </w:rPr>
              <w:t xml:space="preserve">5%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7"/>
                <w:szCs w:val="17"/>
              </w:rPr>
              <w:t xml:space="preserve">1%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color w:val="222222"/>
          <w:sz w:val="20"/>
          <w:szCs w:val="20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222222"/>
          <w:sz w:val="18"/>
          <w:szCs w:val="18"/>
        </w:rPr>
        <w:t xml:space="preserve">Risk Rating Legend: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73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  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7"/>
                <w:szCs w:val="17"/>
              </w:rPr>
              <w:t xml:space="preserve">Critical (0–29)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95959"/>
                <w:sz w:val="16"/>
                <w:szCs w:val="16"/>
              </w:rPr>
              <w:t xml:space="preserve">Fundamental controls absent: no IPS, no logging, no TLS1.2. Immediate remediation required.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  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6200"/>
                <w:sz w:val="17"/>
                <w:szCs w:val="17"/>
              </w:rPr>
              <w:t xml:space="preserve">High (30–49)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95959"/>
                <w:sz w:val="16"/>
                <w:szCs w:val="16"/>
              </w:rPr>
              <w:t xml:space="preserve">Major gaps in IPS or visibility. Significant risk exposure on traffic traversing this segment.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  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B5E00"/>
                <w:sz w:val="17"/>
                <w:szCs w:val="17"/>
              </w:rPr>
              <w:t xml:space="preserve">Medium (50–69)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95959"/>
                <w:sz w:val="16"/>
                <w:szCs w:val="16"/>
              </w:rPr>
              <w:t xml:space="preserve">Partial controls. Snort/logging present but IPS not licensed or threat-detection absent.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F0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  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6A2B"/>
                <w:sz w:val="17"/>
                <w:szCs w:val="17"/>
              </w:rPr>
              <w:t xml:space="preserve">Low (70–100)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95959"/>
                <w:sz w:val="16"/>
                <w:szCs w:val="16"/>
              </w:rPr>
              <w:t xml:space="preserve">Core controls in place. Fine-tuning and advanced capabilities (AMP/DLP) still applicable.</w:t>
            </w:r>
          </w:p>
        </w:tc>
      </w:tr>
    </w:tbl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 IDS/IPS Policy State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3.1  Architecture Overview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The estate uses four distinct IPS/IDS mechanisms depending on platform generation: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500"/>
        <w:gridCol w:w="1400"/>
        <w:gridCol w:w="3160"/>
      </w:tblGrid>
      <w:tr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Mechanism</w:t>
            </w:r>
          </w:p>
        </w:tc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Platform</w:t>
            </w:r>
          </w:p>
        </w:tc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Devices</w:t>
            </w:r>
          </w:p>
        </w:tc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Mode</w:t>
            </w:r>
          </w:p>
        </w:tc>
        <w:tc>
          <w:tcPr>
            <w:tcW w:type="dxa" w:w="3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Enforcement Capability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Cisco ASA Hardware IPS Module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ASA (legacy)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5 VPN concentrators
+ 8 perimeter ASAs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Inline (if configured)
Promiscuous available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Full signature-based IPS/IDS — Snort signature database on dedicated blade. Mode (inline/promiscuous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Cisco FTD Snort 3 Engine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FTD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97 devices total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Inline (always)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IPS enforcement requires IPS license. Without license: Snort runs but rules are in monitor/disabled 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ASA Threat-Detection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ASA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59 devices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Passive statistical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Rate-based DoS/scanning detection only. No protocol signatures. Cannot detect exploit traffic — stat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ASA MPF Application Inspection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ASA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All ASA devices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Inline (protocol only)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Protocol conformance enforcement (malformed packet drops, RFC compliance). NOT signature IPS — no CV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3.2  IPS Coverage by Segment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Percentage of devices with active IPS enforcement (IPS-licensed FTD or hardware IPS module on ASA):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222222"/>
          <w:sz w:val="20"/>
          <w:szCs w:val="20"/>
        </w:rPr>
        <w:t xml:space="preserve"/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"/>
        <w:gridCol w:w="700"/>
        <w:gridCol w:w="700"/>
        <w:gridCol w:w="700"/>
        <w:gridCol w:w="4060"/>
      </w:tblGrid>
      <w:t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Segment</w:t>
            </w:r>
          </w:p>
        </w:tc>
        <w:tc>
          <w:tcPr>
            <w:tcW w:type="dxa" w:w="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Devices</w:t>
            </w:r>
          </w:p>
        </w:tc>
        <w:tc>
          <w:tcPr>
            <w:tcW w:type="dxa" w:w="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IPS Active</w:t>
            </w:r>
          </w:p>
        </w:tc>
        <w:tc>
          <w:tcPr>
            <w:tcW w:type="dxa" w:w="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IPS Pct</w:t>
            </w:r>
          </w:p>
        </w:tc>
        <w:tc>
          <w:tcPr>
            <w:tcW w:type="dxa" w:w="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Threat Det</w:t>
            </w:r>
          </w:p>
        </w:tc>
        <w:tc>
          <w:tcPr>
            <w:tcW w:type="dxa" w:w="40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Platform Note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CME/CMC GLR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—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No IPS control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Cloud Extranet FTD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—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Snort3 present; ESSENTIALS license only — no IPS enforcement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MPLS-East FTD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—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Snort3 present; ESSENTIALS license only — no IPS enforcement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MPLS-West FTD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—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Snort3 present; ESSENTIALS license only — no IPS enforcement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NET4WIR ASA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—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No IPS control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PDC Firewalls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—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No IPS control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RI-One Firewalls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—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No IPS control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Shea DC Firewalls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—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No IPS control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Windsor Firewalls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—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No IPS control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VPN Concentrators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—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HW IPS module on mid/win VPNs only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Other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—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No IPS control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Richmond (SAP)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—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IPS + MALWARE_DEFENSE licensed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3.3  FTD IPS Licensing Gap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90 of 97 FTD devices carry ESSENTIALS license only. Snort3 is present on all of them (engine version SNORT3), but without the IPS entitlement the access policy rules operate in: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Detect-Only mode — traffic matches rules and events are logged but sessions are NOT dropped.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The seven IPS-licensed FTD devices are: PAZSHDC-SEC-EXT-CTE-01, PAZSHDC-SEC-INTEXP-01, RRIWSCP-SEC-EXT-DCOM-01, RRIWSCP-SEC-EXT-DCOM-02, RVAASCP-SEC-SAP-01, RVAASCP-SEC-SAP-02.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The remaining 90 devices — all BPO MPLS connections, cloud extranet (Ashburn/Dallas), and NET4WIR contexts — have Snort running but are detection-only.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3.4  ASA IPS Module Deployment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ASA hardware IPS modules are present on the following devices (IPS blade installed — mode inline vs. promiscuous requires live device verification):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  <w:gridCol w:w="3360"/>
      </w:tblGrid>
      <w:tr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Device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IPS Mode in Config</w:t>
            </w:r>
          </w:p>
        </w:tc>
        <w:tc>
          <w:tcPr>
            <w:tcW w:type="dxa" w:w="3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mid-fw-siptest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RI-One Firewalls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Not specified in config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MDC perimeter — inspect DMZ and external traffic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PAZSHDC-SEC-INT-TAP-01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Shea DC Firewalls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Not specified in config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Perimeter device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PRIWSDRSECEXTADMVPN-01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VPN Concentrators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Not specified in config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B2B VPN traffic — highest value target for IPS inspection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RRIWNCP-SEC-MDF-PRINT-01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Other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Not specified in config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Perimeter device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RRIWSDC-SEC-EXT-VPN-01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Other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Not specified in config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Perimeter device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RRIWSDC-SEC-INT-VPN-01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Other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Not specified in config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Perimeter device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win-fw-siptest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Windsor Firewalls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Not specified in config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Perimeter device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mid-fw-edmz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RI-One Firewalls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Not specified in config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MDC perimeter — inspect DMZ and external traffic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mid-fw-vpn1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VPN Concentrators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Not specified in config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B2B VPN traffic — highest value target for IPS inspection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mid-fw-vpn2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VPN Concentrators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Not specified in config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B2B VPN traffic — highest value target for IPS inspection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win-fw-edmz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Windsor Firewalls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Not specified in config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Perimeter device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win-fw-vpn1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VPN Concentrators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Not specified in config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B2B VPN traffic — highest value target for IPS inspection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win-fw-vpn2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VPN Concentrators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Not specified in config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B2B VPN traffic — highest value target for IPS inspection</w:t>
            </w:r>
          </w:p>
        </w:tc>
      </w:tr>
    </w:tbl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4. DLP Policy State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Data Loss Prevention in the Cisco firewall estate is implemented through two mechanisms: (1) FTD Malware Defense (AMP) with file inspection, and (2) FTD SSL decryption for inspecting encrypted data flows. Neither capability requires the base ESSENTIALS license — both require add-on entitlements.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222222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2000"/>
        <w:gridCol w:w="1600"/>
        <w:gridCol w:w="1360"/>
      </w:tblGrid>
      <w:tr>
        <w:tc>
          <w:tcPr>
            <w:tcW w:type="dxa" w:w="2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DLP Capability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Requires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Devices Deployed</w:t>
            </w:r>
          </w:p>
        </w:tc>
        <w:tc>
          <w:tcPr>
            <w:tcW w:type="dxa" w:w="1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Devices Missing</w:t>
            </w:r>
          </w:p>
        </w:tc>
        <w:tc>
          <w:tcPr>
            <w:tcW w:type="dxa" w:w="1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Coverage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File Inspection (AMP/Malware)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MALWARE_DEFENSE license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RVAASCP SAP cluster (2 devices)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181 of 183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URL / Category Filtering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URL license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RVAASCP SAP cluster (2 devices)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181 of 183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SSL/TLS Decryption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SSL license + cert deployment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None detected in configs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All ${est.total} devices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ASA DLP (native)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N/A — not supported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All ${est.asa} ASA devices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color w:val="222222"/>
          <w:sz w:val="20"/>
          <w:szCs w:val="20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Assessment: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DLP coverage across the CVS Health firewall estate is effectively zero outside the Richmond SAP cluster. No 3rd-party connection segment, BPO MPLS path, cloud extranet connection, or VPN concentrator has file inspection or URL filtering capability.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The Richmond SAP cluster (RVAASCP-SEC-SAP-01/02) is the sole exception — licensed for IPS + MALWARE_DEFENSE + URL. This is appropriate given it handles SAP application traffic but is not representative of the estate.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ASA does not natively support DLP. Any DLP enforcement on ASA-terminated connections requires an upstream or inline DLP appliance (e.g., Symantec DLP, Forcepoint) not reflected in these configs.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FTD TLS inspection (SSL decrypt-and-reinspect) is not configured on any device. Without TLS inspection, all HTTPS/encrypted traffic traverses these firewalls without content inspection regardless of IPS license state.</w:t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5. SSL/TLS &amp; Management Plane Security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17 ASA devices still negotiate TLS 1.0, which is deprecated (RFC 8996, March 2021) and prohibited under PCI-DSS v4.0. 42 ASA devices have no SSL version configured, meaning they inherit Cisco's default (platform-dependent, often TLS 1.0).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222222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SSL/TLS Version</w:t>
            </w:r>
          </w:p>
        </w:tc>
        <w:tc>
          <w:tcPr>
            <w:tcW w:type="dxa" w:w="1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ASA Devices</w:t>
            </w:r>
          </w:p>
        </w:tc>
        <w:tc>
          <w:tcPr>
            <w:tcW w:type="dxa" w:w="49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Assessment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TLS 1.2 only (tlsv1.2)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27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6A2B"/>
                <w:sz w:val="17"/>
                <w:szCs w:val="17"/>
              </w:rPr>
              <w:t xml:space="preserve">Compliant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TLS 1.0 + DTLS 1.0 (tlsv1 dtlsv1)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17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0000"/>
                <w:sz w:val="17"/>
                <w:szCs w:val="17"/>
              </w:rPr>
              <w:t xml:space="preserve">NON-COMPLIANT — PCI-DSS 4.0 violation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TLS 1.2 + DTLS 1.0 (tlsv1.2 dtlsv1)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15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B5E00"/>
                <w:sz w:val="17"/>
                <w:szCs w:val="17"/>
              </w:rPr>
              <w:t xml:space="preserve">Partial — DTLS 1.0 exposure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Not configured (default/unknown)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42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B5E00"/>
                <w:sz w:val="17"/>
                <w:szCs w:val="17"/>
              </w:rPr>
              <w:t xml:space="preserve">Unknown — verify per-device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FTD (FMC-managed, TLS config in FMC)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97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7"/>
                <w:szCs w:val="17"/>
              </w:rPr>
              <w:t xml:space="preserve">Not visible in exported config — verify in FMC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color w:val="222222"/>
          <w:sz w:val="20"/>
          <w:szCs w:val="20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Devices with TLS 1.0 enabled (management and VPN plane):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400"/>
        <w:gridCol w:w="2160"/>
      </w:tblGrid>
      <w:tr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Device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Category</w:t>
            </w:r>
          </w:p>
        </w:tc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SSL Version</w:t>
            </w:r>
          </w:p>
        </w:tc>
        <w:tc>
          <w:tcPr>
            <w:tcW w:type="dxa" w:w="2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Risk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PAZSHDC-SEC-EXT-NET4WIR-01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NET4WIR ASA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tlsv1 dtlsv1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test-text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NET4WIR ASA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tlsv1 dtlsv1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mid-fw-edmz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RI-One Firewalls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tlsv1 dtlsv1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mid-fw-vpn1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VPN Concentrators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tlsv1 dtlsv1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mid-fw-vpn2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VPN Concentrators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tlsv1 dtlsv1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DMVPN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VPN Concentrators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tlsv1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RSIA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Shea DC Firewalls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tlsv1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SIP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Shea DC Firewalls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tlsv1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PAZSHDC-SEC-EXT-RS-01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Shea DC Firewalls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tlsv1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pdc-fw-aetna-1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PDC Firewalls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tlsv1 dtlsv1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pdc-fw-aetna-2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PDC Firewalls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tlsv1 dtlsv1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pdc-fw-cvty-1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PDC Firewalls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tlsv1 dtlsv1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pdc-fw-cvty-2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PDC Firewalls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tlsv1 dtlsv1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win-fw-edmz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Windsor Firewalls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tlsv1 dtlsv1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win-fw-equinix-ftd-1-1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Windsor Firewalls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tlsv1 dtlsv1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win-fw-vpn1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VPN Concentrators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tlsv1 dtlsv1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win-fw-vpn2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VPN Concentrators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tlsv1 dtlsv1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6. Logging &amp; Traffic Visibility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60"/>
        <w:gridCol w:w="1560"/>
        <w:gridCol w:w="3240"/>
      </w:tblGrid>
      <w:t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Visibility Control</w:t>
            </w:r>
          </w:p>
        </w:tc>
        <w:tc>
          <w:tcPr>
            <w:tcW w:type="dxa" w:w="1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Deployed</w:t>
            </w:r>
          </w:p>
        </w:tc>
        <w:tc>
          <w:tcPr>
            <w:tcW w:type="dxa" w:w="1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Missing</w:t>
            </w:r>
          </w:p>
        </w:tc>
        <w:tc>
          <w:tcPr>
            <w:tcW w:type="dxa" w:w="32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Coverage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Syslog enabled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148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35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NetFlow/flow export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173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Anti-spoofing (uRPF)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164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color w:val="222222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6.1  Devices with Logging Disabled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35 ASA devices have logging disabled. All FTD devices log to FMC by default. Critical gaps: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0"/>
        <w:gridCol w:w="6160"/>
      </w:tblGrid>
      <w:tr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Segment</w:t>
            </w:r>
          </w:p>
        </w:tc>
        <w:tc>
          <w:tcPr>
            <w:tcW w:type="dxa" w:w="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Device Count</w:t>
            </w:r>
          </w:p>
        </w:tc>
        <w:tc>
          <w:tcPr>
            <w:tcW w:type="dxa" w:w="6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Devices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RI-One Firewalls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13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MID-FW-OFFICEEXT.config, mid-ds-l3-edmz-1_old, mid-fw-cvs-a_20260623_060120.config, mid-fw-cvs-activ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PDC Firewalls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8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pdc-fw-dmz-a.config, pdc-fw-dmz-b.config, pdc-fw-glr-a.config, pdc-fw-glr-b.config, pdc-fw-inetdmz-a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Windsor Firewalls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6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WIN-DS-L2-EDMZ-1_new, win-fw-cvs-a_20260617_062532.config, win-fw-cvs-active.config, win-fw-cvs-b_20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Shea DC Firewalls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PAZSHDC-SEC-EXT-NET-PA-01;, PAZSHDC-SEC-EXTWIR-PA-01;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NET4WIR ASA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PAZSHDC-SEC-EXT-NET4WIR-01, test-text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CME/CMC GLR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cmc-fw-hubprodglr-1;, VM-FW1;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Other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PRIWSDCSECINT-PBM-RETAIL-01.config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VPN Concentrators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DMVPN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color w:val="222222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6.2  NetFlow Export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NetFlow telemetry is exported by 10 devices to the following collectors: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Collector IP</w:t>
            </w:r>
          </w:p>
        </w:tc>
        <w:tc>
          <w:tcPr>
            <w:tcW w:type="dxa" w:w="1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Exporting Devices</w:t>
            </w:r>
          </w:p>
        </w:tc>
        <w:tc>
          <w:tcPr>
            <w:tcW w:type="dxa" w:w="5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Likely Consumer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10.217.238.253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Internal — verify Stealthwatch target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204.99.37.30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CVS/Caremark — verify Stealthwatch target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10.220.239.216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Internal — verify Stealthwatch target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167.69.34.237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Aetna/Internal — likely Stealthwatch/CSNA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167.69.44.11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Aetna/Internal — likely Stealthwatch/CSNA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173 devices export no flow data — including all BPO MPLS, all cloud extranet, all NET4WIR contexts, and most perimeter firewalls. Without NetFlow, Stealthwatch/CSNA has no visibility into traffic patterns on these segments.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7. ASA Application Inspection Coverage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ASA Modular Policy Framework (MPF) inspects the following protocols for RFC conformance and protocol abuse. This is NOT signature IPS — it enforces protocol structure only.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222222"/>
          <w:sz w:val="20"/>
          <w:szCs w:val="20"/>
        </w:rPr>
        <w:t xml:space="preserve"/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400"/>
        <w:gridCol w:w="5760"/>
      </w:tblGrid>
      <w:t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Protocol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ASA Devices</w:t>
            </w:r>
          </w:p>
        </w:tc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% of ASA estate</w:t>
            </w:r>
          </w:p>
        </w:tc>
        <w:tc>
          <w:tcPr>
            <w:tcW w:type="dxa" w:w="57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Classification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h323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78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—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VoIP/media — call control inspection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ftp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51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—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Application layer — partial DLP value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tftp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46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—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Protocol conformance only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icmp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46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—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Protocol conformance only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sqlnet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45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—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Protocol conformance only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44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—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DNS conformance — DNS tunneling detection limited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rsh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44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—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Protocol conformance only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sunrpc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44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—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Protocol conformance only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netbios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44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—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Protocol conformance only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ip-options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44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—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Protocol conformance only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xdmcp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40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—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Protocol conformance only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rtsp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—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VoIP/media — call control inspection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skinny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—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VoIP/media — call control inspection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sip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—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VoIP/media — call control inspection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esmtp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—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Application layer — partial DLP value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Note: HTTP inspection covers 7 of 86 ASA devices. Without SSL inspection, HTTPS traffic (the majority of 3rd-party web traffic) is not inspected.</w:t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8. Recommendations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000"/>
        <w:gridCol w:w="3760"/>
        <w:gridCol w:w="3200"/>
      </w:tblGrid>
      <w:tr>
        <w:tc>
          <w:tcPr>
            <w:tcW w:type="dxa" w:w="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37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Finding</w:t>
            </w:r>
          </w:p>
        </w:tc>
        <w:tc>
          <w:tcPr>
            <w:tcW w:type="dxa" w:w="3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7"/>
                <w:szCs w:val="17"/>
              </w:rPr>
              <w:t xml:space="preserve">Critical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DLP gap: 181 of 183 devices have no file inspection or malware defense. No 3rd-party or BPO segment has any DLP capability.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Evaluate MALWARE_DEFENSE license deployment for FTD devices on highest-risk 3rd-party segments (NET4WIR, MPLSWEST/EAST BPO). For ASA-terminated connections, assess upstream Cisco DLP or Symantec DLP placement. PCI-scoped segments should be prioritized first.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7"/>
                <w:szCs w:val="17"/>
              </w:rPr>
              <w:t xml:space="preserve">Critical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35 ASA devices have logging disabled. Includes all 8 PDC DMZ/service firewalls, 13 RI-One perimeter firewalls, and 6 Windsor firewalls — creating significant blind spots for SIEM/SOC.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Enable syslog on all firewalls minimum at informational (6) level. Target existing collectors: 167.69.34.237 (Aetna) or designated SIEM. PDC DMZ and RI-One perimeter firewalls are highest priority given internet-facing exposure.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7"/>
                <w:szCs w:val="17"/>
              </w:rPr>
              <w:t xml:space="preserve">Critical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49 ASA devices have neither a hardware IPS module nor threat-detection enabled. Includes PDC, CME/CMC GLR, and all NET4WIR 3rd-party contexts.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Enable threat-detection basic-threat and threat-detection statistics on all ASA devices immediately — zero-cost, in-software control. Evaluate IPS module deployment for CME/CMC GLR hub firewalls given BPO network exposure.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0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6200"/>
                <w:sz w:val="18"/>
                <w:szCs w:val="18"/>
              </w:rPr>
              <w:t xml:space="preserve">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0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6200"/>
                <w:sz w:val="17"/>
                <w:szCs w:val="17"/>
              </w:rPr>
              <w:t xml:space="preserve">High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90 FTD devices with Snort3 are ESSENTIALS-only — IPS rules run in detect-only mode with no blocking. Affects all BPO MPLS (50 devices), all cloud extranet (33 devices), and 2-node DCOM cluster.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Obtain IPS license entitlement for FTD devices on externally-facing segments. Prioritize: (1) MPLSWEST/EAST BPO connections — Snort in blocking mode on 3rd-party MPLS is the highest ROI, (2) Cloud extranet Ashburn/Dallas FTDs.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0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6200"/>
                <w:sz w:val="18"/>
                <w:szCs w:val="18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0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6200"/>
                <w:sz w:val="17"/>
                <w:szCs w:val="17"/>
              </w:rPr>
              <w:t xml:space="preserve">High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17 ASA devices negotiate TLS 1.0 — deprecated by RFC 8996 (March 2021) and prohibited under PCI-DSS 4.0. Includes RI-One VPN concentrators (mid-fw-vpn1/2), Windsor VPN concentrators (win-fw-vpn1/2), PDC Aetna/CVTY firewalls, and NET4WIR system context.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Upgrade all affected ASAs to ssl server-version tlsv1.2 and ssl client-version tlsv1.2. Verify TLS 1.0 removal does not break legacy partner VPN clients before cutover — coordinate with 3P connection owners. Target completion before next PCI assessment cycle.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0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6200"/>
                <w:sz w:val="18"/>
                <w:szCs w:val="18"/>
              </w:rPr>
              <w:t xml:space="preserve">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0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6200"/>
                <w:sz w:val="17"/>
                <w:szCs w:val="17"/>
              </w:rPr>
              <w:t xml:space="preserve">High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NetFlow/flow telemetry is missing on 173 of 183 devices. Stealthwatch/CSNA has no visibility into BPO MPLS, cloud extranet, or NET4WIR 3rd-party traffic.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Configure flow-export on all FTD devices to Stealthwatch collectors. For ASA: add flow-export event-type all to global_policy class-default. This requires only config change — no hardware. Target: 100% of internet-facing and 3rd-party segments.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0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6200"/>
                <w:sz w:val="18"/>
                <w:szCs w:val="18"/>
              </w:rPr>
              <w:t xml:space="preserve">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0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6200"/>
                <w:sz w:val="17"/>
                <w:szCs w:val="17"/>
              </w:rPr>
              <w:t xml:space="preserve">High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 TLS inspection (SSL decrypt-and-reinspect) deployed anywhere. All HTTPS traffic on 3rd-party connections traverses uninspected regardless of IPS license state.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Evaluate TLS inspection deployment on FTD devices handling web-based 3rd-party connections (Ashburn/Dallas cloud extranet, NET4WIR HTTP flows). Requires SSL license, CA cert deployment, and partner notification. Phase approach by segment risk.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5E00"/>
                <w:sz w:val="18"/>
                <w:szCs w:val="18"/>
              </w:rPr>
              <w:t xml:space="preserve">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5E00"/>
                <w:sz w:val="17"/>
                <w:szCs w:val="17"/>
              </w:rPr>
              <w:t xml:space="preserve">Medium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uRPF (anti-spoofing) is deployed on only 19 of 183 devices. Missing on all PDC, CME/CMC, RI-One perimeter, and Windsor perimeter firewalls.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Enable ip verify reverse-path interface on all external-facing interfaces. Particularly important for RI-One and Windsor perimeter firewalls that terminate internet-routable B2B traffic.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5E00"/>
                <w:sz w:val="18"/>
                <w:szCs w:val="18"/>
              </w:rPr>
              <w:t xml:space="preserve">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5E00"/>
                <w:sz w:val="17"/>
                <w:szCs w:val="17"/>
              </w:rPr>
              <w:t xml:space="preserve">Medium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ASA IPS module mode (inline vs. promiscuous) is not determinable from config. 13 devices show service-module ips keepalive entries but no explicit ips mode configuration.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Audit live IPS module mode via show module and show ips detail on each device. Confirm all modules are in inline (blocking) mode rather than promiscuous (IDS-only). Document mode per device.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2B"/>
                <w:sz w:val="18"/>
                <w:szCs w:val="18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2B"/>
                <w:sz w:val="17"/>
                <w:szCs w:val="17"/>
              </w:rPr>
              <w:t xml:space="preserve">Low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HTTP application inspection deployed on only 7 of 86 ASA devices. Remaining 79 inspect DNS, FTP, H.323, SIP — but not HTTP — limiting protocol-level abuse detection on web traffic.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Add inspect http to global_policy class inspection_default on ASA devices handling web-based partner traffic. Use custom policy-map type inspect http to restrict methods, block known-bad patterns, and enforce content type.</w:t>
            </w:r>
          </w:p>
        </w:tc>
      </w:tr>
    </w:tbl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95959"/>
          <w:sz w:val="16"/>
          <w:szCs w:val="16"/>
        </w:rPr>
        <w:t xml:space="preserve">CVS Health — CCD Platform | Information Security | Confidential | June 29, 2026 | Based on firewall running configs — live enforcement state may differ pending config deployment.</w:t>
      </w:r>
    </w:p>
    <w:sectPr>
      <w:pgSz w:w="12240" w:h="15840" w:orient="portrait"/>
      <w:pgMar w:top="1080" w:right="1000" w:bottom="108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0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2026-06-29T22:26:40.735Z</dcterms:created>
  <dcterms:modified xsi:type="dcterms:W3CDTF">2026-06-29T22:26:40.748Z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