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pBdr>
          <w:left w:val="single" w:color="17447C" w:sz="24" w:space="12"/>
        </w:pBdr>
        <w:spacing w:after="60"/>
        <w:ind w:left="280"/>
      </w:pPr>
      <w:r>
        <w:rPr>
          <w:rFonts w:ascii="Arial" w:cs="Arial" w:eastAsia="Arial" w:hAnsi="Arial"/>
          <w:color w:val="595959"/>
          <w:sz w:val="18"/>
          <w:szCs w:val="18"/>
        </w:rPr>
        <w:t xml:space="preserve">CVS Health  |  Information Security  |  Network Security Engineering</w:t>
      </w:r>
    </w:p>
    <w:p>
      <w:pPr>
        <w:pBdr>
          <w:left w:val="single" w:color="17447C" w:sz="24" w:space="12"/>
        </w:pBdr>
        <w:spacing w:after="60"/>
        <w:ind w:left="280"/>
      </w:pPr>
      <w:r>
        <w:rPr>
          <w:rFonts w:ascii="Arial" w:cs="Arial" w:eastAsia="Arial" w:hAnsi="Arial"/>
          <w:color w:val="404040"/>
          <w:sz w:val="44"/>
          <w:szCs w:val="44"/>
        </w:rPr>
        <w:t xml:space="preserve">IDS / IPS / DLP Policy State Assessment</w:t>
      </w:r>
    </w:p>
    <w:p>
      <w:pPr>
        <w:pBdr>
          <w:left w:val="single" w:color="17447C" w:sz="24" w:space="12"/>
        </w:pBdr>
        <w:spacing w:after="60"/>
        <w:ind w:left="280"/>
      </w:pPr>
      <w:r>
        <w:rPr>
          <w:rFonts w:ascii="Arial" w:cs="Arial" w:eastAsia="Arial" w:hAnsi="Arial"/>
          <w:color w:val="17447C"/>
          <w:sz w:val="28"/>
          <w:szCs w:val="28"/>
        </w:rPr>
        <w:t xml:space="preserve">Palo Alto Networks Firewall Estate</w:t>
      </w:r>
    </w:p>
    <w:p>
      <w:pPr>
        <w:pBdr>
          <w:left w:val="single" w:color="17447C" w:sz="24" w:space="12"/>
        </w:pBdr>
        <w:spacing w:after="480"/>
        <w:ind w:left="280"/>
      </w:pPr>
      <w:r>
        <w:rPr>
          <w:rFonts w:ascii="Arial" w:cs="Arial" w:eastAsia="Arial" w:hAnsi="Arial"/>
          <w:color w:val="595959"/>
          <w:sz w:val="18"/>
          <w:szCs w:val="18"/>
        </w:rPr>
        <w:t xml:space="preserve">June 2026  —  CCD Platform Analysis  |  Derived from Panorama + device running configs</w:t>
      </w:r>
    </w:p>
    <w:p>
      <w:pPr>
        <w:pStyle w:val="Heading1"/>
        <w:pBdr>
          <w:bottom w:val="single" w:color="17447C" w:sz="4" w:space="4"/>
        </w:pBdr>
        <w:spacing w:after="120" w:before="320"/>
      </w:pPr>
      <w:r>
        <w:rPr>
          <w:rFonts w:ascii="Arial" w:cs="Arial" w:eastAsia="Arial" w:hAnsi="Arial"/>
          <w:color w:val="404040"/>
          <w:sz w:val="30"/>
          <w:szCs w:val="30"/>
        </w:rPr>
        <w:t xml:space="preserve">1. Executive Summary</w:t>
      </w:r>
    </w:p>
    <w:p>
      <w:pPr>
        <w:spacing w:after="100"/>
      </w:pPr>
      <w:r>
        <w:rPr>
          <w:rFonts w:ascii="Arial" w:cs="Arial" w:eastAsia="Arial" w:hAnsi="Arial"/>
          <w:color w:val="595959"/>
          <w:sz w:val="20"/>
          <w:szCs w:val="20"/>
        </w:rPr>
        <w:t xml:space="preserve">The CVS Health Palo Alto Networks estate comprises 24 firewalls managed by four Panorama instances (two unique policy domains). All policy is centrally pushed from Panorama — device configs contain only interface/zone definitions and a placeholder rulebase. This assessment is derived entirely from Panorama configuration analysis. The 18,841 rules across all device groups reveal a consistent pattern: security profiles are broadly deployed, but nearly every profile is configured in alert-only or passive mode with no blocking enforcement.</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7680"/>
      </w:tblGrid>
      <w:tr>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Finding</w:t>
            </w:r>
          </w:p>
        </w:tc>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Metric</w:t>
            </w:r>
          </w:p>
        </w:tc>
        <w:tc>
          <w:tcPr>
            <w:tcW w:type="dxa" w:w="76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Total rules analyzed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18,841</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Across 23 device groups, 2 Panorama domains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Rules WITH security profiles attached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99%  (18,631 rules)</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Profile deployment is near-universal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Rules using application = any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95%  (17,939 rules)</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App-ID not enforced — security relies entirely on profiles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 profile action (AV_Best_Practice_SP)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PASSIVE — no block, no alert</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CRITICAL: AV scanning generates no detections and takes no action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 profile (Best Practice)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 only — no block on any severity</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CRITICAL: Exploit traffic detected but never blocked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 profile (Best Practice)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BLOCK on C2 (critical/high); alert medium/low</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Only profile with active blocking enforcement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 profile (Best Practice)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PASSIVE — files submitted but no block action</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Known-malicious files traverse without blocking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 action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Categories "blocked" but action = alert not block</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URL policy is monitoring-only — no user blocking occurs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 / Data 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NAB - Initial Data Filtering in 13 profile groups</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Profile group exists but no data-filtering profiles defined in Panorama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SSL/TLS Decryption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49 decryption rules — all exceptions/bypass rules</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No decrypt-and-reinspect policy: all HTTPS traffic uninspected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Device firmware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PAN-OS 11.1.x (15 devices) + 11.2.x (1 device)</w:t>
            </w:r>
          </w:p>
        </w:tc>
        <w:tc>
          <w:tcPr>
            <w:tcW w:type="dxa" w:w="7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Current on 11.1 branch; 11.2 migration in progress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Threat/AV subscription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20/24 devices current</w:t>
            </w:r>
          </w:p>
        </w:tc>
        <w:tc>
          <w:tcPr>
            <w:tcW w:type="dxa" w:w="7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Subscriptions are active — gap is policy configuration not licensing</w:t>
            </w:r>
          </w:p>
        </w:tc>
      </w:tr>
    </w:tbl>
    <w:p>
      <w:pPr>
        <w:pStyle w:val="Heading1"/>
        <w:pBdr>
          <w:bottom w:val="single" w:color="17447C" w:sz="4" w:space="4"/>
        </w:pBdr>
        <w:spacing w:after="120" w:before="320"/>
      </w:pPr>
      <w:r>
        <w:rPr>
          <w:rFonts w:ascii="Arial" w:cs="Arial" w:eastAsia="Arial" w:hAnsi="Arial"/>
          <w:color w:val="404040"/>
          <w:sz w:val="30"/>
          <w:szCs w:val="30"/>
        </w:rPr>
        <w:t xml:space="preserve">2. Estate Overview</w:t>
      </w:r>
    </w:p>
    <w:p>
      <w:pPr>
        <w:pStyle w:val="Heading2"/>
        <w:spacing w:after="100" w:before="240"/>
      </w:pPr>
      <w:r>
        <w:rPr>
          <w:rFonts w:ascii="Arial" w:cs="Arial" w:eastAsia="Arial" w:hAnsi="Arial"/>
          <w:color w:val="404040"/>
          <w:sz w:val="24"/>
          <w:szCs w:val="24"/>
        </w:rPr>
        <w:t xml:space="preserve">2.1  Panorama Architecture</w:t>
      </w:r>
    </w:p>
    <w:p>
      <w:pPr>
        <w:spacing w:after="100"/>
      </w:pPr>
      <w:r>
        <w:rPr>
          <w:rFonts w:ascii="Arial" w:cs="Arial" w:eastAsia="Arial" w:hAnsi="Arial"/>
          <w:color w:val="595959"/>
          <w:sz w:val="20"/>
          <w:szCs w:val="20"/>
        </w:rPr>
        <w:t xml:space="preserve">Policy is managed by two distinct Panorama instances (each mirrored for HA), controlling two separate firewall estates: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600"/>
        <w:gridCol w:w="3580"/>
      </w:tblGrid>
      <w:tr>
        <w:tc>
          <w:tcPr>
            <w:tcW w:type="dxa" w:w="3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Panorama Instance</w:t>
            </w:r>
          </w:p>
        </w:tc>
        <w:tc>
          <w:tcPr>
            <w:tcW w:type="dxa" w:w="35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Devices Managed</w:t>
            </w:r>
          </w:p>
        </w:tc>
        <w:tc>
          <w:tcPr>
            <w:tcW w:type="dxa" w:w="3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Estate</w:t>
            </w:r>
          </w:p>
        </w:tc>
        <w:tc>
          <w:tcPr>
            <w:tcW w:type="dxa" w:w="35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 Groups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MID-PAN-PROD-01 / WIN-PAN-PROD-01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 win-fw-*, cae-fw-*, cme-fw-*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 Windsor (HCB/Aetna legacy estate)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13 DGs, 3,221 rules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PAZSHDC-SEC-PAN-PROD-01 / RRISHDC-SEC-PAN-PROD-01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PAZSHDC-SEC-*, lgs1501-*, lgs1502-*</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Shea DC + Las Vegas COLO (CVS/PSS estate)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 DGs, 15,620 rules</w:t>
            </w:r>
          </w:p>
        </w:tc>
      </w:tr>
    </w:tbl>
    <w:p>
      <w:pPr>
        <w:spacing w:after="120"/>
      </w:pPr>
      <w:r>
        <w:t xml:space="preserve"/>
      </w:r>
    </w:p>
    <w:p>
      <w:pPr>
        <w:pStyle w:val="Heading2"/>
        <w:spacing w:after="100" w:before="240"/>
      </w:pPr>
      <w:r>
        <w:rPr>
          <w:rFonts w:ascii="Arial" w:cs="Arial" w:eastAsia="Arial" w:hAnsi="Arial"/>
          <w:color w:val="404040"/>
          <w:sz w:val="24"/>
          <w:szCs w:val="24"/>
        </w:rPr>
        <w:t xml:space="preserve">2.2  Device Inventory</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00"/>
        <w:gridCol w:w="1800"/>
        <w:gridCol w:w="800"/>
      </w:tblGrid>
      <w:tr>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w:t>
            </w:r>
          </w:p>
        </w:tc>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Site</w:t>
            </w:r>
          </w:p>
        </w:tc>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Segment</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PAN-OS</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DLP Engine</w:t>
            </w:r>
          </w:p>
        </w:tc>
        <w:tc>
          <w:tcPr>
            <w:tcW w:type="dxa" w:w="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Syslog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cae-fw-prodsvc-pa-b_20260624_081642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 (Aetna)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Production Services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cae-fw-qasvc-pa-a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 (Aetna)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QA Services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cmc-fw-hubprodglr-1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CME/CMC GLR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dlp-5.0.5</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cme-fw-hubprodglr-1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CME/CMC GLR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cme-fw-nonprodglr-1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CME/CMC GLR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lgs1502-10c-0104-ext-pa-fw02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Las Vegas (Switch)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External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lgs1502-10c-0105-ext-dmz-pa-fw02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Las Vegas (Switch)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dlp-5.0.8</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mid-fw-clouddmz-pa-a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mid-fw-cvs-pa-a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 Enterprise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mid-fw-dmz-pa-a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mid-fw-edmz-pa-a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mid-fw-glr-pa-a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GLR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mid-fw-officeext-pa-a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Office External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mid-fw-qadmz-pa-a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RI-One (Woonsocket)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RRIWSCP-SEC-EXT-EMPTEMP-PA-01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RRIWSDC-SEC-EXT-APP-PA-01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PAZSHDC-SEC-EXT-NET-PA-01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Shea DC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PAZSHDC-SEC-EXTWIR-PA-01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Shea DC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win-fw-clouddmz-pa-a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win-fw-cvs-pa-a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CVS Enterprise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win-fw-dmz-pa-a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win-fw-edmz-pa-a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DMZ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win-fw-glr-pa-a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GLR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win-fw-officeext-pa-a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Windsor DC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Office External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11.1.6-h4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w:t>
            </w:r>
          </w:p>
        </w:tc>
      </w:tr>
    </w:tbl>
    <w:p>
      <w:pPr>
        <w:pStyle w:val="Heading1"/>
        <w:pBdr>
          <w:bottom w:val="single" w:color="17447C" w:sz="4" w:space="4"/>
        </w:pBdr>
        <w:spacing w:after="120" w:before="320"/>
      </w:pPr>
      <w:r>
        <w:rPr>
          <w:rFonts w:ascii="Arial" w:cs="Arial" w:eastAsia="Arial" w:hAnsi="Arial"/>
          <w:color w:val="404040"/>
          <w:sz w:val="30"/>
          <w:szCs w:val="30"/>
        </w:rPr>
        <w:t xml:space="preserve">3. IPS / IDS Policy State</w:t>
      </w:r>
    </w:p>
    <w:p>
      <w:pPr>
        <w:pStyle w:val="Heading2"/>
        <w:spacing w:after="100" w:before="240"/>
      </w:pPr>
      <w:r>
        <w:rPr>
          <w:rFonts w:ascii="Arial" w:cs="Arial" w:eastAsia="Arial" w:hAnsi="Arial"/>
          <w:color w:val="404040"/>
          <w:sz w:val="24"/>
          <w:szCs w:val="24"/>
        </w:rPr>
        <w:t xml:space="preserve">3.1  Security Profile Architecture</w:t>
      </w:r>
    </w:p>
    <w:p>
      <w:pPr>
        <w:spacing w:after="100"/>
      </w:pPr>
      <w:r>
        <w:rPr>
          <w:rFonts w:ascii="Arial" w:cs="Arial" w:eastAsia="Arial" w:hAnsi="Arial"/>
          <w:color w:val="595959"/>
          <w:sz w:val="20"/>
          <w:szCs w:val="20"/>
        </w:rPr>
        <w:t xml:space="preserve">Palo Alto IPS/IDS is implemented through security profiles attached to policy rules. Each profile controls one threat category. Profiles are grouped into Profile Groups for assignment to rules. The assessment must distinguish between: (a) whether profiles are applied to rules, (b) what action the profile takes on detections, and (c) whether subscription content is current.</w:t>
      </w:r>
    </w:p>
    <w:p>
      <w:pPr>
        <w:spacing w:after="120"/>
      </w:pPr>
      <w:r>
        <w:t xml:space="preserve"/>
      </w:r>
    </w:p>
    <w:p>
      <w:pPr>
        <w:pStyle w:val="Heading2"/>
        <w:spacing w:after="100" w:before="240"/>
      </w:pPr>
      <w:r>
        <w:rPr>
          <w:rFonts w:ascii="Arial" w:cs="Arial" w:eastAsia="Arial" w:hAnsi="Arial"/>
          <w:color w:val="404040"/>
          <w:sz w:val="24"/>
          <w:szCs w:val="24"/>
        </w:rPr>
        <w:t xml:space="preserve">3.2  Shared Security Profile Definitions</w:t>
      </w:r>
    </w:p>
    <w:p>
      <w:pPr>
        <w:spacing w:after="100"/>
      </w:pPr>
      <w:r>
        <w:rPr>
          <w:rFonts w:ascii="Arial" w:cs="Arial" w:eastAsia="Arial" w:hAnsi="Arial"/>
          <w:color w:val="595959"/>
          <w:sz w:val="20"/>
          <w:szCs w:val="20"/>
        </w:rPr>
        <w:t xml:space="preserve">The following profiles are defined in Panorama shared configuration and are inherited by all device groups:</w:t>
      </w:r>
    </w:p>
    <w:p>
      <w:pPr>
        <w:spacing w:after="120"/>
      </w:pPr>
      <w:r>
        <w:t xml:space="preserve"/>
      </w:r>
    </w:p>
    <w:p>
      <w:pPr>
        <w:spacing w:after="100"/>
      </w:pPr>
      <w:r>
        <w:rPr>
          <w:rFonts w:ascii="Arial" w:cs="Arial" w:eastAsia="Arial" w:hAnsi="Arial"/>
          <w:b/>
          <w:bCs/>
          <w:color w:val="595959"/>
          <w:sz w:val="20"/>
          <w:szCs w:val="20"/>
        </w:rPr>
        <w:t xml:space="preserve">PAZSHDC / RRISHDC Panorama (CVS/PSS + HCB shared estate):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2800"/>
        <w:gridCol w:w="5080"/>
      </w:tblGrid>
      <w:tr>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 Type</w:t>
            </w:r>
          </w:p>
        </w:tc>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 Name</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Action</w:t>
            </w:r>
          </w:p>
        </w:tc>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Configuration Detail</w:t>
            </w:r>
          </w:p>
        </w:tc>
        <w:tc>
          <w:tcPr>
            <w:tcW w:type="dxa" w:w="5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Operational 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virus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Alert-All-AV</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virus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Alert-All-AS</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 alerting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Monitor only — detects but does not block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12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BLOCK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 blocking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Active — will block matching traffic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Alert-All-Vuln</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Monitor only — detects but does not block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14 alerting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Monitor only — detects but does not block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file-blocking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Alert-All-FB</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Monitor only — detects but does not block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file-blocking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2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BLOCK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 blocking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Active — will block matching traffic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file-blocking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Trusted-FBP</w:t>
            </w:r>
          </w:p>
        </w:tc>
        <w:tc>
          <w:tcPr>
            <w:tcW w:type="dxa" w:w="12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Monitor only — detects but does not block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URL-Filtering-PPOM-All</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UR-Filtering-LV-Colo-All</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URL-Filtering-LV-Colo-Exception</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URL-Filtering-Proxy-AllI</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URL-Filtering-Proxy-Gambling</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URL-Filtering-Proxy-Gmail</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URL-Filtering-Proxy-IM</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URL-Filtering-Proxy-Media</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URL-Filtering-Proxy-Remote-Acc</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URL-Filtering-Proxy-Shareware</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URL-Filtering-Proxy-Social-Net</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URL-Filtering-Proxy-Storage</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URL-Filtering-Proxy-Web-Mail</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URL-Filtering-Alert-All</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wildfire-analysis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decryption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SSL-Decryption-Profile</w:t>
            </w:r>
          </w:p>
        </w:tc>
        <w:tc>
          <w:tcPr>
            <w:tcW w:type="dxa" w:w="12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c>
          <w:tcPr>
            <w:tcW w:type="dxa" w:w="5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 PASSIVE — no detection or blocking action</w:t>
            </w:r>
          </w:p>
        </w:tc>
      </w:tr>
    </w:tbl>
    <w:p>
      <w:pPr>
        <w:spacing w:after="120"/>
      </w:pPr>
      <w:r>
        <w:t xml:space="preserve"/>
      </w:r>
    </w:p>
    <w:p>
      <w:pPr>
        <w:spacing w:after="100"/>
      </w:pPr>
      <w:r>
        <w:rPr>
          <w:rFonts w:ascii="Arial" w:cs="Arial" w:eastAsia="Arial" w:hAnsi="Arial"/>
          <w:b/>
          <w:bCs/>
          <w:color w:val="595959"/>
          <w:sz w:val="20"/>
          <w:szCs w:val="20"/>
        </w:rPr>
        <w:t xml:space="preserve">MID-PAN / WIN-PAN Panorama (HCB/Aetna estate):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7080"/>
      </w:tblGrid>
      <w:tr>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 Type</w:t>
            </w:r>
          </w:p>
        </w:tc>
        <w:tc>
          <w:tcPr>
            <w:tcW w:type="dxa" w:w="3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 Name</w:t>
            </w:r>
          </w:p>
        </w:tc>
        <w:tc>
          <w:tcPr>
            <w:tcW w:type="dxa" w:w="1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Action</w:t>
            </w:r>
          </w:p>
        </w:tc>
        <w:tc>
          <w:tcPr>
            <w:tcW w:type="dxa" w:w="7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Configuration Detail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virus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alert-only-av</w:t>
            </w:r>
          </w:p>
        </w:tc>
        <w:tc>
          <w:tcPr>
            <w:tcW w:type="dxa" w:w="14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alert_spy</w:t>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7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alert_url_filtering</w:t>
            </w:r>
          </w:p>
        </w:tc>
        <w:tc>
          <w:tcPr>
            <w:tcW w:type="dxa" w:w="14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hcb_url_block_list</w:t>
            </w:r>
          </w:p>
        </w:tc>
        <w:tc>
          <w:tcPr>
            <w:tcW w:type="dxa" w:w="14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7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Palo Alto Allow List</w:t>
            </w:r>
          </w:p>
        </w:tc>
        <w:tc>
          <w:tcPr>
            <w:tcW w:type="dxa" w:w="14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ALERT-ONLY</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file-blocking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alert_only_blocking</w:t>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7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wildfire-analysis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alert_only_wildfire</w:t>
            </w:r>
          </w:p>
        </w:tc>
        <w:tc>
          <w:tcPr>
            <w:tcW w:type="dxa" w:w="14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PASSIVE</w:t>
            </w:r>
          </w:p>
        </w:tc>
        <w:tc>
          <w:tcPr>
            <w:tcW w:type="dxa" w:w="7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action rules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alert_vulnerablity</w:t>
            </w:r>
          </w:p>
        </w:tc>
        <w:tc>
          <w:tcPr>
            <w:tcW w:type="dxa" w:w="14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w:t>
            </w:r>
          </w:p>
        </w:tc>
        <w:tc>
          <w:tcPr>
            <w:tcW w:type="dxa" w:w="7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 alerting rule(s)</w:t>
            </w:r>
          </w:p>
        </w:tc>
      </w:tr>
    </w:tbl>
    <w:p>
      <w:pPr>
        <w:pStyle w:val="Heading2"/>
        <w:spacing w:after="100" w:before="240"/>
      </w:pPr>
      <w:r>
        <w:rPr>
          <w:rFonts w:ascii="Arial" w:cs="Arial" w:eastAsia="Arial" w:hAnsi="Arial"/>
          <w:color w:val="404040"/>
          <w:sz w:val="24"/>
          <w:szCs w:val="24"/>
        </w:rPr>
        <w:t xml:space="preserve">3.3  Critical Finding: Alert-Only / Passive Profile Configuration</w:t>
      </w:r>
    </w:p>
    <w:p>
      <w:pPr>
        <w:spacing w:after="100"/>
      </w:pPr>
      <w:r>
        <w:rPr>
          <w:rFonts w:ascii="Arial" w:cs="Arial" w:eastAsia="Arial" w:hAnsi="Arial"/>
          <w:color w:val="595959"/>
          <w:sz w:val="20"/>
          <w:szCs w:val="20"/>
        </w:rPr>
        <w:t xml:space="preserve">The estate-wide threat posture is alert-only or passive across all high-value threat categories. This means the Palo Alto firewalls are operating as detection sensors, not prevention devices, for the majority of threat categories:</w:t>
      </w:r>
    </w:p>
    <w:p>
      <w:pPr>
        <w:spacing w:after="120"/>
      </w:pPr>
      <w:r>
        <w:t xml:space="preserve"/>
      </w:r>
    </w:p>
    <w:tbl>
      <w:tblPr>
        <w:tblW w:type="dxa" w:w="126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5300"/>
        <w:gridCol w:w="1180"/>
      </w:tblGrid>
      <w:tr>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Threat Category</w:t>
            </w:r>
          </w:p>
        </w:tc>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w:t>
            </w:r>
          </w:p>
        </w:tc>
        <w:tc>
          <w:tcPr>
            <w:tcW w:type="dxa" w:w="1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Configured Action</w:t>
            </w:r>
          </w:p>
        </w:tc>
        <w:tc>
          <w:tcPr>
            <w:tcW w:type="dxa" w:w="53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Operational Reality</w:t>
            </w:r>
          </w:p>
        </w:tc>
        <w:tc>
          <w:tcPr>
            <w:tcW w:type="dxa" w:w="11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Anti-Virus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 / alert-only-av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PASSIVE</w:t>
            </w:r>
          </w:p>
        </w:tc>
        <w:tc>
          <w:tcPr>
            <w:tcW w:type="dxa" w:w="5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 engine runs but generates zero alerts and takes zero action on any file. Malware in files traverses undetected.</w:t>
            </w:r>
          </w:p>
        </w:tc>
        <w:tc>
          <w:tcPr>
            <w:tcW w:type="dxa" w:w="11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 Protection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 ONLY</w:t>
            </w:r>
          </w:p>
        </w:tc>
        <w:tc>
          <w:tcPr>
            <w:tcW w:type="dxa" w:w="5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All 14 rules alert on exploit traffic (all severities: critical, high, medium, low). No rule blocks or resets any connec</w:t>
            </w:r>
          </w:p>
        </w:tc>
        <w:tc>
          <w:tcPr>
            <w:tcW w:type="dxa" w:w="11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Anti-Spyware / C2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BLOCK (C2/critical)
ALERT (others)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 rules reset-both on critical/high C2. 2 rules alert on medium/low. This is the ONLY profile with active blocking. Part</w:t>
            </w:r>
          </w:p>
        </w:tc>
        <w:tc>
          <w:tcPr>
            <w:tcW w:type="dxa" w:w="11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 (malware sandbox)</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PASSIVE</w:t>
            </w:r>
          </w:p>
        </w:tc>
        <w:tc>
          <w:tcPr>
            <w:tcW w:type="dxa" w:w="5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Files are submitted to WildFire cloud for analysis but no blocking action is configured. Known-malicious verdicts do not</w:t>
            </w:r>
          </w:p>
        </w:tc>
        <w:tc>
          <w:tcPr>
            <w:tcW w:type="dxa" w:w="11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 Blocking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BLOCK (exe/bat/7z)
ALERT (others)</w:t>
            </w:r>
          </w:p>
        </w:tc>
        <w:tc>
          <w:tcPr>
            <w:tcW w:type="dxa" w:w="5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 rules block dangerous file types (7z, bat, chm, exe, msi, dll). Alert on any file for wildfire. Partial enforcement on</w:t>
            </w:r>
          </w:p>
        </w:tc>
        <w:tc>
          <w:tcPr>
            <w:tcW w:type="dxa" w:w="118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MEDIUM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URL-Filtering-* profiles (14 variants)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PASSIVE / ALERT</w:t>
            </w:r>
          </w:p>
        </w:tc>
        <w:tc>
          <w:tcPr>
            <w:tcW w:type="dxa" w:w="5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categories are configured with "block" categories, but the URL profile action parameter is not set to block — catego</w:t>
            </w:r>
          </w:p>
        </w:tc>
        <w:tc>
          <w:tcPr>
            <w:tcW w:type="dxa" w:w="11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r>
    </w:tbl>
    <w:p>
      <w:pPr>
        <w:pStyle w:val="Heading2"/>
        <w:spacing w:after="100" w:before="240"/>
      </w:pPr>
      <w:r>
        <w:rPr>
          <w:rFonts w:ascii="Arial" w:cs="Arial" w:eastAsia="Arial" w:hAnsi="Arial"/>
          <w:color w:val="404040"/>
          <w:sz w:val="24"/>
          <w:szCs w:val="24"/>
        </w:rPr>
        <w:t xml:space="preserve">3.4  Profile Group Definitions</w:t>
      </w:r>
    </w:p>
    <w:p>
      <w:pPr>
        <w:spacing w:after="100"/>
      </w:pPr>
      <w:r>
        <w:rPr>
          <w:rFonts w:ascii="Arial" w:cs="Arial" w:eastAsia="Arial" w:hAnsi="Arial"/>
          <w:color w:val="595959"/>
          <w:sz w:val="20"/>
          <w:szCs w:val="20"/>
        </w:rPr>
        <w:t xml:space="preserve">Profile Groups bundle individual profiles for assignment to rules. The PAZSHDC Panorama defines the following profile groups used across device groups:</w:t>
      </w:r>
    </w:p>
    <w:p>
      <w:pPr>
        <w:spacing w:after="120"/>
      </w:pPr>
      <w:r>
        <w:t xml:space="preserve"/>
      </w:r>
    </w:p>
    <w:tbl>
      <w:tblPr>
        <w:tblW w:type="dxa" w:w="146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200"/>
        <w:gridCol w:w="2200"/>
        <w:gridCol w:w="1800"/>
        <w:gridCol w:w="1000"/>
        <w:gridCol w:w="1080"/>
      </w:tblGrid>
      <w:tr>
        <w:tc>
          <w:tcPr>
            <w:tcW w:type="dxa" w:w="2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Profile Group</w:t>
            </w:r>
          </w:p>
        </w:tc>
        <w:tc>
          <w:tcPr>
            <w:tcW w:type="dxa" w:w="1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AV</w:t>
            </w:r>
          </w:p>
        </w:tc>
        <w:tc>
          <w:tcPr>
            <w:tcW w:type="dxa" w:w="2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Spyware</w:t>
            </w:r>
          </w:p>
        </w:tc>
        <w:tc>
          <w:tcPr>
            <w:tcW w:type="dxa" w:w="2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Vulnerability</w:t>
            </w:r>
          </w:p>
        </w:tc>
        <w:tc>
          <w:tcPr>
            <w:tcW w:type="dxa" w:w="2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File Block</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WildFire</w:t>
            </w:r>
          </w:p>
        </w:tc>
        <w:tc>
          <w:tcPr>
            <w:tcW w:type="dxa" w:w="1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URL</w:t>
            </w:r>
          </w:p>
        </w:tc>
        <w:tc>
          <w:tcPr>
            <w:tcW w:type="dxa" w:w="1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DLP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Alert-All-Vuln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Alert-All-FB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default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Alert-All-SPG-NoWF</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Alert-All-AV</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Alert-All-Vuln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Alert-All-FB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SPG-PPOM-All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URL-Filtering-PPOM-A</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SPG-LV-Colo-All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UR-Filtering-LV-Colo</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SPG-LV-Colo-Exceptions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URL-Filtering-LV-Col</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BP_SPG_User_Internet_Model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UR-Filtering-LV-Colo</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BP_SPG_DMZ_Model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C0000"/>
                <w:sz w:val="17"/>
                <w:szCs w:val="17"/>
              </w:rPr>
              <w:t xml:space="preserv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Trusted-Apps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Trusted-FBP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UR-Filtering-LV-Colo</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SPG-Proxy-All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SPG-Proxy-Web-Mail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SPG-Proxy-Streaming-Media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SPG-Proxy-Storage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SPG-Proxy-Social-Networking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SPG-Proxy-Shareware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SPG-Proxy-Remote-Access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SPG-Proxy-IM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SPG-Proxy-Gmail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SPG-Proxy-Gambling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Spyware_Best_Practice_SP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Vulnerability_Best_Practice_SP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File_Blocking_Best_Practice_SP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URL-Filtering-Proxy-</w:t>
            </w:r>
          </w:p>
        </w:tc>
        <w:tc>
          <w:tcPr>
            <w:tcW w:type="dxa" w:w="1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NAB - Initial Data F</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SPG-Alert-All-URL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Alert-All-Vuln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Alert-All-FB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default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 URL-Filtering-Alert-</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w:t>
            </w:r>
          </w:p>
        </w:tc>
      </w:tr>
    </w:tbl>
    <w:p>
      <w:pPr>
        <w:pStyle w:val="Heading2"/>
        <w:spacing w:after="100" w:before="240"/>
      </w:pPr>
      <w:r>
        <w:rPr>
          <w:rFonts w:ascii="Arial" w:cs="Arial" w:eastAsia="Arial" w:hAnsi="Arial"/>
          <w:color w:val="404040"/>
          <w:sz w:val="24"/>
          <w:szCs w:val="24"/>
        </w:rPr>
        <w:t xml:space="preserve">3.5  Device Group Rule Coverage</w:t>
      </w:r>
    </w:p>
    <w:p>
      <w:pPr>
        <w:spacing w:after="100"/>
      </w:pPr>
      <w:r>
        <w:rPr>
          <w:rFonts w:ascii="Arial" w:cs="Arial" w:eastAsia="Arial" w:hAnsi="Arial"/>
          <w:color w:val="595959"/>
          <w:sz w:val="20"/>
          <w:szCs w:val="20"/>
        </w:rPr>
        <w:t xml:space="preserve">The following table shows, per device group, what percentage of rules have security profiles attached and the application-ID enforcement posture:</w:t>
      </w:r>
    </w:p>
    <w:p>
      <w:pPr>
        <w:spacing w:after="120"/>
      </w:pPr>
      <w:r>
        <w:t xml:space="preserve"/>
      </w:r>
    </w:p>
    <w:p>
      <w:pPr>
        <w:spacing w:after="100"/>
      </w:pPr>
      <w:r>
        <w:rPr>
          <w:rFonts w:ascii="Arial" w:cs="Arial" w:eastAsia="Arial" w:hAnsi="Arial"/>
          <w:b/>
          <w:bCs/>
          <w:color w:val="595959"/>
          <w:sz w:val="20"/>
          <w:szCs w:val="20"/>
        </w:rPr>
        <w:t xml:space="preserve">PAZSHDC / Shea DC + LV COLO estate: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200"/>
        <w:gridCol w:w="1200"/>
        <w:gridCol w:w="6080"/>
      </w:tblGrid>
      <w:tr>
        <w:tc>
          <w:tcPr>
            <w:tcW w:type="dxa" w:w="2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 Group</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Total Rules</w:t>
            </w:r>
          </w:p>
        </w:tc>
        <w:tc>
          <w:tcPr>
            <w:tcW w:type="dxa" w:w="1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With Profiles</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No Profiles</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App=Any %</w:t>
            </w:r>
          </w:p>
        </w:tc>
        <w:tc>
          <w:tcPr>
            <w:tcW w:type="dxa" w:w="6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Primary Profile Group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DG_AZ_Egress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5923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94%</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DG_RI_Egress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4162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99%</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99%</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DG_RI_EXT_APP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3036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97%</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DG_AZ_EXT_DMZ</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1937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94%</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DG_HOL_PCI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266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74%</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DG_LV_EXT_DMZ</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223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92%</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DG_LV_Egress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72%</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DG_LV_3rd_Party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43%</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57%</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Alert-All-SPG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DG_GCP-NON_PROD-2.0_ingress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100%</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DG_AWS-NON_PROD-2.0_ingress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100%</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t>
            </w:r>
          </w:p>
        </w:tc>
      </w:tr>
    </w:tbl>
    <w:p>
      <w:pPr>
        <w:spacing w:after="120"/>
      </w:pPr>
      <w:r>
        <w:t xml:space="preserve"/>
      </w:r>
    </w:p>
    <w:p>
      <w:pPr>
        <w:spacing w:after="100"/>
      </w:pPr>
      <w:r>
        <w:rPr>
          <w:rFonts w:ascii="Arial" w:cs="Arial" w:eastAsia="Arial" w:hAnsi="Arial"/>
          <w:b/>
          <w:bCs/>
          <w:color w:val="595959"/>
          <w:sz w:val="20"/>
          <w:szCs w:val="20"/>
        </w:rPr>
        <w:t xml:space="preserve">MID-PAN / WIN-PAN (RI-One + Windsor) estate: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200"/>
        <w:gridCol w:w="1200"/>
        <w:gridCol w:w="6080"/>
      </w:tblGrid>
      <w:tr>
        <w:tc>
          <w:tcPr>
            <w:tcW w:type="dxa" w:w="26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 Group</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Total Rules</w:t>
            </w:r>
          </w:p>
        </w:tc>
        <w:tc>
          <w:tcPr>
            <w:tcW w:type="dxa" w:w="1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With Profiles</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No Profiles</w:t>
            </w:r>
          </w:p>
        </w:tc>
        <w:tc>
          <w:tcPr>
            <w:tcW w:type="dxa" w:w="1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App=Any %</w:t>
            </w:r>
          </w:p>
        </w:tc>
        <w:tc>
          <w:tcPr>
            <w:tcW w:type="dxa" w:w="60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Primary Profile Group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MID-WIN-GLR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95%</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hcb_GLR_security_profile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mid-fw-dmz</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425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96%</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hcb_DMZ_security_profile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win-fw-dmz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375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95%</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hcb_DMZ_security_profile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cme-devicegroup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289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97%</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hcb_security_profile_grp_Azure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mid-fw-qadmz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275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95%</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hcb_DMZ_security_profile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mid-fw-clouddmz</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224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92%</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hcb_DMZ_security_profile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mid-fw-edmz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189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92%</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hcb_EDMZ_security_profile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win-fw-edmz</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179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91%</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hcb_EDMZ_security_profile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win-fw-clouddmz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159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96%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91%</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hcb_DMZ_security_profile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mid-fw-officeext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71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92%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93%</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hcb_officeext_security_profile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win-fw-officeext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88%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94%</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hcb_officeext_security_profile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CAE-ProdSVC-DeviceGroup</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100%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C55A11"/>
                <w:sz w:val="17"/>
                <w:szCs w:val="17"/>
              </w:rPr>
              <w:t xml:space="preserve">95%</w:t>
            </w:r>
          </w:p>
        </w:tc>
        <w:tc>
          <w:tcPr>
            <w:tcW w:type="dxa" w:w="60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hcb_security_profile_grp-Aws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CAE-QASVC-DeviceGroup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5623"/>
                <w:sz w:val="17"/>
                <w:szCs w:val="17"/>
              </w:rPr>
              <w:t xml:space="preserve">79%</w:t>
            </w:r>
          </w:p>
        </w:tc>
        <w:tc>
          <w:tcPr>
            <w:tcW w:type="dxa" w:w="6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hcb_security_profile_grp-Aws</w:t>
            </w:r>
          </w:p>
        </w:tc>
      </w:tr>
    </w:tbl>
    <w:p>
      <w:r>
        <w:br w:type="page"/>
      </w:r>
    </w:p>
    <w:p>
      <w:pPr>
        <w:pStyle w:val="Heading1"/>
        <w:pBdr>
          <w:bottom w:val="single" w:color="17447C" w:sz="4" w:space="4"/>
        </w:pBdr>
        <w:spacing w:after="120" w:before="320"/>
      </w:pPr>
      <w:r>
        <w:rPr>
          <w:rFonts w:ascii="Arial" w:cs="Arial" w:eastAsia="Arial" w:hAnsi="Arial"/>
          <w:color w:val="404040"/>
          <w:sz w:val="30"/>
          <w:szCs w:val="30"/>
        </w:rPr>
        <w:t xml:space="preserve">4. DLP Policy State</w:t>
      </w:r>
    </w:p>
    <w:p>
      <w:pPr>
        <w:spacing w:after="100"/>
      </w:pPr>
      <w:r>
        <w:rPr>
          <w:rFonts w:ascii="Arial" w:cs="Arial" w:eastAsia="Arial" w:hAnsi="Arial"/>
          <w:color w:val="595959"/>
          <w:sz w:val="20"/>
          <w:szCs w:val="20"/>
        </w:rPr>
        <w:t xml:space="preserve">Data Loss Prevention on Palo Alto Networks firewalls is implemented through three mechanisms: (1) Data Filtering profiles using predefined data patterns, (2) WildFire file analysis with blocking enforcement, and (3) SSL/TLS decryption to enable content inspection of encrypted flows.</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80"/>
        <w:gridCol w:w="4200"/>
      </w:tblGrid>
      <w:tr>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DLP Mechanism</w:t>
            </w:r>
          </w:p>
        </w:tc>
        <w:tc>
          <w:tcPr>
            <w:tcW w:type="dxa" w:w="2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Status</w:t>
            </w:r>
          </w:p>
        </w:tc>
        <w:tc>
          <w:tcPr>
            <w:tcW w:type="dxa" w:w="54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Finding</w:t>
            </w:r>
          </w:p>
        </w:tc>
        <w:tc>
          <w:tcPr>
            <w:tcW w:type="dxa" w:w="42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Data Filtering Profiles
(data-pattern matching)</w:t>
            </w:r>
          </w:p>
        </w:tc>
        <w:tc>
          <w:tcPr>
            <w:tcW w:type="dxa" w:w="20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NOT CONFIGURED</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"NAB - Initial Data Filtering" is referenced in 13 profile groups (SPG-PPOM-All, SPG-LV-Colo-All, SPG-Proxy-All, etc.) 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DLP content inspection is occurring on any traffic path, including PCI-scoped segments using SPG-PPOM-All.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 File Analysis</w:t>
            </w:r>
          </w:p>
        </w:tc>
        <w:tc>
          <w:tcPr>
            <w:tcW w:type="dxa" w:w="20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SUBMIT ONLY — NO BLOCK</w:t>
            </w:r>
          </w:p>
        </w:tc>
        <w:tc>
          <w:tcPr>
            <w:tcW w:type="dxa" w:w="5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Wildfire_Best_Practice_SP submits files for sandbox analysis but has no blocking action. Even when WildFire returns a ma</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Known-malicious files can be downloaded through all PA-managed segments. WildFire provides retrospective forensic data 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SSL/TLS Decryption
(decrypt-and-reinspect)</w:t>
            </w:r>
          </w:p>
        </w:tc>
        <w:tc>
          <w:tcPr>
            <w:tcW w:type="dxa" w:w="20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BYPASS ONLY</w:t>
            </w:r>
          </w:p>
        </w:tc>
        <w:tc>
          <w:tcPr>
            <w:tcW w:type="dxa" w:w="5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49 decryption rules are defined — ALL are no-decrypt exceptions (Zscaler, McAfee, AppDynamics, proxy bypasses). No rule </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All HTTPS/TLS traffic — the vast majority of internet and 3rd-party traffic — transits without content inspection. AV, v</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
(content/category enforcement)</w:t>
            </w:r>
          </w:p>
        </w:tc>
        <w:tc>
          <w:tcPr>
            <w:tcW w:type="dxa" w:w="20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ALERT-ONLY / PASSIVE</w:t>
            </w:r>
          </w:p>
        </w:tc>
        <w:tc>
          <w:tcPr>
            <w:tcW w:type="dxa" w:w="54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 profiles define 72–88 "blocked" categories but the profile action is not configured to block. The category</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Users can access all URL categories including those designated as "blocked." URL filtering is functioning as a logging t</w:t>
            </w:r>
          </w:p>
        </w:tc>
      </w:tr>
    </w:tbl>
    <w:p>
      <w:pPr>
        <w:spacing w:after="120"/>
      </w:pPr>
      <w:r>
        <w:t xml:space="preserve"/>
      </w:r>
    </w:p>
    <w:p>
      <w:pPr>
        <w:pStyle w:val="Heading2"/>
        <w:spacing w:after="100" w:before="240"/>
      </w:pPr>
      <w:r>
        <w:rPr>
          <w:rFonts w:ascii="Arial" w:cs="Arial" w:eastAsia="Arial" w:hAnsi="Arial"/>
          <w:color w:val="404040"/>
          <w:sz w:val="24"/>
          <w:szCs w:val="24"/>
        </w:rPr>
        <w:t xml:space="preserve">4.1  URL Filtering Configuration Gap (Critical Misconfiguration)</w:t>
      </w:r>
    </w:p>
    <w:p>
      <w:pPr>
        <w:spacing w:after="100"/>
      </w:pPr>
      <w:r>
        <w:rPr>
          <w:rFonts w:ascii="Arial" w:cs="Arial" w:eastAsia="Arial" w:hAnsi="Arial"/>
          <w:color w:val="595959"/>
          <w:sz w:val="20"/>
          <w:szCs w:val="20"/>
        </w:rPr>
        <w:t xml:space="preserve">The URL filtering profile misconfiguration is the most impactful single finding in this assessment. Category "block" in a PAN-OS URL filtering profile does NOT automatically block access — it requires the action to be explicitly set. The current configuration:</w:t>
      </w:r>
    </w:p>
    <w:p>
      <w:pPr>
        <w:pStyle w:val="ListParagraph"/>
        <w:numPr>
          <w:ilvl w:val="0"/>
          <w:numId w:val="2"/>
        </w:numPr>
        <w:spacing w:after="60"/>
      </w:pPr>
      <w:r>
        <w:rPr>
          <w:rFonts w:ascii="Arial" w:cs="Arial" w:eastAsia="Arial" w:hAnsi="Arial"/>
          <w:color w:val="595959"/>
          <w:sz w:val="20"/>
          <w:szCs w:val="20"/>
        </w:rPr>
        <w:t xml:space="preserve">URL category action = log (generates a log event, session continues)</w:t>
      </w:r>
    </w:p>
    <w:p>
      <w:pPr>
        <w:pStyle w:val="ListParagraph"/>
        <w:numPr>
          <w:ilvl w:val="0"/>
          <w:numId w:val="2"/>
        </w:numPr>
        <w:spacing w:after="60"/>
      </w:pPr>
      <w:r>
        <w:rPr>
          <w:rFonts w:ascii="Arial" w:cs="Arial" w:eastAsia="Arial" w:hAnsi="Arial"/>
          <w:color w:val="595959"/>
          <w:sz w:val="20"/>
          <w:szCs w:val="20"/>
        </w:rPr>
        <w:t xml:space="preserve">Correct block configuration = action: block (returns block page, drops session)</w:t>
      </w:r>
    </w:p>
    <w:p>
      <w:pPr>
        <w:pStyle w:val="ListParagraph"/>
        <w:numPr>
          <w:ilvl w:val="0"/>
          <w:numId w:val="2"/>
        </w:numPr>
        <w:spacing w:after="60"/>
      </w:pPr>
      <w:r>
        <w:rPr>
          <w:rFonts w:ascii="Arial" w:cs="Arial" w:eastAsia="Arial" w:hAnsi="Arial"/>
          <w:color w:val="595959"/>
          <w:sz w:val="20"/>
          <w:szCs w:val="20"/>
        </w:rPr>
        <w:t xml:space="preserve">Impact: 14 URL filtering profiles across both Panorama instances, covering all device groups, are non-enforcing. Categories like adult content, gambling, malware, phishing, command-and-control, peer-to-peer, and proxy-avoidance are configured as 'blocked' but are accessible.</w:t>
      </w:r>
    </w:p>
    <w:p>
      <w:pPr>
        <w:pStyle w:val="ListParagraph"/>
        <w:numPr>
          <w:ilvl w:val="0"/>
          <w:numId w:val="2"/>
        </w:numPr>
        <w:spacing w:after="60"/>
      </w:pPr>
      <w:r>
        <w:rPr>
          <w:rFonts w:ascii="Arial" w:cs="Arial" w:eastAsia="Arial" w:hAnsi="Arial"/>
          <w:color w:val="595959"/>
          <w:sz w:val="20"/>
          <w:szCs w:val="20"/>
        </w:rPr>
        <w:t xml:space="preserve">Remediating this requires a profile update in Panorama with no hardware changes — it is a configuration-only fix.</w:t>
      </w:r>
    </w:p>
    <w:p>
      <w:pPr>
        <w:pStyle w:val="Heading1"/>
        <w:pBdr>
          <w:bottom w:val="single" w:color="17447C" w:sz="4" w:space="4"/>
        </w:pBdr>
        <w:spacing w:after="120" w:before="320"/>
      </w:pPr>
      <w:r>
        <w:rPr>
          <w:rFonts w:ascii="Arial" w:cs="Arial" w:eastAsia="Arial" w:hAnsi="Arial"/>
          <w:color w:val="404040"/>
          <w:sz w:val="30"/>
          <w:szCs w:val="30"/>
        </w:rPr>
        <w:t xml:space="preserve">5. SSL / TLS Decryption State</w:t>
      </w:r>
    </w:p>
    <w:p>
      <w:pPr>
        <w:spacing w:after="100"/>
      </w:pPr>
      <w:r>
        <w:rPr>
          <w:rFonts w:ascii="Arial" w:cs="Arial" w:eastAsia="Arial" w:hAnsi="Arial"/>
          <w:color w:val="595959"/>
          <w:sz w:val="20"/>
          <w:szCs w:val="20"/>
        </w:rPr>
        <w:t xml:space="preserve">SSL inspection (decrypt-and-reinspect) is the prerequisite for meaningful IPS/AV/DLP enforcement on modern encrypted traffic. Without decryption, all profile-based inspection is blind to session content.</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8880"/>
      </w:tblGrid>
      <w:tr>
        <w:tc>
          <w:tcPr>
            <w:tcW w:type="dxa" w:w="3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Decryption Rule Category</w:t>
            </w:r>
          </w:p>
        </w:tc>
        <w:tc>
          <w:tcPr>
            <w:tcW w:type="dxa" w:w="10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Count</w:t>
            </w:r>
          </w:p>
        </w:tc>
        <w:tc>
          <w:tcPr>
            <w:tcW w:type="dxa" w:w="88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No-decrypt exceptions (proxy/security tool bypass)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~35</w:t>
            </w:r>
          </w:p>
        </w:tc>
        <w:tc>
          <w:tcPr>
            <w:tcW w:type="dxa" w:w="8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Zscaler, McAfee/MVISION, AppDynamics, Cisco Umbrella, corporate proxy bypass rules. These are correct — these tools perf</w:t>
            </w:r>
          </w:p>
        </w:tc>
      </w:tr>
      <w:tr>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No-decrypt exceptions (trusted applications)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w:t>
            </w:r>
          </w:p>
        </w:tc>
        <w:tc>
          <w:tcPr>
            <w:tcW w:type="dxa" w:w="8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Windows Update, certificate provider URLs, O365 endpoints. Standard trust exemptions.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Decrypt-and-reinspect rules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0</w:t>
            </w:r>
          </w:p>
        </w:tc>
        <w:tc>
          <w:tcPr>
            <w:tcW w:type="dxa" w:w="8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No active decryption policy exists. The SSL-Decryption-Profile is defined but unattached to any inspection rule.</w:t>
            </w:r>
          </w:p>
        </w:tc>
      </w:tr>
    </w:tbl>
    <w:p>
      <w:pPr>
        <w:spacing w:after="120"/>
      </w:pPr>
      <w:r>
        <w:t xml:space="preserve"/>
      </w:r>
    </w:p>
    <w:p>
      <w:pPr>
        <w:spacing w:after="100"/>
      </w:pPr>
      <w:r>
        <w:rPr>
          <w:rFonts w:ascii="Arial" w:cs="Arial" w:eastAsia="Arial" w:hAnsi="Arial"/>
          <w:i/>
          <w:iCs/>
          <w:color w:val="595959"/>
          <w:sz w:val="20"/>
          <w:szCs w:val="20"/>
        </w:rPr>
        <w:t xml:space="preserve">Note: The device configs confirm ssl-decrypt &gt; scan-handshake = yes is enabled at the device level, and SSL-Decryption-Profile is defined in Panorama. The infrastructure prerequisite exists — the gap is policy configuration, not capability. Implementing decryption requires CA certificate deployment to endpoints, which may have organizational dependencies.</w:t>
      </w:r>
    </w:p>
    <w:p>
      <w:pPr>
        <w:pStyle w:val="Heading1"/>
        <w:pBdr>
          <w:bottom w:val="single" w:color="17447C" w:sz="4" w:space="4"/>
        </w:pBdr>
        <w:spacing w:after="120" w:before="320"/>
      </w:pPr>
      <w:r>
        <w:rPr>
          <w:rFonts w:ascii="Arial" w:cs="Arial" w:eastAsia="Arial" w:hAnsi="Arial"/>
          <w:color w:val="404040"/>
          <w:sz w:val="30"/>
          <w:szCs w:val="30"/>
        </w:rPr>
        <w:t xml:space="preserve">6. Subscription &amp; Signature Currency</w:t>
      </w:r>
    </w:p>
    <w:p>
      <w:pPr>
        <w:spacing w:after="100"/>
      </w:pPr>
      <w:r>
        <w:rPr>
          <w:rFonts w:ascii="Arial" w:cs="Arial" w:eastAsia="Arial" w:hAnsi="Arial"/>
          <w:color w:val="595959"/>
          <w:sz w:val="20"/>
          <w:szCs w:val="20"/>
        </w:rPr>
        <w:t xml:space="preserve">Unlike the Cisco FTD estate, the Palo Alto estate has active subscription coverage. The gap is not licensing — it is that licensed capabilities are not enforcing.</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6680"/>
      </w:tblGrid>
      <w:tr>
        <w:tc>
          <w:tcPr>
            <w:tcW w:type="dxa" w:w="24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Subscription</w:t>
            </w:r>
          </w:p>
        </w:tc>
        <w:tc>
          <w:tcPr>
            <w:tcW w:type="dxa" w:w="1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Devices Current</w:t>
            </w:r>
          </w:p>
        </w:tc>
        <w:tc>
          <w:tcPr>
            <w:tcW w:type="dxa" w:w="28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Version (sample)</w:t>
            </w:r>
          </w:p>
        </w:tc>
        <w:tc>
          <w:tcPr>
            <w:tcW w:type="dxa" w:w="66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Threat / IPS content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23/24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9092-10001</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Current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Anti-Virus content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23/24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5531-6058</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Current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 cloud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23/24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1094195-1098661</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Current — submit enabled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 (PAN-DB)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23/24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20260623.20168</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Current — policy enforcement gap, not subscription gap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 Engine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23/24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dlp-5.0.4 (majority)</w:t>
            </w:r>
          </w:p>
        </w:tc>
        <w:tc>
          <w:tcPr>
            <w:tcW w:type="dxa" w:w="6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 Engine present — profile not configured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PAN-OS Firmware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22/24 on 11.1.x; 1 on 11.2.x; 1 on 11.1.6-h10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11.1.13-h5 (latest on 11.1 branch)</w:t>
            </w:r>
          </w:p>
        </w:tc>
        <w:tc>
          <w:tcPr>
            <w:tcW w:type="dxa" w:w="6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 Generally current on 11.1 branch</w:t>
            </w:r>
          </w:p>
        </w:tc>
      </w:tr>
    </w:tbl>
    <w:p>
      <w:r>
        <w:br w:type="page"/>
      </w:r>
    </w:p>
    <w:p>
      <w:pPr>
        <w:pStyle w:val="Heading1"/>
        <w:pBdr>
          <w:bottom w:val="single" w:color="17447C" w:sz="4" w:space="4"/>
        </w:pBdr>
        <w:spacing w:after="120" w:before="320"/>
      </w:pPr>
      <w:r>
        <w:rPr>
          <w:rFonts w:ascii="Arial" w:cs="Arial" w:eastAsia="Arial" w:hAnsi="Arial"/>
          <w:color w:val="404040"/>
          <w:sz w:val="30"/>
          <w:szCs w:val="30"/>
        </w:rPr>
        <w:t xml:space="preserve">7. Recommendations</w:t>
      </w:r>
    </w:p>
    <w:p>
      <w:pPr>
        <w:spacing w:after="100"/>
      </w:pPr>
      <w:r>
        <w:rPr>
          <w:rFonts w:ascii="Arial" w:cs="Arial" w:eastAsia="Arial" w:hAnsi="Arial"/>
          <w:color w:val="595959"/>
          <w:sz w:val="20"/>
          <w:szCs w:val="20"/>
        </w:rPr>
        <w:t xml:space="preserve">All items below are Panorama policy changes — no hardware procurement or subscription changes are required. Items 1–3 are zero-cost, zero-hardware configuration-only remediation that will materially change the security posture.</w:t>
      </w:r>
    </w:p>
    <w:p>
      <w:pPr>
        <w:spacing w:after="12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4500"/>
        <w:gridCol w:w="7780"/>
      </w:tblGrid>
      <w:tr>
        <w:tc>
          <w:tcPr>
            <w:tcW w:type="dxa" w:w="5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t>
            </w:r>
          </w:p>
        </w:tc>
        <w:tc>
          <w:tcPr>
            <w:tcW w:type="dxa" w:w="9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Priority</w:t>
            </w:r>
          </w:p>
        </w:tc>
        <w:tc>
          <w:tcPr>
            <w:tcW w:type="dxa" w:w="450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Finding</w:t>
            </w:r>
          </w:p>
        </w:tc>
        <w:tc>
          <w:tcPr>
            <w:tcW w:type="dxa" w:w="7780"/>
            <w:tcBorders>
              <w:top w:val="single" w:color="CCCCCC" w:sz="1"/>
              <w:left w:val="single" w:color="CCCCCC" w:sz="1"/>
              <w:bottom w:val="single" w:color="CCCCCC" w:sz="1"/>
              <w:right w:val="single" w:color="CCCCCC" w:sz="1"/>
            </w:tcBorders>
            <w:shd w:fill="17447C"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Recommended Action</w:t>
            </w:r>
          </w:p>
        </w:tc>
      </w:tr>
      <w:tr>
        <w:tc>
          <w:tcPr>
            <w:tcW w:type="dxa" w:w="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center"/>
            </w:pPr>
            <w:r>
              <w:rPr>
                <w:rFonts w:ascii="Arial" w:cs="Arial" w:eastAsia="Arial" w:hAnsi="Arial"/>
                <w:b/>
                <w:bCs/>
                <w:color w:val="CC0000"/>
                <w:sz w:val="17"/>
                <w:szCs w:val="17"/>
              </w:rPr>
              <w:t xml:space="preserve">P1</w:t>
            </w:r>
          </w:p>
        </w:tc>
        <w:tc>
          <w:tcPr>
            <w:tcW w:type="dxa" w:w="9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c>
          <w:tcPr>
            <w:tcW w:type="dxa" w:w="4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Vulnerability Protection profile (Vulnerability_Best_Practice_SP) alerts on all 14 rules but blocks nothing. Exploit tra</w:t>
            </w:r>
          </w:p>
        </w:tc>
        <w:tc>
          <w:tcPr>
            <w:tcW w:type="dxa" w:w="77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Change the action in all critical and high severity rules from alert to reset-both (or drop). This can be done in Panora</w:t>
            </w:r>
          </w:p>
        </w:tc>
      </w:tr>
      <w:tr>
        <w:tc>
          <w:tcPr>
            <w:tcW w:type="dxa" w:w="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center"/>
            </w:pPr>
            <w:r>
              <w:rPr>
                <w:rFonts w:ascii="Arial" w:cs="Arial" w:eastAsia="Arial" w:hAnsi="Arial"/>
                <w:b/>
                <w:bCs/>
                <w:color w:val="CC0000"/>
                <w:sz w:val="17"/>
                <w:szCs w:val="17"/>
              </w:rPr>
              <w:t xml:space="preserve">P1</w:t>
            </w:r>
          </w:p>
        </w:tc>
        <w:tc>
          <w:tcPr>
            <w:tcW w:type="dxa" w:w="9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c>
          <w:tcPr>
            <w:tcW w:type="dxa" w:w="4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AV_Best_Practice_SP and alert-only-av are both PASSIVE — no alert, no block, no action of any kind on any file. The AV e</w:t>
            </w:r>
          </w:p>
        </w:tc>
        <w:tc>
          <w:tcPr>
            <w:tcW w:type="dxa" w:w="77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Reconfigure both AV profiles: action = reset-both for viruses and worms; alert for spyware (separate category). WildFire</w:t>
            </w:r>
          </w:p>
        </w:tc>
      </w:tr>
      <w:tr>
        <w:tc>
          <w:tcPr>
            <w:tcW w:type="dxa" w:w="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center"/>
            </w:pPr>
            <w:r>
              <w:rPr>
                <w:rFonts w:ascii="Arial" w:cs="Arial" w:eastAsia="Arial" w:hAnsi="Arial"/>
                <w:b/>
                <w:bCs/>
                <w:color w:val="CC0000"/>
                <w:sz w:val="17"/>
                <w:szCs w:val="17"/>
              </w:rPr>
              <w:t xml:space="preserve">P1</w:t>
            </w:r>
          </w:p>
        </w:tc>
        <w:tc>
          <w:tcPr>
            <w:tcW w:type="dxa" w:w="9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c>
          <w:tcPr>
            <w:tcW w:type="dxa" w:w="4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URL filtering category "block" is misconfigured — the profile action is not set to block. All 14 URL filtering profiles </w:t>
            </w:r>
          </w:p>
        </w:tc>
        <w:tc>
          <w:tcPr>
            <w:tcW w:type="dxa" w:w="77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Edit all URL filtering profiles in Panorama: change action from alert/allow to block for high-risk categories (malware, </w:t>
            </w:r>
          </w:p>
        </w:tc>
      </w:tr>
      <w:tr>
        <w:tc>
          <w:tcPr>
            <w:tcW w:type="dxa" w:w="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center"/>
            </w:pPr>
            <w:r>
              <w:rPr>
                <w:rFonts w:ascii="Arial" w:cs="Arial" w:eastAsia="Arial" w:hAnsi="Arial"/>
                <w:b/>
                <w:bCs/>
                <w:color w:val="CC0000"/>
                <w:sz w:val="17"/>
                <w:szCs w:val="17"/>
              </w:rPr>
              <w:t xml:space="preserve">P1</w:t>
            </w:r>
          </w:p>
        </w:tc>
        <w:tc>
          <w:tcPr>
            <w:tcW w:type="dxa" w:w="9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bCs/>
                <w:color w:val="CC0000"/>
                <w:sz w:val="17"/>
                <w:szCs w:val="17"/>
              </w:rPr>
              <w:t xml:space="preserve">CRITICAL</w:t>
            </w:r>
          </w:p>
        </w:tc>
        <w:tc>
          <w:tcPr>
            <w:tcW w:type="dxa" w:w="450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"NAB - Initial Data Filtering" is referenced in 13 profile groups but the actual data-filtering profile does not exist i</w:t>
            </w:r>
          </w:p>
        </w:tc>
        <w:tc>
          <w:tcPr>
            <w:tcW w:type="dxa" w:w="7780"/>
            <w:tcBorders>
              <w:top w:val="single" w:color="CCCCCC" w:sz="1"/>
              <w:left w:val="single" w:color="CCCCCC" w:sz="1"/>
              <w:bottom w:val="single" w:color="CCCCCC" w:sz="1"/>
              <w:right w:val="single" w:color="CCCCCC" w:sz="1"/>
            </w:tcBorders>
            <w:shd w:fill="FBEAEA"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Define the data-filtering profile in Panorama with appropriate CVS Health data patterns (PHI patterns, PCI card patterns</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WildFire profile submits files for analysis but does not block on malicious verdict. Known-malicious files can be downlo</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Edit Wildfire_Best_Practice_SP: set WildFire action to reset-both for malicious verdict, alert for grayware. Enable Wild</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95% of rules use application = any, defeating App-ID enforcement. Security relies entirely on profile-based inspection —</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Conduct an App-ID rationalization exercise using Panorama's policy optimizer (enabled by App-ID traffic logging). Progre</w:t>
            </w:r>
          </w:p>
        </w:tc>
      </w:tr>
      <w:tr>
        <w:tc>
          <w:tcPr>
            <w:tcW w:type="dxa" w:w="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center"/>
            </w:pPr>
            <w:r>
              <w:rPr>
                <w:rFonts w:ascii="Arial" w:cs="Arial" w:eastAsia="Arial" w:hAnsi="Arial"/>
                <w:b/>
                <w:bCs/>
                <w:color w:val="C55A11"/>
                <w:sz w:val="17"/>
                <w:szCs w:val="17"/>
              </w:rPr>
              <w:t xml:space="preserve">P2</w:t>
            </w:r>
          </w:p>
        </w:tc>
        <w:tc>
          <w:tcPr>
            <w:tcW w:type="dxa" w:w="9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bCs/>
                <w:color w:val="C55A11"/>
                <w:sz w:val="17"/>
                <w:szCs w:val="17"/>
              </w:rPr>
              <w:t xml:space="preserve">HIGH</w:t>
            </w:r>
          </w:p>
        </w:tc>
        <w:tc>
          <w:tcPr>
            <w:tcW w:type="dxa" w:w="450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49 SSL decryption rules all bypass inspection. No decrypt-and-reinspect policy exists. IPS, AV, and DLP profiles are bli</w:t>
            </w:r>
          </w:p>
        </w:tc>
        <w:tc>
          <w:tcPr>
            <w:tcW w:type="dxa" w:w="7780"/>
            <w:tcBorders>
              <w:top w:val="single" w:color="CCCCCC" w:sz="1"/>
              <w:left w:val="single" w:color="CCCCCC" w:sz="1"/>
              <w:bottom w:val="single" w:color="CCCCCC" w:sz="1"/>
              <w:right w:val="single" w:color="CCCCCC" w:sz="1"/>
            </w:tcBorders>
            <w:shd w:fill="FEF3E2"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Implement SSL forward-proxy decryption for outbound internet flows. Prerequisites: (1) CA certificate deployment to mana</w:t>
            </w:r>
          </w:p>
        </w:tc>
      </w:tr>
      <w:tr>
        <w:tc>
          <w:tcPr>
            <w:tcW w:type="dxa" w:w="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center"/>
            </w:pPr>
            <w:r>
              <w:rPr>
                <w:rFonts w:ascii="Arial" w:cs="Arial" w:eastAsia="Arial" w:hAnsi="Arial"/>
                <w:b/>
                <w:bCs/>
                <w:color w:val="375623"/>
                <w:sz w:val="17"/>
                <w:szCs w:val="17"/>
              </w:rPr>
              <w:t xml:space="preserve">P3</w:t>
            </w:r>
          </w:p>
        </w:tc>
        <w:tc>
          <w:tcPr>
            <w:tcW w:type="dxa" w:w="9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bCs/>
                <w:color w:val="375623"/>
                <w:sz w:val="17"/>
                <w:szCs w:val="17"/>
              </w:rPr>
              <w:t xml:space="preserve">MEDIUM</w:t>
            </w:r>
          </w:p>
        </w:tc>
        <w:tc>
          <w:tcPr>
            <w:tcW w:type="dxa" w:w="450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11 of 24 devices have no syslog forwarding configured (mid-fw-cvs-pa-a/b, mid-fw-edmz-pa-a/b, win-fw-cvs-pa-a/b, win-fw-</w:t>
            </w:r>
          </w:p>
        </w:tc>
        <w:tc>
          <w:tcPr>
            <w:tcW w:type="dxa" w:w="7780"/>
            <w:tcBorders>
              <w:top w:val="single" w:color="CCCCCC" w:sz="1"/>
              <w:left w:val="single" w:color="CCCCCC" w:sz="1"/>
              <w:bottom w:val="single" w:color="CCCCCC" w:sz="1"/>
              <w:right w:val="single" w:color="CCCCCC" w:sz="1"/>
            </w:tcBorders>
            <w:shd w:fill="EDF4E8" w:val="clear"/>
            <w:tcMar>
              <w:top w:type="dxa" w:w="60"/>
              <w:left w:type="dxa" w:w="100"/>
              <w:bottom w:type="dxa" w:w="60"/>
              <w:right w:type="dxa" w:w="100"/>
            </w:tcMar>
            <w:vAlign w:val="center"/>
          </w:tcPr>
          <w:p>
            <w:pPr>
              <w:jc w:val="left"/>
            </w:pPr>
            <w:r>
              <w:rPr>
                <w:rFonts w:ascii="Arial" w:cs="Arial" w:eastAsia="Arial" w:hAnsi="Arial"/>
                <w:b w:val="false"/>
                <w:bCs w:val="false"/>
                <w:color w:val="404040"/>
                <w:sz w:val="17"/>
                <w:szCs w:val="17"/>
              </w:rPr>
              <w:t xml:space="preserve">Configure log forwarding profiles in Panorama and attach to all device groups. Target: existing Stealthwatch/Splunk coll</w:t>
            </w:r>
          </w:p>
        </w:tc>
      </w:tr>
    </w:tbl>
    <w:p>
      <w:pPr>
        <w:spacing w:after="120"/>
      </w:pPr>
      <w:r>
        <w:t xml:space="preserve"/>
      </w:r>
    </w:p>
    <w:p>
      <w:pPr>
        <w:spacing w:after="100"/>
      </w:pPr>
      <w:r>
        <w:rPr>
          <w:rFonts w:ascii="Arial" w:cs="Arial" w:eastAsia="Arial" w:hAnsi="Arial"/>
          <w:i/>
          <w:iCs/>
          <w:color w:val="595959"/>
          <w:sz w:val="20"/>
          <w:szCs w:val="20"/>
        </w:rPr>
        <w:t xml:space="preserve">Impact timeline note: Recommendations 1–4 can be deployed in Panorama and pushed to all devices within a maintenance window. The primary coordination requirement is testing to ensure no legitimate traffic is blocked. Recommendations 5–6 require broader planning and endpoint/partner coordination.</w:t>
      </w:r>
    </w:p>
    <w:p>
      <w:pPr>
        <w:spacing w:after="120"/>
      </w:pPr>
      <w:r>
        <w:t xml:space="preserve"/>
      </w:r>
    </w:p>
    <w:p>
      <w:pPr>
        <w:spacing w:after="100"/>
      </w:pPr>
      <w:r>
        <w:rPr>
          <w:rFonts w:ascii="Arial" w:cs="Arial" w:eastAsia="Arial" w:hAnsi="Arial"/>
          <w:i/>
          <w:iCs/>
          <w:color w:val="AAAAAA"/>
          <w:sz w:val="20"/>
          <w:szCs w:val="20"/>
        </w:rPr>
        <w:t xml:space="preserve">Prepared by: Network Security Engineering  |  Data source: Panorama running config exports (MID-PAN-PROD-01, PAZSHDC-SEC-PAN-PROD-01) + device show config merged  |  June 29,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2026-06-30T01:08:06.966Z</dcterms:created>
  <dcterms:modified xsi:type="dcterms:W3CDTF">2026-06-30T01:08:06.966Z</dcterms:modified>
</cp:coreProperties>
</file>

<file path=docProps/custom.xml><?xml version="1.0" encoding="utf-8"?>
<Properties xmlns="http://schemas.openxmlformats.org/officeDocument/2006/custom-properties" xmlns:vt="http://schemas.openxmlformats.org/officeDocument/2006/docPropsVTypes"/>
</file>