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color w:val="595959"/>
          <w:sz w:val="20"/>
          <w:szCs w:val="20"/>
        </w:rPr>
        <w:t xml:space="preserve">CVS Health Information Security</w:t>
      </w:r>
    </w:p>
    <w:p>
      <w:pPr>
        <w:spacing w:after="40" w:before="0"/>
      </w:pPr>
      <w:r>
        <w:rPr>
          <w:rFonts w:ascii="Arial" w:cs="Arial" w:eastAsia="Arial" w:hAnsi="Arial"/>
          <w:b/>
          <w:bCs/>
          <w:color w:val="CC0000"/>
          <w:sz w:val="36"/>
          <w:szCs w:val="36"/>
        </w:rPr>
        <w:t xml:space="preserve">3rd Party Connection Inventory — Alignment Analysis</w:t>
      </w:r>
    </w:p>
    <w:p>
      <w:pPr>
        <w:pBdr>
          <w:bottom w:val="single" w:color="CC0000" w:sz="6" w:space="1"/>
        </w:pBdr>
        <w:spacing w:after="240" w:before="0"/>
      </w:pPr>
      <w:r>
        <w:rPr>
          <w:rFonts w:ascii="Arial" w:cs="Arial" w:eastAsia="Arial" w:hAnsi="Arial"/>
          <w:color w:val="595959"/>
          <w:sz w:val="18"/>
          <w:szCs w:val="18"/>
        </w:rPr>
        <w:t xml:space="preserve">Generated: June 29, 2026  |  Sources: 7 inventory spreadsheets vs. firewall configs (406 VPN tunnels, 37 MPLS connections)</w:t>
      </w:r>
    </w:p>
    <w:p>
      <w:pPr>
        <w:pStyle w:val="Heading1"/>
        <w:spacing w:after="120" w:before="360"/>
      </w:pPr>
      <w:r>
        <w:rPr>
          <w:rFonts w:ascii="Arial" w:cs="Arial" w:eastAsia="Arial" w:hAnsi="Arial"/>
          <w:b/>
          <w:bCs/>
          <w:color w:val="1F4E79"/>
          <w:sz w:val="28"/>
          <w:szCs w:val="28"/>
        </w:rPr>
        <w:t xml:space="preserve">1. Scope &amp; Sources</w:t>
      </w:r>
    </w:p>
    <w:p>
      <w:pPr>
        <w:spacing w:after="60" w:before="60"/>
      </w:pPr>
      <w:r>
        <w:rPr>
          <w:rFonts w:ascii="Arial" w:cs="Arial" w:eastAsia="Arial" w:hAnsi="Arial"/>
          <w:sz w:val="20"/>
          <w:szCs w:val="20"/>
        </w:rPr>
        <w:t xml:space="preserve">This analysis cross-references CVS Health firewall configurations (parsed from ASA/FTD running configs) against seven inventory spreadsheets:</w:t>
      </w:r>
    </w:p>
    <w:p>
      <w:pPr>
        <w:pStyle w:val="ListParagraph"/>
        <w:numPr>
          <w:ilvl w:val="0"/>
          <w:numId w:val="2"/>
        </w:numPr>
        <w:spacing w:after="20" w:before="60"/>
      </w:pPr>
      <w:r>
        <w:rPr>
          <w:rFonts w:ascii="Arial" w:cs="Arial" w:eastAsia="Arial" w:hAnsi="Arial"/>
          <w:sz w:val="19"/>
          <w:szCs w:val="19"/>
        </w:rPr>
        <w:t xml:space="preserve">6_10_26_3rd_Party_Connections_MASTER.xlsx — 643 rows, all connection types, all sites (the master source of truth)</w:t>
      </w:r>
    </w:p>
    <w:p>
      <w:pPr>
        <w:pStyle w:val="ListParagraph"/>
        <w:numPr>
          <w:ilvl w:val="0"/>
          <w:numId w:val="2"/>
        </w:numPr>
        <w:spacing w:after="20" w:before="0"/>
      </w:pPr>
      <w:r>
        <w:rPr>
          <w:rFonts w:ascii="Arial" w:cs="Arial" w:eastAsia="Arial" w:hAnsi="Arial"/>
          <w:sz w:val="19"/>
          <w:szCs w:val="19"/>
        </w:rPr>
        <w:t xml:space="preserve">CVS_AZ_B2B_VPN_Tunnel_Master.xlsx — 338 rows, Shea DC (AZ) VPN tunnels, PSS/CVS-side only</w:t>
      </w:r>
    </w:p>
    <w:p>
      <w:pPr>
        <w:pStyle w:val="ListParagraph"/>
        <w:numPr>
          <w:ilvl w:val="0"/>
          <w:numId w:val="2"/>
        </w:numPr>
        <w:spacing w:after="20" w:before="0"/>
      </w:pPr>
      <w:r>
        <w:rPr>
          <w:rFonts w:ascii="Arial" w:cs="Arial" w:eastAsia="Arial" w:hAnsi="Arial"/>
          <w:sz w:val="19"/>
          <w:szCs w:val="19"/>
        </w:rPr>
        <w:t xml:space="preserve">FW_VPN_Tunnel_Master_PSS_b2b-contacts-ANDY_LE_PROJ_Master_Data_.csv — 703 rows, PSS migration tracking with status codes</w:t>
      </w:r>
    </w:p>
    <w:p>
      <w:pPr>
        <w:pStyle w:val="ListParagraph"/>
        <w:numPr>
          <w:ilvl w:val="0"/>
          <w:numId w:val="2"/>
        </w:numPr>
        <w:spacing w:after="20" w:before="0"/>
      </w:pPr>
      <w:r>
        <w:rPr>
          <w:rFonts w:ascii="Arial" w:cs="Arial" w:eastAsia="Arial" w:hAnsi="Arial"/>
          <w:sz w:val="19"/>
          <w:szCs w:val="19"/>
        </w:rPr>
        <w:t xml:space="preserve">AETH_B2B-Master-Inventory-Contact-2025.xlsx — 215 rows, Aetna-side VPN inventory (win-fw-vpn1/2, mid-fw-vpn1/2)</w:t>
      </w:r>
    </w:p>
    <w:p>
      <w:pPr>
        <w:pStyle w:val="ListParagraph"/>
        <w:numPr>
          <w:ilvl w:val="0"/>
          <w:numId w:val="2"/>
        </w:numPr>
        <w:spacing w:after="20" w:before="0"/>
      </w:pPr>
      <w:r>
        <w:rPr>
          <w:rFonts w:ascii="Arial" w:cs="Arial" w:eastAsia="Arial" w:hAnsi="Arial"/>
          <w:sz w:val="19"/>
          <w:szCs w:val="19"/>
        </w:rPr>
        <w:t xml:space="preserve">3rdPartyConnections_WDC-MDC_4-20_1_.xlsx — 238 rows, Windsor DC and RI-One VPN + MPLS</w:t>
      </w:r>
    </w:p>
    <w:p>
      <w:pPr>
        <w:pStyle w:val="ListParagraph"/>
        <w:numPr>
          <w:ilvl w:val="0"/>
          <w:numId w:val="2"/>
        </w:numPr>
        <w:spacing w:after="20" w:before="0"/>
      </w:pPr>
      <w:r>
        <w:rPr>
          <w:rFonts w:ascii="Arial" w:cs="Arial" w:eastAsia="Arial" w:hAnsi="Arial"/>
          <w:sz w:val="19"/>
          <w:szCs w:val="19"/>
        </w:rPr>
        <w:t xml:space="preserve">AETH_MPLS-CONN.xlsx — 24 rows, Aetna MPLS private line connections (MID and WIN sites)</w:t>
      </w:r>
    </w:p>
    <w:p>
      <w:pPr>
        <w:pStyle w:val="ListParagraph"/>
        <w:numPr>
          <w:ilvl w:val="0"/>
          <w:numId w:val="2"/>
        </w:numPr>
        <w:spacing w:after="120" w:before="0"/>
      </w:pPr>
      <w:r>
        <w:rPr>
          <w:rFonts w:ascii="Arial" w:cs="Arial" w:eastAsia="Arial" w:hAnsi="Arial"/>
          <w:sz w:val="19"/>
          <w:szCs w:val="19"/>
        </w:rPr>
        <w:t xml:space="preserve">CVS_RI_and_AZ_MPLS_FWs_Contact_List_Tracker_.xlsx — 35 rows, MPLS contact tracker for RI and AZ sites</w:t>
      </w:r>
    </w:p>
    <w:p>
      <w:pPr>
        <w:pStyle w:val="Heading1"/>
        <w:spacing w:after="120" w:before="360"/>
      </w:pPr>
      <w:r>
        <w:rPr>
          <w:rFonts w:ascii="Arial" w:cs="Arial" w:eastAsia="Arial" w:hAnsi="Arial"/>
          <w:b/>
          <w:bCs/>
          <w:color w:val="1F4E79"/>
          <w:sz w:val="28"/>
          <w:szCs w:val="28"/>
        </w:rPr>
        <w:t xml:space="preserve">2. Overall Alignment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6F0DA" w:val="clear"/>
            <w:tcMar>
              <w:top w:type="dxa" w:w="80"/>
              <w:left w:type="dxa" w:w="120"/>
              <w:bottom w:type="dxa" w:w="80"/>
              <w:right w:type="dxa" w:w="120"/>
            </w:tcMar>
            <w:vAlign w:val="center"/>
          </w:tcPr>
          <w:p>
            <w:pPr>
              <w:jc w:val="center"/>
            </w:pPr>
            <w:r>
              <w:rPr>
                <w:rFonts w:ascii="Arial" w:cs="Arial" w:eastAsia="Arial" w:hAnsi="Arial"/>
                <w:b/>
                <w:bCs/>
                <w:color w:val="1D6A2B"/>
                <w:sz w:val="36"/>
                <w:szCs w:val="36"/>
              </w:rPr>
              <w:t xml:space="preserve">363</w:t>
            </w:r>
          </w:p>
          <w:p>
            <w:pPr>
              <w:jc w:val="center"/>
            </w:pPr>
            <w:r>
              <w:rPr>
                <w:rFonts w:ascii="Arial" w:cs="Arial" w:eastAsia="Arial" w:hAnsi="Arial"/>
                <w:color w:val="444444"/>
                <w:sz w:val="16"/>
                <w:szCs w:val="16"/>
              </w:rPr>
              <w:t xml:space="preserve">Matched (91%)</w:t>
            </w:r>
          </w:p>
        </w:tc>
        <w:tc>
          <w:tcPr>
            <w:tcW w:type="dxa" w:w="2340"/>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center"/>
            </w:pPr>
            <w:r>
              <w:rPr>
                <w:rFonts w:ascii="Arial" w:cs="Arial" w:eastAsia="Arial" w:hAnsi="Arial"/>
                <w:b/>
                <w:bCs/>
                <w:color w:val="7B5E00"/>
                <w:sz w:val="36"/>
                <w:szCs w:val="36"/>
              </w:rPr>
              <w:t xml:space="preserve">36</w:t>
            </w:r>
          </w:p>
          <w:p>
            <w:pPr>
              <w:jc w:val="center"/>
            </w:pPr>
            <w:r>
              <w:rPr>
                <w:rFonts w:ascii="Arial" w:cs="Arial" w:eastAsia="Arial" w:hAnsi="Arial"/>
                <w:color w:val="444444"/>
                <w:sz w:val="16"/>
                <w:szCs w:val="16"/>
              </w:rPr>
              <w:t xml:space="preserve">Config only — not in inventory</w:t>
            </w:r>
          </w:p>
        </w:tc>
        <w:tc>
          <w:tcPr>
            <w:tcW w:type="dxa" w:w="234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vAlign w:val="center"/>
          </w:tcPr>
          <w:p>
            <w:pPr>
              <w:jc w:val="center"/>
            </w:pPr>
            <w:r>
              <w:rPr>
                <w:rFonts w:ascii="Arial" w:cs="Arial" w:eastAsia="Arial" w:hAnsi="Arial"/>
                <w:b/>
                <w:bCs/>
                <w:color w:val="8B0000"/>
                <w:sz w:val="36"/>
                <w:szCs w:val="36"/>
              </w:rPr>
              <w:t xml:space="preserve">34</w:t>
            </w:r>
          </w:p>
          <w:p>
            <w:pPr>
              <w:jc w:val="center"/>
            </w:pPr>
            <w:r>
              <w:rPr>
                <w:rFonts w:ascii="Arial" w:cs="Arial" w:eastAsia="Arial" w:hAnsi="Arial"/>
                <w:color w:val="444444"/>
                <w:sz w:val="16"/>
                <w:szCs w:val="16"/>
              </w:rPr>
              <w:t xml:space="preserve">Inventory active — not in config</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595959"/>
                <w:sz w:val="36"/>
                <w:szCs w:val="36"/>
              </w:rPr>
              <w:t xml:space="preserve">162</w:t>
            </w:r>
          </w:p>
          <w:p>
            <w:pPr>
              <w:jc w:val="center"/>
            </w:pPr>
            <w:r>
              <w:rPr>
                <w:rFonts w:ascii="Arial" w:cs="Arial" w:eastAsia="Arial" w:hAnsi="Arial"/>
                <w:color w:val="444444"/>
                <w:sz w:val="16"/>
                <w:szCs w:val="16"/>
              </w:rPr>
              <w:t xml:space="preserve">Inventory inactive — config removed</w:t>
            </w:r>
          </w:p>
        </w:tc>
      </w:tr>
    </w:tbl>
    <w:p>
      <w:pPr>
        <w:spacing w:after="60" w:before="120"/>
      </w:pPr>
      <w:r>
        <w:rPr>
          <w:rFonts w:ascii="Arial" w:cs="Arial" w:eastAsia="Arial" w:hAnsi="Arial"/>
          <w:b/>
          <w:bCs/>
          <w:sz w:val="18"/>
          <w:szCs w:val="18"/>
        </w:rPr>
        <w:t xml:space="preserve">Legend: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6960"/>
      </w:tblGrid>
      <w:tr>
        <w:tc>
          <w:tcPr>
            <w:tcW w:type="dxa" w:w="800"/>
            <w:tcBorders>
              <w:top w:val="none" w:color="FFFFFF" w:sz="0"/>
              <w:left w:val="none" w:color="FFFFFF" w:sz="0"/>
              <w:bottom w:val="none" w:color="FFFFFF" w:sz="0"/>
              <w:right w:val="none" w:color="FFFFFF" w:sz="0"/>
            </w:tcBorders>
            <w:shd w:fill="D6F0DA" w:val="clear"/>
            <w:tcMar>
              <w:top w:type="dxa" w:w="60"/>
              <w:left w:type="dxa" w:w="80"/>
              <w:bottom w:type="dxa" w:w="60"/>
              <w:right w:type="dxa" w:w="80"/>
            </w:tcMar>
          </w:tcPr>
          <w:p>
            <w:pPr>
              <w:jc w:val="center"/>
            </w:pPr>
            <w:r>
              <w:rPr>
                <w:sz w:val="18"/>
                <w:szCs w:val="18"/>
              </w:rPr>
              <w:t xml:space="preserve">  </w:t>
            </w:r>
          </w:p>
        </w:tc>
        <w:tc>
          <w:tcPr>
            <w:tcW w:type="dxa" w:w="16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sz w:val="18"/>
                <w:szCs w:val="18"/>
              </w:rPr>
              <w:t xml:space="preserve">MATCHED</w:t>
            </w:r>
          </w:p>
        </w:tc>
        <w:tc>
          <w:tcPr>
            <w:tcW w:type="dxa" w:w="69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595959"/>
                <w:sz w:val="17"/>
                <w:szCs w:val="17"/>
              </w:rPr>
              <w:t xml:space="preserve">Peer IP found in both the firewall config and at least one inventory spreadsheet</w:t>
            </w:r>
          </w:p>
        </w:tc>
      </w:tr>
      <w:tr>
        <w:tc>
          <w:tcPr>
            <w:tcW w:type="dxa" w:w="800"/>
            <w:tcBorders>
              <w:top w:val="none" w:color="FFFFFF" w:sz="0"/>
              <w:left w:val="none" w:color="FFFFFF" w:sz="0"/>
              <w:bottom w:val="none" w:color="FFFFFF" w:sz="0"/>
              <w:right w:val="none" w:color="FFFFFF" w:sz="0"/>
            </w:tcBorders>
            <w:shd w:fill="FFF3CC" w:val="clear"/>
            <w:tcMar>
              <w:top w:type="dxa" w:w="60"/>
              <w:left w:type="dxa" w:w="80"/>
              <w:bottom w:type="dxa" w:w="60"/>
              <w:right w:type="dxa" w:w="80"/>
            </w:tcMar>
          </w:tcPr>
          <w:p>
            <w:pPr>
              <w:jc w:val="center"/>
            </w:pPr>
            <w:r>
              <w:rPr>
                <w:sz w:val="18"/>
                <w:szCs w:val="18"/>
              </w:rPr>
              <w:t xml:space="preserve">  </w:t>
            </w:r>
          </w:p>
        </w:tc>
        <w:tc>
          <w:tcPr>
            <w:tcW w:type="dxa" w:w="16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sz w:val="18"/>
                <w:szCs w:val="18"/>
              </w:rPr>
              <w:t xml:space="preserve">CONFIG ONLY</w:t>
            </w:r>
          </w:p>
        </w:tc>
        <w:tc>
          <w:tcPr>
            <w:tcW w:type="dxa" w:w="69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595959"/>
                <w:sz w:val="17"/>
                <w:szCs w:val="17"/>
              </w:rPr>
              <w:t xml:space="preserve">Tunnel exists in firewall config but has no inventory record — needs to be documented</w:t>
            </w:r>
          </w:p>
        </w:tc>
      </w:tr>
      <w:tr>
        <w:tc>
          <w:tcPr>
            <w:tcW w:type="dxa" w:w="800"/>
            <w:tcBorders>
              <w:top w:val="none" w:color="FFFFFF" w:sz="0"/>
              <w:left w:val="none" w:color="FFFFFF" w:sz="0"/>
              <w:bottom w:val="none" w:color="FFFFFF" w:sz="0"/>
              <w:right w:val="none" w:color="FFFFFF" w:sz="0"/>
            </w:tcBorders>
            <w:shd w:fill="FCE4E4" w:val="clear"/>
            <w:tcMar>
              <w:top w:type="dxa" w:w="60"/>
              <w:left w:type="dxa" w:w="80"/>
              <w:bottom w:type="dxa" w:w="60"/>
              <w:right w:type="dxa" w:w="80"/>
            </w:tcMar>
          </w:tcPr>
          <w:p>
            <w:pPr>
              <w:jc w:val="center"/>
            </w:pPr>
            <w:r>
              <w:rPr>
                <w:sz w:val="18"/>
                <w:szCs w:val="18"/>
              </w:rPr>
              <w:t xml:space="preserve">  </w:t>
            </w:r>
          </w:p>
        </w:tc>
        <w:tc>
          <w:tcPr>
            <w:tcW w:type="dxa" w:w="16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sz w:val="18"/>
                <w:szCs w:val="18"/>
              </w:rPr>
              <w:t xml:space="preserve">INV. ACTIVE / NOT IN CONFIG</w:t>
            </w:r>
          </w:p>
        </w:tc>
        <w:tc>
          <w:tcPr>
            <w:tcW w:type="dxa" w:w="69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595959"/>
                <w:sz w:val="17"/>
                <w:szCs w:val="17"/>
              </w:rPr>
              <w:t xml:space="preserve">Inventory says Active/Unknown but no matching crypto map found — verify if decommissioned</w:t>
            </w:r>
          </w:p>
        </w:tc>
      </w:tr>
      <w:tr>
        <w:tc>
          <w:tcPr>
            <w:tcW w:type="dxa" w:w="800"/>
            <w:tcBorders>
              <w:top w:val="none" w:color="FFFFFF" w:sz="0"/>
              <w:left w:val="none" w:color="FFFFFF" w:sz="0"/>
              <w:bottom w:val="none" w:color="FFFFFF" w:sz="0"/>
              <w:right w:val="none" w:color="FFFFFF" w:sz="0"/>
            </w:tcBorders>
            <w:shd w:fill="F2F2F2" w:val="clear"/>
            <w:tcMar>
              <w:top w:type="dxa" w:w="60"/>
              <w:left w:type="dxa" w:w="80"/>
              <w:bottom w:type="dxa" w:w="60"/>
              <w:right w:type="dxa" w:w="80"/>
            </w:tcMar>
          </w:tcPr>
          <w:p>
            <w:pPr>
              <w:jc w:val="center"/>
            </w:pPr>
            <w:r>
              <w:rPr>
                <w:sz w:val="18"/>
                <w:szCs w:val="18"/>
              </w:rPr>
              <w:t xml:space="preserve">  </w:t>
            </w:r>
          </w:p>
        </w:tc>
        <w:tc>
          <w:tcPr>
            <w:tcW w:type="dxa" w:w="16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sz w:val="18"/>
                <w:szCs w:val="18"/>
              </w:rPr>
              <w:t xml:space="preserve">INV. INACTIVE</w:t>
            </w:r>
          </w:p>
        </w:tc>
        <w:tc>
          <w:tcPr>
            <w:tcW w:type="dxa" w:w="69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595959"/>
                <w:sz w:val="17"/>
                <w:szCs w:val="17"/>
              </w:rPr>
              <w:t xml:space="preserve">Inventory marked Inactive/Shutdown — config removal expected, spot-check</w:t>
            </w:r>
          </w:p>
        </w:tc>
      </w:tr>
    </w:tbl>
    <w:p>
      <w:pPr>
        <w:pStyle w:val="Heading1"/>
        <w:spacing w:after="120" w:before="360"/>
      </w:pPr>
      <w:r>
        <w:rPr>
          <w:rFonts w:ascii="Arial" w:cs="Arial" w:eastAsia="Arial" w:hAnsi="Arial"/>
          <w:b/>
          <w:bCs/>
          <w:color w:val="1F4E79"/>
          <w:sz w:val="28"/>
          <w:szCs w:val="28"/>
        </w:rPr>
        <w:t xml:space="preserve">3. VPN Tunnel Alignment</w:t>
      </w:r>
    </w:p>
    <w:p>
      <w:pPr>
        <w:pStyle w:val="Heading2"/>
        <w:spacing w:after="120" w:before="240"/>
      </w:pPr>
      <w:r>
        <w:rPr>
          <w:rFonts w:ascii="Arial" w:cs="Arial" w:eastAsia="Arial" w:hAnsi="Arial"/>
          <w:b/>
          <w:bCs/>
          <w:color w:val="1F4E79"/>
          <w:sz w:val="24"/>
          <w:szCs w:val="24"/>
        </w:rPr>
        <w:t xml:space="preserve">3.1 Inventory Records NOT Found in Firewall Configs</w:t>
      </w:r>
    </w:p>
    <w:p>
      <w:pPr>
        <w:spacing w:after="60" w:before="60"/>
      </w:pPr>
      <w:r>
        <w:rPr>
          <w:rFonts w:ascii="Arial" w:cs="Arial" w:eastAsia="Arial" w:hAnsi="Arial"/>
          <w:sz w:val="20"/>
          <w:szCs w:val="20"/>
        </w:rPr>
        <w:t xml:space="preserve">207 inventory peer IPs do not match any active crypto map entry. Classified by inventory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5760"/>
      </w:tblGrid>
      <w:tr>
        <w:tc>
          <w:tcPr>
            <w:tcW w:type="dxa" w:w="28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Category</w:t>
            </w:r>
          </w:p>
        </w:tc>
        <w:tc>
          <w:tcPr>
            <w:tcW w:type="dxa" w:w="8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Count</w:t>
            </w:r>
          </w:p>
        </w:tc>
        <w:tc>
          <w:tcPr>
            <w:tcW w:type="dxa" w:w="576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Explanation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Migration Completed (08.x status)</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10</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Config intentionally removed post-migration — correct</w:t>
            </w:r>
          </w:p>
        </w:tc>
      </w:tr>
      <w:tr>
        <w:tc>
          <w:tcPr>
            <w:tcW w:type="dxa" w:w="2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Inactive / Shutdown</w:t>
            </w:r>
          </w:p>
        </w:tc>
        <w:tc>
          <w:tcPr>
            <w:tcW w:type="dxa" w:w="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162</w:t>
            </w:r>
          </w:p>
        </w:tc>
        <w:tc>
          <w:tcPr>
            <w:tcW w:type="dxa" w:w="57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Inventory records marked not active, decom, or SHUT — config removal expected, 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Active or Unclassified — INVESTIGATE</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34</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Inventory says Active or has no status — no matching crypto map found; verify wh</w:t>
            </w:r>
          </w:p>
        </w:tc>
      </w:tr>
    </w:tbl>
    <w:p>
      <w:pPr>
        <w:spacing w:after="80" w:before="200"/>
      </w:pPr>
      <w:r>
        <w:rPr>
          <w:rFonts w:ascii="Arial" w:cs="Arial" w:eastAsia="Arial" w:hAnsi="Arial"/>
          <w:b/>
          <w:bCs/>
          <w:color w:val="8B0000"/>
          <w:sz w:val="20"/>
          <w:szCs w:val="20"/>
        </w:rPr>
        <w:t xml:space="preserve">Active / Unclassified Inventory Records Missing from Configs (34)</w:t>
      </w:r>
    </w:p>
    <w:p>
      <w:pPr>
        <w:spacing w:after="60" w:before="60"/>
      </w:pPr>
      <w:r>
        <w:rPr>
          <w:rFonts w:ascii="Arial" w:cs="Arial" w:eastAsia="Arial" w:hAnsi="Arial"/>
          <w:sz w:val="20"/>
          <w:szCs w:val="20"/>
        </w:rPr>
        <w:t xml:space="preserve">These require manual verification — either the config was removed and the inventory not updated, or there is a collection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000"/>
        <w:gridCol w:w="1560"/>
        <w:gridCol w:w="1560"/>
        <w:gridCol w:w="1680"/>
      </w:tblGrid>
      <w:tr>
        <w:tc>
          <w:tcPr>
            <w:tcW w:type="dxa" w:w="156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Partner Peer IP</w:t>
            </w:r>
          </w:p>
        </w:tc>
        <w:tc>
          <w:tcPr>
            <w:tcW w:type="dxa" w:w="30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Partner Name</w:t>
            </w:r>
          </w:p>
        </w:tc>
        <w:tc>
          <w:tcPr>
            <w:tcW w:type="dxa" w:w="156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Inv. Status</w:t>
            </w:r>
          </w:p>
        </w:tc>
        <w:tc>
          <w:tcPr>
            <w:tcW w:type="dxa" w:w="156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Location</w:t>
            </w:r>
          </w:p>
        </w:tc>
        <w:tc>
          <w:tcPr>
            <w:tcW w:type="dxa" w:w="168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Device</w:t>
            </w:r>
          </w:p>
        </w:tc>
      </w:tr>
      <w:tr>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111.93.119.94</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EXL-Chennai</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w:t>
            </w:r>
          </w:p>
        </w:tc>
      </w:tr>
      <w:tr>
        <w:tc>
          <w:tcPr>
            <w:tcW w:type="dxa" w:w="15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138.69.31.170</w:t>
            </w:r>
          </w:p>
        </w:tc>
        <w:tc>
          <w:tcPr>
            <w:tcW w:type="dxa" w:w="3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Conduent</w:t>
            </w:r>
          </w:p>
        </w:tc>
        <w:tc>
          <w:tcPr>
            <w:tcW w:type="dxa" w:w="15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w:t>
            </w:r>
          </w:p>
        </w:tc>
        <w:tc>
          <w:tcPr>
            <w:tcW w:type="dxa" w:w="15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RI</w:t>
            </w:r>
          </w:p>
        </w:tc>
        <w:tc>
          <w:tcPr>
            <w:tcW w:type="dxa" w:w="168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w:t>
            </w:r>
          </w:p>
        </w:tc>
      </w:tr>
      <w:tr>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157.227.25.9</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TCS Mexico (Tata Consultancy)</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MDC</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Mid-ds-L3-EDMZ-1 1/0/26(router 1) 2/0/26 (router 2</w:t>
            </w:r>
          </w:p>
        </w:tc>
      </w:tr>
      <w:tr>
        <w:tc>
          <w:tcPr>
            <w:tcW w:type="dxa" w:w="15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172.19.241.3</w:t>
            </w:r>
          </w:p>
        </w:tc>
        <w:tc>
          <w:tcPr>
            <w:tcW w:type="dxa" w:w="3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Xerox</w:t>
            </w:r>
          </w:p>
        </w:tc>
        <w:tc>
          <w:tcPr>
            <w:tcW w:type="dxa" w:w="15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w:t>
            </w:r>
          </w:p>
        </w:tc>
        <w:tc>
          <w:tcPr>
            <w:tcW w:type="dxa" w:w="15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MDC</w:t>
            </w:r>
          </w:p>
        </w:tc>
        <w:tc>
          <w:tcPr>
            <w:tcW w:type="dxa" w:w="168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Mid-ds-L3-EDMZ-1 Primary FW port  Gig 1/0/22   Sec</w:t>
            </w:r>
          </w:p>
        </w:tc>
      </w:tr>
      <w:tr>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172.28.241.3</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Xerox</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WDC</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win-ds-l2-edmz-1 1/0/22 (primary) 2/0/22 (redundan</w:t>
            </w:r>
          </w:p>
        </w:tc>
      </w:tr>
      <w:tr>
        <w:tc>
          <w:tcPr>
            <w:tcW w:type="dxa" w:w="15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192.168.74.33</w:t>
            </w:r>
          </w:p>
        </w:tc>
        <w:tc>
          <w:tcPr>
            <w:tcW w:type="dxa" w:w="3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State Street Bank</w:t>
            </w:r>
          </w:p>
        </w:tc>
        <w:tc>
          <w:tcPr>
            <w:tcW w:type="dxa" w:w="15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w:t>
            </w:r>
          </w:p>
        </w:tc>
        <w:tc>
          <w:tcPr>
            <w:tcW w:type="dxa" w:w="15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WDC</w:t>
            </w:r>
          </w:p>
        </w:tc>
        <w:tc>
          <w:tcPr>
            <w:tcW w:type="dxa" w:w="168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win-ds-l2-edmz-1 2/0/12</w:t>
            </w:r>
          </w:p>
        </w:tc>
      </w:tr>
      <w:tr>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198.187.88.29</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Serco and Endeavor</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Shea</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Scottsdale Device Details     Primary Router : Cis</w:t>
            </w:r>
          </w:p>
        </w:tc>
      </w:tr>
      <w:tr>
        <w:tc>
          <w:tcPr>
            <w:tcW w:type="dxa" w:w="15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204.99.4.81</w:t>
            </w:r>
          </w:p>
        </w:tc>
        <w:tc>
          <w:tcPr>
            <w:tcW w:type="dxa" w:w="3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QS1(RedSail)</w:t>
            </w:r>
          </w:p>
        </w:tc>
        <w:tc>
          <w:tcPr>
            <w:tcW w:type="dxa" w:w="15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w:t>
            </w:r>
          </w:p>
        </w:tc>
        <w:tc>
          <w:tcPr>
            <w:tcW w:type="dxa" w:w="15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Shea</w:t>
            </w:r>
          </w:p>
        </w:tc>
        <w:tc>
          <w:tcPr>
            <w:tcW w:type="dxa" w:w="168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w:t>
            </w:r>
          </w:p>
        </w:tc>
      </w:tr>
      <w:tr>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205.140.217.142</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Performant-Pri</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Active as of Jan  2025</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MDC</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mid-fw-vpn2</w:t>
            </w:r>
          </w:p>
        </w:tc>
      </w:tr>
      <w:tr>
        <w:tc>
          <w:tcPr>
            <w:tcW w:type="dxa" w:w="15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206.213.201.129</w:t>
            </w:r>
          </w:p>
        </w:tc>
        <w:tc>
          <w:tcPr>
            <w:tcW w:type="dxa" w:w="3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Concentrix</w:t>
            </w:r>
          </w:p>
        </w:tc>
        <w:tc>
          <w:tcPr>
            <w:tcW w:type="dxa" w:w="15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w:t>
            </w:r>
          </w:p>
        </w:tc>
        <w:tc>
          <w:tcPr>
            <w:tcW w:type="dxa" w:w="15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MDC</w:t>
            </w:r>
          </w:p>
        </w:tc>
        <w:tc>
          <w:tcPr>
            <w:tcW w:type="dxa" w:w="168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mid-ds-l3-edmz-1 1/0/27(router 1) 2/0/27 (router 2</w:t>
            </w:r>
          </w:p>
        </w:tc>
      </w:tr>
      <w:tr>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206.213.201.130</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Concentrix</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WDC</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win-ds-l2-edmz-1 Gig1/0/27</w:t>
            </w:r>
          </w:p>
        </w:tc>
      </w:tr>
      <w:tr>
        <w:tc>
          <w:tcPr>
            <w:tcW w:type="dxa" w:w="15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206.213.202.113</w:t>
            </w:r>
          </w:p>
        </w:tc>
        <w:tc>
          <w:tcPr>
            <w:tcW w:type="dxa" w:w="3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Tech Mahindra</w:t>
            </w:r>
          </w:p>
        </w:tc>
        <w:tc>
          <w:tcPr>
            <w:tcW w:type="dxa" w:w="15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w:t>
            </w:r>
          </w:p>
        </w:tc>
        <w:tc>
          <w:tcPr>
            <w:tcW w:type="dxa" w:w="15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MDC</w:t>
            </w:r>
          </w:p>
        </w:tc>
        <w:tc>
          <w:tcPr>
            <w:tcW w:type="dxa" w:w="168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Mid-ds-L3-EDMZ-1 1/0/17(router 1) 2/0/20 (router 2</w:t>
            </w:r>
          </w:p>
        </w:tc>
      </w:tr>
      <w:tr>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206.213.202.130</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FDMS-ASRX</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MDC</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Mid-ds-L3-EDMZ-1 Gig1/0/18</w:t>
            </w:r>
          </w:p>
        </w:tc>
      </w:tr>
      <w:tr>
        <w:tc>
          <w:tcPr>
            <w:tcW w:type="dxa" w:w="15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206.213.202.138</w:t>
            </w:r>
          </w:p>
        </w:tc>
        <w:tc>
          <w:tcPr>
            <w:tcW w:type="dxa" w:w="3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Change Healthcare/Emdeon/Medifax</w:t>
            </w:r>
          </w:p>
        </w:tc>
        <w:tc>
          <w:tcPr>
            <w:tcW w:type="dxa" w:w="15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w:t>
            </w:r>
          </w:p>
        </w:tc>
        <w:tc>
          <w:tcPr>
            <w:tcW w:type="dxa" w:w="15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MDC</w:t>
            </w:r>
          </w:p>
        </w:tc>
        <w:tc>
          <w:tcPr>
            <w:tcW w:type="dxa" w:w="168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mid-ds-l3-edmz-1 Gig2/0/16</w:t>
            </w:r>
          </w:p>
        </w:tc>
      </w:tr>
      <w:tr>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206.213.202.174</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HGSL- Accenture Project Mercury AGB Hinduja Outsou</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MDC</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mid-ds-l3-edmz-1 Gig1/0/8</w:t>
            </w:r>
          </w:p>
        </w:tc>
      </w:tr>
      <w:tr>
        <w:tc>
          <w:tcPr>
            <w:tcW w:type="dxa" w:w="15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206.213.202.182</w:t>
            </w:r>
          </w:p>
        </w:tc>
        <w:tc>
          <w:tcPr>
            <w:tcW w:type="dxa" w:w="3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Genpact</w:t>
            </w:r>
          </w:p>
        </w:tc>
        <w:tc>
          <w:tcPr>
            <w:tcW w:type="dxa" w:w="15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w:t>
            </w:r>
          </w:p>
        </w:tc>
        <w:tc>
          <w:tcPr>
            <w:tcW w:type="dxa" w:w="15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MDC</w:t>
            </w:r>
          </w:p>
        </w:tc>
        <w:tc>
          <w:tcPr>
            <w:tcW w:type="dxa" w:w="168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Mid-ds-L3-EDMZ-1 Gig2/0/9</w:t>
            </w:r>
          </w:p>
        </w:tc>
      </w:tr>
      <w:tr>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206.213.202.186</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EXL</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MDC</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Mid-ds-L3-EDMZ-1 1/0/12 (router1) 2/0/7 (router2)</w:t>
            </w:r>
          </w:p>
        </w:tc>
      </w:tr>
      <w:tr>
        <w:tc>
          <w:tcPr>
            <w:tcW w:type="dxa" w:w="15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206.213.202.187</w:t>
            </w:r>
          </w:p>
        </w:tc>
        <w:tc>
          <w:tcPr>
            <w:tcW w:type="dxa" w:w="3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EXL</w:t>
            </w:r>
          </w:p>
        </w:tc>
        <w:tc>
          <w:tcPr>
            <w:tcW w:type="dxa" w:w="15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w:t>
            </w:r>
          </w:p>
        </w:tc>
        <w:tc>
          <w:tcPr>
            <w:tcW w:type="dxa" w:w="15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MDC</w:t>
            </w:r>
          </w:p>
        </w:tc>
        <w:tc>
          <w:tcPr>
            <w:tcW w:type="dxa" w:w="168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Mid-ds-L3-EDMZ-1 1/0/12 (router1) 2/0/7 (router2)</w:t>
            </w:r>
          </w:p>
        </w:tc>
      </w:tr>
      <w:tr>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206.213.202.188</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EXL</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MDC</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Mid-ds-L3-EDMZ-1 1/0/12 (router1) 2/0/7 (router2)</w:t>
            </w:r>
          </w:p>
        </w:tc>
      </w:tr>
      <w:tr>
        <w:tc>
          <w:tcPr>
            <w:tcW w:type="dxa" w:w="15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206.213.202.38</w:t>
            </w:r>
          </w:p>
        </w:tc>
        <w:tc>
          <w:tcPr>
            <w:tcW w:type="dxa" w:w="3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Ability-AT&amp;T-IVANS-AGNS-EVPN MPLS</w:t>
            </w:r>
          </w:p>
        </w:tc>
        <w:tc>
          <w:tcPr>
            <w:tcW w:type="dxa" w:w="15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w:t>
            </w:r>
          </w:p>
        </w:tc>
        <w:tc>
          <w:tcPr>
            <w:tcW w:type="dxa" w:w="15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MDC</w:t>
            </w:r>
          </w:p>
        </w:tc>
        <w:tc>
          <w:tcPr>
            <w:tcW w:type="dxa" w:w="168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Mid-ds-L3-EDMZ-1 2/0/6</w:t>
            </w:r>
          </w:p>
        </w:tc>
      </w:tr>
      <w:tr>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206.213.202.50</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Bloomberg</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MDC</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Mid-ds-L3-EDMZ-1 2/0/10</w:t>
            </w:r>
          </w:p>
        </w:tc>
      </w:tr>
      <w:tr>
        <w:tc>
          <w:tcPr>
            <w:tcW w:type="dxa" w:w="15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206.213.202.62</w:t>
            </w:r>
          </w:p>
        </w:tc>
        <w:tc>
          <w:tcPr>
            <w:tcW w:type="dxa" w:w="3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State Street Bank</w:t>
            </w:r>
          </w:p>
        </w:tc>
        <w:tc>
          <w:tcPr>
            <w:tcW w:type="dxa" w:w="15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w:t>
            </w:r>
          </w:p>
        </w:tc>
        <w:tc>
          <w:tcPr>
            <w:tcW w:type="dxa" w:w="15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MDC</w:t>
            </w:r>
          </w:p>
        </w:tc>
        <w:tc>
          <w:tcPr>
            <w:tcW w:type="dxa" w:w="168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mid-ds-l3-edmz-1 Gig2/0/15</w:t>
            </w:r>
          </w:p>
        </w:tc>
      </w:tr>
      <w:tr>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206.213.202.90</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Medco</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MDC</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mid-ds-l3-edmz-1 Gig1/0/9</w:t>
            </w:r>
          </w:p>
        </w:tc>
      </w:tr>
      <w:tr>
        <w:tc>
          <w:tcPr>
            <w:tcW w:type="dxa" w:w="15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206.213.208.118</w:t>
            </w:r>
          </w:p>
        </w:tc>
        <w:tc>
          <w:tcPr>
            <w:tcW w:type="dxa" w:w="3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EXL</w:t>
            </w:r>
          </w:p>
        </w:tc>
        <w:tc>
          <w:tcPr>
            <w:tcW w:type="dxa" w:w="15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w:t>
            </w:r>
          </w:p>
        </w:tc>
        <w:tc>
          <w:tcPr>
            <w:tcW w:type="dxa" w:w="15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WDC</w:t>
            </w:r>
          </w:p>
        </w:tc>
        <w:tc>
          <w:tcPr>
            <w:tcW w:type="dxa" w:w="168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win-ds-l2-edmz-1 1/0/13</w:t>
            </w:r>
          </w:p>
        </w:tc>
      </w:tr>
      <w:tr>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206.213.208.130</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FDMS-ASRX</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WDC</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win-ds-l2-edmz-1 1/0/18</w:t>
            </w:r>
          </w:p>
        </w:tc>
      </w:tr>
      <w:tr>
        <w:tc>
          <w:tcPr>
            <w:tcW w:type="dxa" w:w="15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206.213.208.14</w:t>
            </w:r>
          </w:p>
        </w:tc>
        <w:tc>
          <w:tcPr>
            <w:tcW w:type="dxa" w:w="3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Bloomberg</w:t>
            </w:r>
          </w:p>
        </w:tc>
        <w:tc>
          <w:tcPr>
            <w:tcW w:type="dxa" w:w="15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w:t>
            </w:r>
          </w:p>
        </w:tc>
        <w:tc>
          <w:tcPr>
            <w:tcW w:type="dxa" w:w="15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WDC</w:t>
            </w:r>
          </w:p>
        </w:tc>
        <w:tc>
          <w:tcPr>
            <w:tcW w:type="dxa" w:w="168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win-ds-l2-edmz-1 1/0/12</w:t>
            </w:r>
          </w:p>
        </w:tc>
      </w:tr>
      <w:tr>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206.213.208.174</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HGSL- Accenture Project Mercury AGB Hinduja Outsou</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WDC</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win-ds-l2-edmz-1 1/0/8</w:t>
            </w:r>
          </w:p>
        </w:tc>
      </w:tr>
      <w:tr>
        <w:tc>
          <w:tcPr>
            <w:tcW w:type="dxa" w:w="15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206.213.208.186</w:t>
            </w:r>
          </w:p>
        </w:tc>
        <w:tc>
          <w:tcPr>
            <w:tcW w:type="dxa" w:w="3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Tech Mahindra</w:t>
            </w:r>
          </w:p>
        </w:tc>
        <w:tc>
          <w:tcPr>
            <w:tcW w:type="dxa" w:w="15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w:t>
            </w:r>
          </w:p>
        </w:tc>
        <w:tc>
          <w:tcPr>
            <w:tcW w:type="dxa" w:w="15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WDC</w:t>
            </w:r>
          </w:p>
        </w:tc>
        <w:tc>
          <w:tcPr>
            <w:tcW w:type="dxa" w:w="168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win-ds-l2-edmz-1 1/0/17 primary 1/0/20 secondary</w:t>
            </w:r>
          </w:p>
        </w:tc>
      </w:tr>
      <w:tr>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206.213.208.187</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Tech Mahindra</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WDC</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win-ds-l2-edmz-1 1/0/17 primary 1/0/20 secondary</w:t>
            </w:r>
          </w:p>
        </w:tc>
      </w:tr>
      <w:tr>
        <w:tc>
          <w:tcPr>
            <w:tcW w:type="dxa" w:w="15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206.213.208.38</w:t>
            </w:r>
          </w:p>
        </w:tc>
        <w:tc>
          <w:tcPr>
            <w:tcW w:type="dxa" w:w="3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Ability-AT&amp;T-IVANS-AGNS-EVPN MPLS-CMS</w:t>
            </w:r>
          </w:p>
        </w:tc>
        <w:tc>
          <w:tcPr>
            <w:tcW w:type="dxa" w:w="15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w:t>
            </w:r>
          </w:p>
        </w:tc>
        <w:tc>
          <w:tcPr>
            <w:tcW w:type="dxa" w:w="15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WDC</w:t>
            </w:r>
          </w:p>
        </w:tc>
        <w:tc>
          <w:tcPr>
            <w:tcW w:type="dxa" w:w="168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win-ds-l2-edmz-1 2/0/6</w:t>
            </w:r>
          </w:p>
        </w:tc>
      </w:tr>
      <w:tr>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206.213.208.62</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State Street Bank</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WDC</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win-ds-l2-edmz-1 2/0/12</w:t>
            </w:r>
          </w:p>
        </w:tc>
      </w:tr>
      <w:tr>
        <w:tc>
          <w:tcPr>
            <w:tcW w:type="dxa" w:w="15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206.213.208.90</w:t>
            </w:r>
          </w:p>
        </w:tc>
        <w:tc>
          <w:tcPr>
            <w:tcW w:type="dxa" w:w="3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Medco</w:t>
            </w:r>
          </w:p>
        </w:tc>
        <w:tc>
          <w:tcPr>
            <w:tcW w:type="dxa" w:w="15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w:t>
            </w:r>
          </w:p>
        </w:tc>
        <w:tc>
          <w:tcPr>
            <w:tcW w:type="dxa" w:w="15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WDC</w:t>
            </w:r>
          </w:p>
        </w:tc>
        <w:tc>
          <w:tcPr>
            <w:tcW w:type="dxa" w:w="168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win-ds-l2-edmz-1 2/0/17</w:t>
            </w:r>
          </w:p>
        </w:tc>
      </w:tr>
      <w:tr>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216.195.94.100</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CBTS</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One connection only but this vendor has 2 tunnels </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RI and AZ</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w:t>
            </w:r>
          </w:p>
        </w:tc>
      </w:tr>
      <w:tr>
        <w:tc>
          <w:tcPr>
            <w:tcW w:type="dxa" w:w="15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34.204.157.244</w:t>
            </w:r>
          </w:p>
        </w:tc>
        <w:tc>
          <w:tcPr>
            <w:tcW w:type="dxa" w:w="3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Cogito</w:t>
            </w:r>
          </w:p>
        </w:tc>
        <w:tc>
          <w:tcPr>
            <w:tcW w:type="dxa" w:w="15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Active as of Jan 2025</w:t>
            </w:r>
          </w:p>
        </w:tc>
        <w:tc>
          <w:tcPr>
            <w:tcW w:type="dxa" w:w="15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WDC</w:t>
            </w:r>
          </w:p>
        </w:tc>
        <w:tc>
          <w:tcPr>
            <w:tcW w:type="dxa" w:w="168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win-fw-vpn2</w:t>
            </w:r>
          </w:p>
        </w:tc>
      </w:tr>
    </w:tbl>
    <w:p>
      <w:pPr>
        <w:spacing w:after="60" w:before="160"/>
      </w:pPr>
      <w:r>
        <w:rPr>
          <w:rFonts w:ascii="Arial" w:cs="Arial" w:eastAsia="Arial" w:hAnsi="Arial"/>
          <w:i/>
          <w:iCs/>
          <w:color w:val="595959"/>
          <w:sz w:val="18"/>
          <w:szCs w:val="18"/>
        </w:rPr>
        <w:t xml:space="preserve">Note: The AETH_MPLS-CONN spreadsheet and WDC-MDC tracker record MPLS connections using L3 router interface IPs (206.213.202.x, 206.213.208.x), not IPSec peer IPs. These represent the Aetna MDC/WDC MPLS private line estate and correspond to the MPLS section of the report, not VPN tunnels.</w:t>
      </w:r>
    </w:p>
    <w:p>
      <w:pPr>
        <w:pStyle w:val="Heading2"/>
        <w:spacing w:after="120" w:before="240"/>
      </w:pPr>
      <w:r>
        <w:rPr>
          <w:rFonts w:ascii="Arial" w:cs="Arial" w:eastAsia="Arial" w:hAnsi="Arial"/>
          <w:b/>
          <w:bCs/>
          <w:color w:val="1F4E79"/>
          <w:sz w:val="24"/>
          <w:szCs w:val="24"/>
        </w:rPr>
        <w:t xml:space="preserve">3.2 Firewall Configs NOT in Any Inventory (36 tunnels)</w:t>
      </w:r>
    </w:p>
    <w:p>
      <w:pPr>
        <w:spacing w:after="60" w:before="60"/>
      </w:pPr>
      <w:r>
        <w:rPr>
          <w:rFonts w:ascii="Arial" w:cs="Arial" w:eastAsia="Arial" w:hAnsi="Arial"/>
          <w:sz w:val="20"/>
          <w:szCs w:val="20"/>
        </w:rPr>
        <w:t xml:space="preserve">These tunnels exist in the firewall configs but have no matching record in any inventory spreadsheet. They need to be added to the MASTER.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480"/>
        <w:gridCol w:w="2160"/>
        <w:gridCol w:w="2160"/>
      </w:tblGrid>
      <w:tr>
        <w:tc>
          <w:tcPr>
            <w:tcW w:type="dxa" w:w="156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Partner Peer IP</w:t>
            </w:r>
          </w:p>
        </w:tc>
        <w:tc>
          <w:tcPr>
            <w:tcW w:type="dxa" w:w="348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ACL / Partner Name</w:t>
            </w:r>
          </w:p>
        </w:tc>
        <w:tc>
          <w:tcPr>
            <w:tcW w:type="dxa" w:w="216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Device</w:t>
            </w:r>
          </w:p>
        </w:tc>
        <w:tc>
          <w:tcPr>
            <w:tcW w:type="dxa" w:w="216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Transform Set</w:t>
            </w:r>
          </w:p>
        </w:tc>
      </w:tr>
      <w:tr>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12.49.194.36</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AET_CITRIX_ACCESSA</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mid-fw-vpn1</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aes256-sha</w:t>
            </w:r>
          </w:p>
        </w:tc>
      </w:tr>
      <w:tr>
        <w:tc>
          <w:tcPr>
            <w:tcW w:type="dxa" w:w="15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131.226.216.190</w:t>
            </w:r>
          </w:p>
        </w:tc>
        <w:tc>
          <w:tcPr>
            <w:tcW w:type="dxa" w:w="348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AET_CITRIX_ACCESSA</w:t>
            </w:r>
          </w:p>
        </w:tc>
        <w:tc>
          <w:tcPr>
            <w:tcW w:type="dxa" w:w="21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mid-fw-vpn2</w:t>
            </w:r>
          </w:p>
        </w:tc>
        <w:tc>
          <w:tcPr>
            <w:tcW w:type="dxa" w:w="21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aes256-sha256</w:t>
            </w:r>
          </w:p>
        </w:tc>
      </w:tr>
      <w:tr>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143.112.112.1</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MCKESSON_ACCESS</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PAZSHDC-VPN-01</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ESP-AES-128-SHA</w:t>
            </w:r>
          </w:p>
        </w:tc>
      </w:tr>
      <w:tr>
        <w:tc>
          <w:tcPr>
            <w:tcW w:type="dxa" w:w="15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144.36.168.4</w:t>
            </w:r>
          </w:p>
        </w:tc>
        <w:tc>
          <w:tcPr>
            <w:tcW w:type="dxa" w:w="348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ccn:CHG0825798</w:t>
            </w:r>
          </w:p>
        </w:tc>
        <w:tc>
          <w:tcPr>
            <w:tcW w:type="dxa" w:w="21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win-fw-vpn1</w:t>
            </w:r>
          </w:p>
        </w:tc>
        <w:tc>
          <w:tcPr>
            <w:tcW w:type="dxa" w:w="21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w:t>
            </w:r>
          </w:p>
        </w:tc>
      </w:tr>
      <w:tr>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144.36.169.4</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ccn:CHG0845994</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win-fw-vpn1</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w:t>
            </w:r>
          </w:p>
        </w:tc>
      </w:tr>
      <w:tr>
        <w:tc>
          <w:tcPr>
            <w:tcW w:type="dxa" w:w="15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162.212.51.1</w:t>
            </w:r>
          </w:p>
        </w:tc>
        <w:tc>
          <w:tcPr>
            <w:tcW w:type="dxa" w:w="348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HORIZON</w:t>
            </w:r>
          </w:p>
        </w:tc>
        <w:tc>
          <w:tcPr>
            <w:tcW w:type="dxa" w:w="21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PAZSHDC-VPN-01</w:t>
            </w:r>
          </w:p>
        </w:tc>
        <w:tc>
          <w:tcPr>
            <w:tcW w:type="dxa" w:w="21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ESP-AES-256-SHA</w:t>
            </w:r>
          </w:p>
        </w:tc>
      </w:tr>
      <w:tr>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162.249.247.230</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HEADSTRONG_MANILA_HOST</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PAZSHDC-VPN-01</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AES256-SHA256</w:t>
            </w:r>
          </w:p>
        </w:tc>
      </w:tr>
      <w:tr>
        <w:tc>
          <w:tcPr>
            <w:tcW w:type="dxa" w:w="15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166.0.197.130</w:t>
            </w:r>
          </w:p>
        </w:tc>
        <w:tc>
          <w:tcPr>
            <w:tcW w:type="dxa" w:w="348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AET_CITRIX_ACCESSA</w:t>
            </w:r>
          </w:p>
        </w:tc>
        <w:tc>
          <w:tcPr>
            <w:tcW w:type="dxa" w:w="21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win-fw-vpn2</w:t>
            </w:r>
          </w:p>
        </w:tc>
        <w:tc>
          <w:tcPr>
            <w:tcW w:type="dxa" w:w="21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aes256-sha</w:t>
            </w:r>
          </w:p>
        </w:tc>
      </w:tr>
      <w:tr>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167.211.3.44</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MRK_MEDCO</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win-fw-vpn1</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aes-gcm256</w:t>
            </w:r>
          </w:p>
        </w:tc>
      </w:tr>
      <w:tr>
        <w:tc>
          <w:tcPr>
            <w:tcW w:type="dxa" w:w="15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170.251.36.8</w:t>
            </w:r>
          </w:p>
        </w:tc>
        <w:tc>
          <w:tcPr>
            <w:tcW w:type="dxa" w:w="348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ccn:CHG0825798</w:t>
            </w:r>
          </w:p>
        </w:tc>
        <w:tc>
          <w:tcPr>
            <w:tcW w:type="dxa" w:w="21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win-fw-vpn1</w:t>
            </w:r>
          </w:p>
        </w:tc>
        <w:tc>
          <w:tcPr>
            <w:tcW w:type="dxa" w:w="21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w:t>
            </w:r>
          </w:p>
        </w:tc>
      </w:tr>
      <w:tr>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170.251.37.8</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ccn:CHG0845994</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win-fw-vpn1</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w:t>
            </w:r>
          </w:p>
        </w:tc>
      </w:tr>
      <w:tr>
        <w:tc>
          <w:tcPr>
            <w:tcW w:type="dxa" w:w="15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170.40.160.154</w:t>
            </w:r>
          </w:p>
        </w:tc>
        <w:tc>
          <w:tcPr>
            <w:tcW w:type="dxa" w:w="348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SSNC_WC_ACL</w:t>
            </w:r>
          </w:p>
        </w:tc>
        <w:tc>
          <w:tcPr>
            <w:tcW w:type="dxa" w:w="21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mid-fw-vpn1</w:t>
            </w:r>
          </w:p>
        </w:tc>
        <w:tc>
          <w:tcPr>
            <w:tcW w:type="dxa" w:w="21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aes256-sha256</w:t>
            </w:r>
          </w:p>
        </w:tc>
      </w:tr>
      <w:tr>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170.40.193.44</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SSNC_IC_ACL</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mid-fw-vpn1</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aes256-sha256</w:t>
            </w:r>
          </w:p>
        </w:tc>
      </w:tr>
      <w:tr>
        <w:tc>
          <w:tcPr>
            <w:tcW w:type="dxa" w:w="15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18.216.139.189</w:t>
            </w:r>
          </w:p>
        </w:tc>
        <w:tc>
          <w:tcPr>
            <w:tcW w:type="dxa" w:w="348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w:t>
            </w:r>
          </w:p>
        </w:tc>
        <w:tc>
          <w:tcPr>
            <w:tcW w:type="dxa" w:w="21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mid-fw-vpn1</w:t>
            </w:r>
          </w:p>
        </w:tc>
        <w:tc>
          <w:tcPr>
            <w:tcW w:type="dxa" w:w="21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IPSEC-PROPOSAL-SS-DEV</w:t>
            </w:r>
          </w:p>
        </w:tc>
      </w:tr>
      <w:tr>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198.105.204.213</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CVS_RI_FIVE9_DEST</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mid-fw-vpn1</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AES256-SHA256</w:t>
            </w:r>
          </w:p>
        </w:tc>
      </w:tr>
      <w:tr>
        <w:tc>
          <w:tcPr>
            <w:tcW w:type="dxa" w:w="15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198.105.205.213</w:t>
            </w:r>
          </w:p>
        </w:tc>
        <w:tc>
          <w:tcPr>
            <w:tcW w:type="dxa" w:w="348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CVS_RI_FIVE9_DEST</w:t>
            </w:r>
          </w:p>
        </w:tc>
        <w:tc>
          <w:tcPr>
            <w:tcW w:type="dxa" w:w="21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win-fw-vpn1</w:t>
            </w:r>
          </w:p>
        </w:tc>
        <w:tc>
          <w:tcPr>
            <w:tcW w:type="dxa" w:w="21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AES256-SHA256</w:t>
            </w:r>
          </w:p>
        </w:tc>
      </w:tr>
      <w:tr>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199.36.128.30</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SSNC_YKT_ACL</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mid-fw-vpn1</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aes256-sha256</w:t>
            </w:r>
          </w:p>
        </w:tc>
      </w:tr>
      <w:tr>
        <w:tc>
          <w:tcPr>
            <w:tcW w:type="dxa" w:w="15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20.186.152.37</w:t>
            </w:r>
          </w:p>
        </w:tc>
        <w:tc>
          <w:tcPr>
            <w:tcW w:type="dxa" w:w="348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AFSPA</w:t>
            </w:r>
          </w:p>
        </w:tc>
        <w:tc>
          <w:tcPr>
            <w:tcW w:type="dxa" w:w="21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win-fw-vpn2</w:t>
            </w:r>
          </w:p>
        </w:tc>
        <w:tc>
          <w:tcPr>
            <w:tcW w:type="dxa" w:w="21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aes256-md5</w:t>
            </w:r>
          </w:p>
        </w:tc>
      </w:tr>
      <w:tr>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206.230.63.2</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HEADSTRONG_MANILA_HOST</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PAZSHDC-VPN-01</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ESP-AES-256-SHA</w:t>
            </w:r>
          </w:p>
        </w:tc>
      </w:tr>
      <w:tr>
        <w:tc>
          <w:tcPr>
            <w:tcW w:type="dxa" w:w="15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207.170.228.198</w:t>
            </w:r>
          </w:p>
        </w:tc>
        <w:tc>
          <w:tcPr>
            <w:tcW w:type="dxa" w:w="348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REHN</w:t>
            </w:r>
          </w:p>
        </w:tc>
        <w:tc>
          <w:tcPr>
            <w:tcW w:type="dxa" w:w="21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win-fw-vpn1</w:t>
            </w:r>
          </w:p>
        </w:tc>
        <w:tc>
          <w:tcPr>
            <w:tcW w:type="dxa" w:w="21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aes256-sha</w:t>
            </w:r>
          </w:p>
        </w:tc>
      </w:tr>
      <w:tr>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207.223.37.240</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HEADSTRONG_MANILA_HOST</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PAZSHDC-VPN-01</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ESP-AES-256-SHA</w:t>
            </w:r>
          </w:p>
        </w:tc>
      </w:tr>
      <w:tr>
        <w:tc>
          <w:tcPr>
            <w:tcW w:type="dxa" w:w="15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209.208.221.180</w:t>
            </w:r>
          </w:p>
        </w:tc>
        <w:tc>
          <w:tcPr>
            <w:tcW w:type="dxa" w:w="348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AET_CITRIX_ACCESSA</w:t>
            </w:r>
          </w:p>
        </w:tc>
        <w:tc>
          <w:tcPr>
            <w:tcW w:type="dxa" w:w="21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mid-fw-vpn2</w:t>
            </w:r>
          </w:p>
        </w:tc>
        <w:tc>
          <w:tcPr>
            <w:tcW w:type="dxa" w:w="21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aes256-sha</w:t>
            </w:r>
          </w:p>
        </w:tc>
      </w:tr>
      <w:tr>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3.213.223.14</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THOUGHTSPOT_NEW</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win-fw-vpn2</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aes256-sha256</w:t>
            </w:r>
          </w:p>
        </w:tc>
      </w:tr>
      <w:tr>
        <w:tc>
          <w:tcPr>
            <w:tcW w:type="dxa" w:w="15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34.11.25.120</w:t>
            </w:r>
          </w:p>
        </w:tc>
        <w:tc>
          <w:tcPr>
            <w:tcW w:type="dxa" w:w="348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AET_STRATEGY_ACL</w:t>
            </w:r>
          </w:p>
        </w:tc>
        <w:tc>
          <w:tcPr>
            <w:tcW w:type="dxa" w:w="21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win-fw-vpn1</w:t>
            </w:r>
          </w:p>
        </w:tc>
        <w:tc>
          <w:tcPr>
            <w:tcW w:type="dxa" w:w="21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aes256-sha256</w:t>
            </w:r>
          </w:p>
        </w:tc>
      </w:tr>
      <w:tr>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34.145.155.153</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HEADSTRONG_MANILA_HOST</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PAZSHDC-VPN-01</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AES256-SHA256</w:t>
            </w:r>
          </w:p>
        </w:tc>
      </w:tr>
      <w:tr>
        <w:tc>
          <w:tcPr>
            <w:tcW w:type="dxa" w:w="15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34.226.227.222</w:t>
            </w:r>
          </w:p>
        </w:tc>
        <w:tc>
          <w:tcPr>
            <w:tcW w:type="dxa" w:w="348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MEDHOK_AMAZON_ACCESS</w:t>
            </w:r>
          </w:p>
        </w:tc>
        <w:tc>
          <w:tcPr>
            <w:tcW w:type="dxa" w:w="21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PAZSHDC-VPN-01</w:t>
            </w:r>
          </w:p>
        </w:tc>
        <w:tc>
          <w:tcPr>
            <w:tcW w:type="dxa" w:w="21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ESP-AES-128-SHA</w:t>
            </w:r>
          </w:p>
        </w:tc>
      </w:tr>
      <w:tr>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4.35.238.93</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AET_CITRIX_ACCESSA</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win-fw-vpn2</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aes256-sha</w:t>
            </w:r>
          </w:p>
        </w:tc>
      </w:tr>
      <w:tr>
        <w:tc>
          <w:tcPr>
            <w:tcW w:type="dxa" w:w="15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50.216.179.131</w:t>
            </w:r>
          </w:p>
        </w:tc>
        <w:tc>
          <w:tcPr>
            <w:tcW w:type="dxa" w:w="348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NIRVANAHEALTH_RX_VPN</w:t>
            </w:r>
          </w:p>
        </w:tc>
        <w:tc>
          <w:tcPr>
            <w:tcW w:type="dxa" w:w="21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win-fw-vpn2</w:t>
            </w:r>
          </w:p>
        </w:tc>
        <w:tc>
          <w:tcPr>
            <w:tcW w:type="dxa" w:w="21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aes256-sha256</w:t>
            </w:r>
          </w:p>
        </w:tc>
      </w:tr>
      <w:tr>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51.8.202.151</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AET_DNS_10_0_0_8</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mid-fw-vpn1</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aes256-sha256</w:t>
            </w:r>
          </w:p>
        </w:tc>
      </w:tr>
      <w:tr>
        <w:tc>
          <w:tcPr>
            <w:tcW w:type="dxa" w:w="15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52.26.92.228</w:t>
            </w:r>
          </w:p>
        </w:tc>
        <w:tc>
          <w:tcPr>
            <w:tcW w:type="dxa" w:w="348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HEADSTRONG_MANILA_HOST</w:t>
            </w:r>
          </w:p>
        </w:tc>
        <w:tc>
          <w:tcPr>
            <w:tcW w:type="dxa" w:w="21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PAZSHDC-VPN-01</w:t>
            </w:r>
          </w:p>
        </w:tc>
        <w:tc>
          <w:tcPr>
            <w:tcW w:type="dxa" w:w="21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ESP-AES-128-SHA</w:t>
            </w:r>
          </w:p>
        </w:tc>
      </w:tr>
      <w:tr>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64.238.180.202</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REHN</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win-fw-vpn1</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aes256-sha</w:t>
            </w:r>
          </w:p>
        </w:tc>
      </w:tr>
      <w:tr>
        <w:tc>
          <w:tcPr>
            <w:tcW w:type="dxa" w:w="15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66.117.203.220</w:t>
            </w:r>
          </w:p>
        </w:tc>
        <w:tc>
          <w:tcPr>
            <w:tcW w:type="dxa" w:w="348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AET_CITRIX_ACCESSA</w:t>
            </w:r>
          </w:p>
        </w:tc>
        <w:tc>
          <w:tcPr>
            <w:tcW w:type="dxa" w:w="21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mid-fw-vpn1</w:t>
            </w:r>
          </w:p>
        </w:tc>
        <w:tc>
          <w:tcPr>
            <w:tcW w:type="dxa" w:w="21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aes256-sha</w:t>
            </w:r>
          </w:p>
        </w:tc>
      </w:tr>
      <w:tr>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66.179.231.84</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INSPRO_AETNA_NEW</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win-fw-vpn2</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aes256-sha256</w:t>
            </w:r>
          </w:p>
        </w:tc>
      </w:tr>
      <w:tr>
        <w:tc>
          <w:tcPr>
            <w:tcW w:type="dxa" w:w="15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69.80.69.222</w:t>
            </w:r>
          </w:p>
        </w:tc>
        <w:tc>
          <w:tcPr>
            <w:tcW w:type="dxa" w:w="348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HEADSTRONG_MANILA_HOST</w:t>
            </w:r>
          </w:p>
        </w:tc>
        <w:tc>
          <w:tcPr>
            <w:tcW w:type="dxa" w:w="21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PAZSHDC-VPN-01</w:t>
            </w:r>
          </w:p>
        </w:tc>
        <w:tc>
          <w:tcPr>
            <w:tcW w:type="dxa" w:w="21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ESP-AES-256-SHA</w:t>
            </w:r>
          </w:p>
        </w:tc>
      </w:tr>
      <w:tr>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70.33.147.106</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win-fw-vpn1</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aes256-sha</w:t>
            </w:r>
          </w:p>
        </w:tc>
      </w:tr>
      <w:tr>
        <w:tc>
          <w:tcPr>
            <w:tcW w:type="dxa" w:w="15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72.9.220.172</w:t>
            </w:r>
          </w:p>
        </w:tc>
        <w:tc>
          <w:tcPr>
            <w:tcW w:type="dxa" w:w="348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AET_CITRIX_ACCESSA</w:t>
            </w:r>
          </w:p>
        </w:tc>
        <w:tc>
          <w:tcPr>
            <w:tcW w:type="dxa" w:w="21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win-fw-vpn2</w:t>
            </w:r>
          </w:p>
        </w:tc>
        <w:tc>
          <w:tcPr>
            <w:tcW w:type="dxa" w:w="21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aes256-sha</w:t>
            </w:r>
          </w:p>
        </w:tc>
      </w:tr>
    </w:tbl>
    <w:p>
      <w:pPr>
        <w:pStyle w:val="Heading1"/>
        <w:spacing w:after="120" w:before="360"/>
      </w:pPr>
      <w:r>
        <w:rPr>
          <w:rFonts w:ascii="Arial" w:cs="Arial" w:eastAsia="Arial" w:hAnsi="Arial"/>
          <w:b/>
          <w:bCs/>
          <w:color w:val="1F4E79"/>
          <w:sz w:val="28"/>
          <w:szCs w:val="28"/>
        </w:rPr>
        <w:t xml:space="preserve">4. MPLS Private Line Alignment</w:t>
      </w:r>
    </w:p>
    <w:p>
      <w:pPr>
        <w:spacing w:after="60" w:before="60"/>
      </w:pPr>
      <w:r>
        <w:rPr>
          <w:rFonts w:ascii="Arial" w:cs="Arial" w:eastAsia="Arial" w:hAnsi="Arial"/>
          <w:sz w:val="20"/>
          <w:szCs w:val="20"/>
        </w:rPr>
        <w:t xml:space="preserve">The MPLS estate spans two separate tracking systems with different scopes: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160"/>
        <w:gridCol w:w="3600"/>
      </w:tblGrid>
      <w:tr>
        <w:tc>
          <w:tcPr>
            <w:tcW w:type="dxa" w:w="36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Source</w:t>
            </w:r>
          </w:p>
        </w:tc>
        <w:tc>
          <w:tcPr>
            <w:tcW w:type="dxa" w:w="216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Partners Recorded</w:t>
            </w:r>
          </w:p>
        </w:tc>
        <w:tc>
          <w:tcPr>
            <w:tcW w:type="dxa" w:w="36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Scope</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Report (NET4WIR + MPLSWEST/EAST FTD configs)</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11 NET4WIR + 26 FTD = 37 total</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Parsed from ASA multi-context and FMC-exported FTD configs</w:t>
            </w:r>
          </w:p>
        </w:tc>
      </w:tr>
      <w:tr>
        <w:tc>
          <w:tcPr>
            <w:tcW w:type="dxa" w:w="36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AETH_MPLS-CONN.xlsx</w:t>
            </w:r>
          </w:p>
        </w:tc>
        <w:tc>
          <w:tcPr>
            <w:tcW w:type="dxa" w:w="21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24 (13 MID + 11 WIN)</w:t>
            </w:r>
          </w:p>
        </w:tc>
        <w:tc>
          <w:tcPr>
            <w:tcW w:type="dxa" w:w="36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Aetna MPLS L3 router connections — router interface IPs, not ASA context IPs. Pr</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CVS_RI_and_AZ_MPLS_FWs_Contact_List_Tracker_</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35 vendors</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Contact tracker for MPLS migration; partner names only, no IPs</w:t>
            </w:r>
          </w:p>
        </w:tc>
      </w:tr>
      <w:tr>
        <w:tc>
          <w:tcPr>
            <w:tcW w:type="dxa" w:w="36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MASTER spreadsheet</w:t>
            </w:r>
          </w:p>
        </w:tc>
        <w:tc>
          <w:tcPr>
            <w:tcW w:type="dxa" w:w="21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Included in 643 total rows (mixed with VPN)</w:t>
            </w:r>
          </w:p>
        </w:tc>
        <w:tc>
          <w:tcPr>
            <w:tcW w:type="dxa" w:w="36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MPLS rows identified by Connection Type = MPLS</w:t>
            </w:r>
          </w:p>
        </w:tc>
      </w:tr>
    </w:tbl>
    <w:p>
      <w:pPr>
        <w:spacing w:after="80" w:before="160"/>
      </w:pPr>
      <w:r>
        <w:rPr>
          <w:rFonts w:ascii="Arial" w:cs="Arial" w:eastAsia="Arial" w:hAnsi="Arial"/>
          <w:b/>
          <w:bCs/>
          <w:sz w:val="20"/>
          <w:szCs w:val="20"/>
        </w:rPr>
        <w:t xml:space="preserve">AETH_MPLS Inventory Partners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160"/>
        <w:gridCol w:w="2700"/>
      </w:tblGrid>
      <w:tr>
        <w:tc>
          <w:tcPr>
            <w:tcW w:type="dxa" w:w="45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Partner</w:t>
            </w:r>
          </w:p>
        </w:tc>
        <w:tc>
          <w:tcPr>
            <w:tcW w:type="dxa" w:w="216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Site</w:t>
            </w:r>
          </w:p>
        </w:tc>
        <w:tc>
          <w:tcPr>
            <w:tcW w:type="dxa" w:w="27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Router IP</w:t>
            </w:r>
          </w:p>
        </w:tc>
      </w:tr>
      <w:tr>
        <w:tc>
          <w:tcPr>
            <w:tcW w:type="dxa" w:w="4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HGSL- Accenture Project Mercury AGB Hinduja Outsourcing</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MDC (RI-One)</w:t>
            </w:r>
          </w:p>
        </w:tc>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206.213.202.174</w:t>
            </w:r>
          </w:p>
        </w:tc>
      </w:tr>
      <w:tr>
        <w:tc>
          <w:tcPr>
            <w:tcW w:type="dxa" w:w="45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Medco</w:t>
            </w:r>
          </w:p>
        </w:tc>
        <w:tc>
          <w:tcPr>
            <w:tcW w:type="dxa" w:w="21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MDC (RI-One)</w:t>
            </w:r>
          </w:p>
        </w:tc>
        <w:tc>
          <w:tcPr>
            <w:tcW w:type="dxa" w:w="27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206.213.202.90</w:t>
            </w:r>
          </w:p>
        </w:tc>
      </w:tr>
      <w:tr>
        <w:tc>
          <w:tcPr>
            <w:tcW w:type="dxa" w:w="4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EXL</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MDC (RI-One)</w:t>
            </w:r>
          </w:p>
        </w:tc>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HSRP 206.213.202.186
EXL rtr 1 206.213.202.187</w:t>
            </w:r>
          </w:p>
        </w:tc>
      </w:tr>
      <w:tr>
        <w:tc>
          <w:tcPr>
            <w:tcW w:type="dxa" w:w="45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Tech Mahindra</w:t>
            </w:r>
          </w:p>
        </w:tc>
        <w:tc>
          <w:tcPr>
            <w:tcW w:type="dxa" w:w="21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MDC (RI-One)</w:t>
            </w:r>
          </w:p>
        </w:tc>
        <w:tc>
          <w:tcPr>
            <w:tcW w:type="dxa" w:w="27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206.213.202.113</w:t>
            </w:r>
          </w:p>
        </w:tc>
      </w:tr>
      <w:tr>
        <w:tc>
          <w:tcPr>
            <w:tcW w:type="dxa" w:w="4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FDMS-ASRX</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MDC (RI-One)</w:t>
            </w:r>
          </w:p>
        </w:tc>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206.213.202.130</w:t>
            </w:r>
          </w:p>
        </w:tc>
      </w:tr>
      <w:tr>
        <w:tc>
          <w:tcPr>
            <w:tcW w:type="dxa" w:w="45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Xerox</w:t>
            </w:r>
          </w:p>
        </w:tc>
        <w:tc>
          <w:tcPr>
            <w:tcW w:type="dxa" w:w="21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MDC (RI-One)</w:t>
            </w:r>
          </w:p>
        </w:tc>
        <w:tc>
          <w:tcPr>
            <w:tcW w:type="dxa" w:w="27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Xerox ASA5515X ip 172.19.241.3</w:t>
            </w:r>
          </w:p>
        </w:tc>
      </w:tr>
      <w:tr>
        <w:tc>
          <w:tcPr>
            <w:tcW w:type="dxa" w:w="4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Tata Consultancy</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MDC (RI-One)</w:t>
            </w:r>
          </w:p>
        </w:tc>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206.213.202.161</w:t>
            </w:r>
          </w:p>
        </w:tc>
      </w:tr>
      <w:tr>
        <w:tc>
          <w:tcPr>
            <w:tcW w:type="dxa" w:w="45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Ability-AT&amp;T-IVANS-AGNS-EVPN MPLS</w:t>
            </w:r>
          </w:p>
        </w:tc>
        <w:tc>
          <w:tcPr>
            <w:tcW w:type="dxa" w:w="21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MDC (RI-One)</w:t>
            </w:r>
          </w:p>
        </w:tc>
        <w:tc>
          <w:tcPr>
            <w:tcW w:type="dxa" w:w="27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206.213.202.38</w:t>
            </w:r>
          </w:p>
        </w:tc>
      </w:tr>
      <w:tr>
        <w:tc>
          <w:tcPr>
            <w:tcW w:type="dxa" w:w="4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Genpact</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MDC (RI-One)</w:t>
            </w:r>
          </w:p>
        </w:tc>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206.213.202.182</w:t>
            </w:r>
          </w:p>
        </w:tc>
      </w:tr>
      <w:tr>
        <w:tc>
          <w:tcPr>
            <w:tcW w:type="dxa" w:w="45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Bloomberg</w:t>
            </w:r>
          </w:p>
        </w:tc>
        <w:tc>
          <w:tcPr>
            <w:tcW w:type="dxa" w:w="21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MDC (RI-One)</w:t>
            </w:r>
          </w:p>
        </w:tc>
        <w:tc>
          <w:tcPr>
            <w:tcW w:type="dxa" w:w="27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206.213.202.50</w:t>
            </w:r>
          </w:p>
        </w:tc>
      </w:tr>
      <w:tr>
        <w:tc>
          <w:tcPr>
            <w:tcW w:type="dxa" w:w="4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State Street Bank</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MDC (RI-One)</w:t>
            </w:r>
          </w:p>
        </w:tc>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206.213.202.62 Doesn’t allow ping.  Check interface only.</w:t>
            </w:r>
          </w:p>
        </w:tc>
      </w:tr>
      <w:tr>
        <w:tc>
          <w:tcPr>
            <w:tcW w:type="dxa" w:w="45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Change Healthcare/Emdeon/Medifax</w:t>
            </w:r>
          </w:p>
        </w:tc>
        <w:tc>
          <w:tcPr>
            <w:tcW w:type="dxa" w:w="21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MDC (RI-One)</w:t>
            </w:r>
          </w:p>
        </w:tc>
        <w:tc>
          <w:tcPr>
            <w:tcW w:type="dxa" w:w="27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206.213.202.138</w:t>
            </w:r>
          </w:p>
        </w:tc>
      </w:tr>
      <w:tr>
        <w:tc>
          <w:tcPr>
            <w:tcW w:type="dxa" w:w="4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Concentrix</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MDC (RI-One)</w:t>
            </w:r>
          </w:p>
        </w:tc>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206.213.201.129</w:t>
            </w:r>
          </w:p>
        </w:tc>
      </w:tr>
      <w:tr>
        <w:tc>
          <w:tcPr>
            <w:tcW w:type="dxa" w:w="45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HGSL- Accenture Project Mercury AGB Hinduja Outsourcing</w:t>
            </w:r>
          </w:p>
        </w:tc>
        <w:tc>
          <w:tcPr>
            <w:tcW w:type="dxa" w:w="21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WDC (Windsor)</w:t>
            </w:r>
          </w:p>
        </w:tc>
        <w:tc>
          <w:tcPr>
            <w:tcW w:type="dxa" w:w="27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206.213.208.174</w:t>
            </w:r>
          </w:p>
        </w:tc>
      </w:tr>
      <w:tr>
        <w:tc>
          <w:tcPr>
            <w:tcW w:type="dxa" w:w="4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Bloomberg</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WDC (Windsor)</w:t>
            </w:r>
          </w:p>
        </w:tc>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206.213.208.14</w:t>
            </w:r>
          </w:p>
        </w:tc>
      </w:tr>
      <w:tr>
        <w:tc>
          <w:tcPr>
            <w:tcW w:type="dxa" w:w="45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EXL</w:t>
            </w:r>
          </w:p>
        </w:tc>
        <w:tc>
          <w:tcPr>
            <w:tcW w:type="dxa" w:w="21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WDC (Windsor)</w:t>
            </w:r>
          </w:p>
        </w:tc>
        <w:tc>
          <w:tcPr>
            <w:tcW w:type="dxa" w:w="27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206.213.208.118</w:t>
            </w:r>
          </w:p>
        </w:tc>
      </w:tr>
      <w:tr>
        <w:tc>
          <w:tcPr>
            <w:tcW w:type="dxa" w:w="4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Tech Mahindra</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WDC (Windsor)</w:t>
            </w:r>
          </w:p>
        </w:tc>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vlan 112 206.213.208.186 HSRP 206.213.208.187 Rtr #1</w:t>
            </w:r>
          </w:p>
        </w:tc>
      </w:tr>
      <w:tr>
        <w:tc>
          <w:tcPr>
            <w:tcW w:type="dxa" w:w="45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FDMS-ASRX</w:t>
            </w:r>
          </w:p>
        </w:tc>
        <w:tc>
          <w:tcPr>
            <w:tcW w:type="dxa" w:w="21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WDC (Windsor)</w:t>
            </w:r>
          </w:p>
        </w:tc>
        <w:tc>
          <w:tcPr>
            <w:tcW w:type="dxa" w:w="27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206.213.208.130</w:t>
            </w:r>
          </w:p>
        </w:tc>
      </w:tr>
      <w:tr>
        <w:tc>
          <w:tcPr>
            <w:tcW w:type="dxa" w:w="4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Xerox</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WDC (Windsor)</w:t>
            </w:r>
          </w:p>
        </w:tc>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Xerox ASA  FW interface ip 172.28.241.3</w:t>
            </w:r>
          </w:p>
        </w:tc>
      </w:tr>
      <w:tr>
        <w:tc>
          <w:tcPr>
            <w:tcW w:type="dxa" w:w="45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Tata Consultancy</w:t>
            </w:r>
          </w:p>
        </w:tc>
        <w:tc>
          <w:tcPr>
            <w:tcW w:type="dxa" w:w="21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WDC (Windsor)</w:t>
            </w:r>
          </w:p>
        </w:tc>
        <w:tc>
          <w:tcPr>
            <w:tcW w:type="dxa" w:w="27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w:t>
            </w:r>
          </w:p>
        </w:tc>
      </w:tr>
      <w:tr>
        <w:tc>
          <w:tcPr>
            <w:tcW w:type="dxa" w:w="4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Concentrix</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WDC (Windsor)</w:t>
            </w:r>
          </w:p>
        </w:tc>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206.213.201.130</w:t>
            </w:r>
          </w:p>
        </w:tc>
      </w:tr>
      <w:tr>
        <w:tc>
          <w:tcPr>
            <w:tcW w:type="dxa" w:w="45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Medco</w:t>
            </w:r>
          </w:p>
        </w:tc>
        <w:tc>
          <w:tcPr>
            <w:tcW w:type="dxa" w:w="21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WDC (Windsor)</w:t>
            </w:r>
          </w:p>
        </w:tc>
        <w:tc>
          <w:tcPr>
            <w:tcW w:type="dxa" w:w="27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206.213.208.90</w:t>
            </w:r>
          </w:p>
        </w:tc>
      </w:tr>
      <w:tr>
        <w:tc>
          <w:tcPr>
            <w:tcW w:type="dxa" w:w="4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Ability-AT&amp;T-IVANS-AGNS-EVPN MPLS-CMS</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WDC (Windsor)</w:t>
            </w:r>
          </w:p>
        </w:tc>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ping 206.213.208.38</w:t>
            </w:r>
          </w:p>
        </w:tc>
      </w:tr>
      <w:tr>
        <w:tc>
          <w:tcPr>
            <w:tcW w:type="dxa" w:w="45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State Street Bank</w:t>
            </w:r>
          </w:p>
        </w:tc>
        <w:tc>
          <w:tcPr>
            <w:tcW w:type="dxa" w:w="21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WDC (Windsor)</w:t>
            </w:r>
          </w:p>
        </w:tc>
        <w:tc>
          <w:tcPr>
            <w:tcW w:type="dxa" w:w="27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222222"/>
                <w:sz w:val="17"/>
                <w:szCs w:val="17"/>
              </w:rPr>
              <w:t xml:space="preserve">vendor router. 206.213.208.62 (Secondary on the router)  192</w:t>
            </w:r>
          </w:p>
        </w:tc>
      </w:tr>
    </w:tbl>
    <w:p>
      <w:pPr>
        <w:pStyle w:val="Heading1"/>
        <w:spacing w:after="120" w:before="360"/>
      </w:pPr>
      <w:r>
        <w:rPr>
          <w:rFonts w:ascii="Arial" w:cs="Arial" w:eastAsia="Arial" w:hAnsi="Arial"/>
          <w:b/>
          <w:bCs/>
          <w:color w:val="1F4E79"/>
          <w:sz w:val="28"/>
          <w:szCs w:val="28"/>
        </w:rPr>
        <w:t xml:space="preserve">5. Gaps &amp;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000"/>
        <w:gridCol w:w="4000"/>
        <w:gridCol w:w="3960"/>
      </w:tblGrid>
      <w:tr>
        <w:tc>
          <w:tcPr>
            <w:tcW w:type="dxa" w:w="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Priority</w:t>
            </w:r>
          </w:p>
        </w:tc>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Finding</w:t>
            </w:r>
          </w:p>
        </w:tc>
        <w:tc>
          <w:tcPr>
            <w:tcW w:type="dxa" w:w="3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Recommended Action</w:t>
            </w:r>
          </w:p>
        </w:tc>
      </w:tr>
      <w:tr>
        <w:tc>
          <w:tcPr>
            <w:tcW w:type="dxa" w:w="400"/>
            <w:tcBorders>
              <w:top w:val="single" w:color="DDDDDD" w:sz="1"/>
              <w:left w:val="single" w:color="DDDDDD" w:sz="1"/>
              <w:bottom w:val="single" w:color="DDDDDD" w:sz="1"/>
              <w:right w:val="single" w:color="DDDDDD" w:sz="1"/>
            </w:tcBorders>
            <w:shd w:fill="FCE4E4" w:val="clear"/>
            <w:tcMar>
              <w:top w:type="dxa" w:w="80"/>
              <w:left w:type="dxa" w:w="120"/>
              <w:bottom w:type="dxa" w:w="80"/>
              <w:right w:type="dxa" w:w="120"/>
            </w:tcMar>
            <w:vAlign w:val="center"/>
          </w:tcPr>
          <w:p>
            <w:pPr>
              <w:jc w:val="center"/>
            </w:pPr>
            <w:r>
              <w:rPr>
                <w:rFonts w:ascii="Arial" w:cs="Arial" w:eastAsia="Arial" w:hAnsi="Arial"/>
                <w:b/>
                <w:bCs/>
                <w:color w:val="8B0000"/>
                <w:sz w:val="18"/>
                <w:szCs w:val="18"/>
              </w:rPr>
              <w:t xml:space="preserve">1</w:t>
            </w:r>
          </w:p>
        </w:tc>
        <w:tc>
          <w:tcPr>
            <w:tcW w:type="dxa" w:w="1000"/>
            <w:tcBorders>
              <w:top w:val="single" w:color="DDDDDD" w:sz="1"/>
              <w:left w:val="single" w:color="DDDDDD" w:sz="1"/>
              <w:bottom w:val="single" w:color="DDDDDD" w:sz="1"/>
              <w:right w:val="single" w:color="DDDDDD" w:sz="1"/>
            </w:tcBorders>
            <w:shd w:fill="FCE4E4" w:val="clear"/>
            <w:tcMar>
              <w:top w:type="dxa" w:w="80"/>
              <w:left w:type="dxa" w:w="120"/>
              <w:bottom w:type="dxa" w:w="80"/>
              <w:right w:type="dxa" w:w="120"/>
            </w:tcMar>
            <w:vAlign w:val="center"/>
          </w:tcPr>
          <w:p>
            <w:pPr>
              <w:jc w:val="center"/>
            </w:pPr>
            <w:r>
              <w:rPr>
                <w:rFonts w:ascii="Arial" w:cs="Arial" w:eastAsia="Arial" w:hAnsi="Arial"/>
                <w:b/>
                <w:bCs/>
                <w:color w:val="8B0000"/>
                <w:sz w:val="17"/>
                <w:szCs w:val="17"/>
              </w:rPr>
              <w:t xml:space="preserve">HIGH</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34 inventory records marked Active or unclassified have NO matching crypto map in any firewall config. Either the tunnels were removed without updating the inventory, or there is a config collection gap.</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Validate each of the 34 entries in section 3.1 against the live firewall. Update inventory to Inactive/Decommissioned where confirmed removed.</w:t>
            </w:r>
          </w:p>
        </w:tc>
      </w:tr>
      <w:tr>
        <w:tc>
          <w:tcPr>
            <w:tcW w:type="dxa" w:w="400"/>
            <w:tcBorders>
              <w:top w:val="single" w:color="DDDDDD" w:sz="1"/>
              <w:left w:val="single" w:color="DDDDDD" w:sz="1"/>
              <w:bottom w:val="single" w:color="DDDDDD" w:sz="1"/>
              <w:right w:val="single" w:color="DDDDDD" w:sz="1"/>
            </w:tcBorders>
            <w:shd w:fill="FCE4E4" w:val="clear"/>
            <w:tcMar>
              <w:top w:type="dxa" w:w="80"/>
              <w:left w:type="dxa" w:w="120"/>
              <w:bottom w:type="dxa" w:w="80"/>
              <w:right w:type="dxa" w:w="120"/>
            </w:tcMar>
            <w:vAlign w:val="center"/>
          </w:tcPr>
          <w:p>
            <w:pPr>
              <w:jc w:val="center"/>
            </w:pPr>
            <w:r>
              <w:rPr>
                <w:rFonts w:ascii="Arial" w:cs="Arial" w:eastAsia="Arial" w:hAnsi="Arial"/>
                <w:b/>
                <w:bCs/>
                <w:color w:val="8B0000"/>
                <w:sz w:val="18"/>
                <w:szCs w:val="18"/>
              </w:rPr>
              <w:t xml:space="preserve">2</w:t>
            </w:r>
          </w:p>
        </w:tc>
        <w:tc>
          <w:tcPr>
            <w:tcW w:type="dxa" w:w="1000"/>
            <w:tcBorders>
              <w:top w:val="single" w:color="DDDDDD" w:sz="1"/>
              <w:left w:val="single" w:color="DDDDDD" w:sz="1"/>
              <w:bottom w:val="single" w:color="DDDDDD" w:sz="1"/>
              <w:right w:val="single" w:color="DDDDDD" w:sz="1"/>
            </w:tcBorders>
            <w:shd w:fill="FCE4E4" w:val="clear"/>
            <w:tcMar>
              <w:top w:type="dxa" w:w="80"/>
              <w:left w:type="dxa" w:w="120"/>
              <w:bottom w:type="dxa" w:w="80"/>
              <w:right w:type="dxa" w:w="120"/>
            </w:tcMar>
            <w:vAlign w:val="center"/>
          </w:tcPr>
          <w:p>
            <w:pPr>
              <w:jc w:val="center"/>
            </w:pPr>
            <w:r>
              <w:rPr>
                <w:rFonts w:ascii="Arial" w:cs="Arial" w:eastAsia="Arial" w:hAnsi="Arial"/>
                <w:b/>
                <w:bCs/>
                <w:color w:val="8B0000"/>
                <w:sz w:val="17"/>
                <w:szCs w:val="17"/>
              </w:rPr>
              <w:t xml:space="preserve">HIGH</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36 active crypto map entries in the firewall configs have NO corresponding inventory record. These tunnels are undocumented — no partner contact, no business owner, no migration status.</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Add all 36 to the MASTER spreadsheet. Priority: AET_CITRIX_ACCESSA (6 peers across 3 devices), HEADSTRONG_MANILA_HOST (5 peers, PAZSHDC), SSNC (3 peers).</w:t>
            </w:r>
          </w:p>
        </w:tc>
      </w:tr>
      <w:tr>
        <w:tc>
          <w:tcPr>
            <w:tcW w:type="dxa" w:w="400"/>
            <w:tcBorders>
              <w:top w:val="single" w:color="DDDDDD" w:sz="1"/>
              <w:left w:val="single" w:color="DDDDDD" w:sz="1"/>
              <w:bottom w:val="single" w:color="DDDDDD" w:sz="1"/>
              <w:right w:val="single" w:color="DDDDDD" w:sz="1"/>
            </w:tcBorders>
            <w:shd w:fill="FFF3CC" w:val="clear"/>
            <w:tcMar>
              <w:top w:type="dxa" w:w="80"/>
              <w:left w:type="dxa" w:w="120"/>
              <w:bottom w:type="dxa" w:w="80"/>
              <w:right w:type="dxa" w:w="120"/>
            </w:tcMar>
            <w:vAlign w:val="center"/>
          </w:tcPr>
          <w:p>
            <w:pPr>
              <w:jc w:val="center"/>
            </w:pPr>
            <w:r>
              <w:rPr>
                <w:rFonts w:ascii="Arial" w:cs="Arial" w:eastAsia="Arial" w:hAnsi="Arial"/>
                <w:b/>
                <w:bCs/>
                <w:color w:val="7B5E00"/>
                <w:sz w:val="18"/>
                <w:szCs w:val="18"/>
              </w:rPr>
              <w:t xml:space="preserve">3</w:t>
            </w:r>
          </w:p>
        </w:tc>
        <w:tc>
          <w:tcPr>
            <w:tcW w:type="dxa" w:w="1000"/>
            <w:tcBorders>
              <w:top w:val="single" w:color="DDDDDD" w:sz="1"/>
              <w:left w:val="single" w:color="DDDDDD" w:sz="1"/>
              <w:bottom w:val="single" w:color="DDDDDD" w:sz="1"/>
              <w:right w:val="single" w:color="DDDDDD" w:sz="1"/>
            </w:tcBorders>
            <w:shd w:fill="FFF3CC" w:val="clear"/>
            <w:tcMar>
              <w:top w:type="dxa" w:w="80"/>
              <w:left w:type="dxa" w:w="120"/>
              <w:bottom w:type="dxa" w:w="80"/>
              <w:right w:type="dxa" w:w="120"/>
            </w:tcMar>
            <w:vAlign w:val="center"/>
          </w:tcPr>
          <w:p>
            <w:pPr>
              <w:jc w:val="center"/>
            </w:pPr>
            <w:r>
              <w:rPr>
                <w:rFonts w:ascii="Arial" w:cs="Arial" w:eastAsia="Arial" w:hAnsi="Arial"/>
                <w:b/>
                <w:bCs/>
                <w:color w:val="7B5E00"/>
                <w:sz w:val="17"/>
                <w:szCs w:val="17"/>
              </w:rPr>
              <w:t xml:space="preserve">MEDIUM</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162 inventory entries are marked Inactive/Shutdown but are NOT in the report configs. This is the expected state post-decommission, but should be spot-checked.</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Sample 10–15 entries and confirm the crypto maps are not present in the live config. Update inventory with confirmed decom dates.</w:t>
            </w:r>
          </w:p>
        </w:tc>
      </w:tr>
      <w:tr>
        <w:tc>
          <w:tcPr>
            <w:tcW w:type="dxa" w:w="400"/>
            <w:tcBorders>
              <w:top w:val="single" w:color="DDDDDD" w:sz="1"/>
              <w:left w:val="single" w:color="DDDDDD" w:sz="1"/>
              <w:bottom w:val="single" w:color="DDDDDD" w:sz="1"/>
              <w:right w:val="single" w:color="DDDDDD" w:sz="1"/>
            </w:tcBorders>
            <w:shd w:fill="FFF3CC" w:val="clear"/>
            <w:tcMar>
              <w:top w:type="dxa" w:w="80"/>
              <w:left w:type="dxa" w:w="120"/>
              <w:bottom w:type="dxa" w:w="80"/>
              <w:right w:type="dxa" w:w="120"/>
            </w:tcMar>
            <w:vAlign w:val="center"/>
          </w:tcPr>
          <w:p>
            <w:pPr>
              <w:jc w:val="center"/>
            </w:pPr>
            <w:r>
              <w:rPr>
                <w:rFonts w:ascii="Arial" w:cs="Arial" w:eastAsia="Arial" w:hAnsi="Arial"/>
                <w:b/>
                <w:bCs/>
                <w:color w:val="7B5E00"/>
                <w:sz w:val="18"/>
                <w:szCs w:val="18"/>
              </w:rPr>
              <w:t xml:space="preserve">4</w:t>
            </w:r>
          </w:p>
        </w:tc>
        <w:tc>
          <w:tcPr>
            <w:tcW w:type="dxa" w:w="1000"/>
            <w:tcBorders>
              <w:top w:val="single" w:color="DDDDDD" w:sz="1"/>
              <w:left w:val="single" w:color="DDDDDD" w:sz="1"/>
              <w:bottom w:val="single" w:color="DDDDDD" w:sz="1"/>
              <w:right w:val="single" w:color="DDDDDD" w:sz="1"/>
            </w:tcBorders>
            <w:shd w:fill="FFF3CC" w:val="clear"/>
            <w:tcMar>
              <w:top w:type="dxa" w:w="80"/>
              <w:left w:type="dxa" w:w="120"/>
              <w:bottom w:type="dxa" w:w="80"/>
              <w:right w:type="dxa" w:w="120"/>
            </w:tcMar>
            <w:vAlign w:val="center"/>
          </w:tcPr>
          <w:p>
            <w:pPr>
              <w:jc w:val="center"/>
            </w:pPr>
            <w:r>
              <w:rPr>
                <w:rFonts w:ascii="Arial" w:cs="Arial" w:eastAsia="Arial" w:hAnsi="Arial"/>
                <w:b/>
                <w:bCs/>
                <w:color w:val="7B5E00"/>
                <w:sz w:val="17"/>
                <w:szCs w:val="17"/>
              </w:rPr>
              <w:t xml:space="preserve">MEDIUM</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The MASTER spreadsheet is the best single source of truth at 643 rows, but it contains data from both CVS and Aetna VPN estates mixed together. The Aetna-specific AETH_B2B spreadsheet (215 rows) has richer contact and direction data not reflected in MASTER.</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Merge AETH_B2B contact data (Inbound/Outbound, Resource Accessed, Business Owner) into the MASTER for the 215 Aetna-side tunnels.</w:t>
            </w:r>
          </w:p>
        </w:tc>
      </w:tr>
      <w:tr>
        <w:tc>
          <w:tcPr>
            <w:tcW w:type="dxa" w:w="400"/>
            <w:tcBorders>
              <w:top w:val="single" w:color="DDDDDD" w:sz="1"/>
              <w:left w:val="single" w:color="DDDDDD" w:sz="1"/>
              <w:bottom w:val="single" w:color="DDDDDD" w:sz="1"/>
              <w:right w:val="single" w:color="DDDDDD" w:sz="1"/>
            </w:tcBorders>
            <w:shd w:fill="FFF3CC" w:val="clear"/>
            <w:tcMar>
              <w:top w:type="dxa" w:w="80"/>
              <w:left w:type="dxa" w:w="120"/>
              <w:bottom w:type="dxa" w:w="80"/>
              <w:right w:type="dxa" w:w="120"/>
            </w:tcMar>
            <w:vAlign w:val="center"/>
          </w:tcPr>
          <w:p>
            <w:pPr>
              <w:jc w:val="center"/>
            </w:pPr>
            <w:r>
              <w:rPr>
                <w:rFonts w:ascii="Arial" w:cs="Arial" w:eastAsia="Arial" w:hAnsi="Arial"/>
                <w:b/>
                <w:bCs/>
                <w:color w:val="7B5E00"/>
                <w:sz w:val="18"/>
                <w:szCs w:val="18"/>
              </w:rPr>
              <w:t xml:space="preserve">5</w:t>
            </w:r>
          </w:p>
        </w:tc>
        <w:tc>
          <w:tcPr>
            <w:tcW w:type="dxa" w:w="1000"/>
            <w:tcBorders>
              <w:top w:val="single" w:color="DDDDDD" w:sz="1"/>
              <w:left w:val="single" w:color="DDDDDD" w:sz="1"/>
              <w:bottom w:val="single" w:color="DDDDDD" w:sz="1"/>
              <w:right w:val="single" w:color="DDDDDD" w:sz="1"/>
            </w:tcBorders>
            <w:shd w:fill="FFF3CC" w:val="clear"/>
            <w:tcMar>
              <w:top w:type="dxa" w:w="80"/>
              <w:left w:type="dxa" w:w="120"/>
              <w:bottom w:type="dxa" w:w="80"/>
              <w:right w:type="dxa" w:w="120"/>
            </w:tcMar>
            <w:vAlign w:val="center"/>
          </w:tcPr>
          <w:p>
            <w:pPr>
              <w:jc w:val="center"/>
            </w:pPr>
            <w:r>
              <w:rPr>
                <w:rFonts w:ascii="Arial" w:cs="Arial" w:eastAsia="Arial" w:hAnsi="Arial"/>
                <w:b/>
                <w:bCs/>
                <w:color w:val="7B5E00"/>
                <w:sz w:val="17"/>
                <w:szCs w:val="17"/>
              </w:rPr>
              <w:t xml:space="preserve">MEDIUM</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The MPLS estate has split tracking: AETH_MPLS-CONN records L3 router interface IPs, while the report uses ASA context and FTD device IPs. The two datasets describe the same physical connections at different OSI layers and cannot be directly IP-matched.</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Add a common key (partner name or circuit ID) to both datasets to enable matching. The NET4WIR ASA context names (Anthem, TCS, omnicare, etc.) align directly to AETH_MPLS partner names.</w:t>
            </w:r>
          </w:p>
        </w:tc>
      </w:tr>
      <w:tr>
        <w:tc>
          <w:tcPr>
            <w:tcW w:type="dxa" w:w="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vAlign w:val="center"/>
          </w:tcPr>
          <w:p>
            <w:pPr>
              <w:jc w:val="center"/>
            </w:pPr>
            <w:r>
              <w:rPr>
                <w:rFonts w:ascii="Arial" w:cs="Arial" w:eastAsia="Arial" w:hAnsi="Arial"/>
                <w:b/>
                <w:bCs/>
                <w:color w:val="595959"/>
                <w:sz w:val="18"/>
                <w:szCs w:val="18"/>
              </w:rPr>
              <w:t xml:space="preserve">6</w:t>
            </w:r>
          </w:p>
        </w:tc>
        <w:tc>
          <w:tcPr>
            <w:tcW w:type="dxa" w:w="1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vAlign w:val="center"/>
          </w:tcPr>
          <w:p>
            <w:pPr>
              <w:jc w:val="center"/>
            </w:pPr>
            <w:r>
              <w:rPr>
                <w:rFonts w:ascii="Arial" w:cs="Arial" w:eastAsia="Arial" w:hAnsi="Arial"/>
                <w:b/>
                <w:bCs/>
                <w:color w:val="595959"/>
                <w:sz w:val="17"/>
                <w:szCs w:val="17"/>
              </w:rPr>
              <w:t xml:space="preserve">LOW</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The MPLSWEST and MPLSEAST FTD devices (26 unique partner connections) are not represented in any existing inventory spreadsheet — they appear to be new infrastructure added since the inventories were last updated.</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Add MPLSWEST/MPLSEAST FTD connections to the MASTER: Alorica, Anthem, Capgemini, Cognizant, Concentrix, Conduent, Everise, Fiserv, Genpact, JV-Redoak, OSH, Surescript, TCS, Teleperformance, Wellpartner, Wellpoint, WorldPay.</w:t>
            </w:r>
          </w:p>
        </w:tc>
      </w:tr>
      <w:tr>
        <w:tc>
          <w:tcPr>
            <w:tcW w:type="dxa" w:w="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vAlign w:val="center"/>
          </w:tcPr>
          <w:p>
            <w:pPr>
              <w:jc w:val="center"/>
            </w:pPr>
            <w:r>
              <w:rPr>
                <w:rFonts w:ascii="Arial" w:cs="Arial" w:eastAsia="Arial" w:hAnsi="Arial"/>
                <w:b/>
                <w:bCs/>
                <w:color w:val="595959"/>
                <w:sz w:val="18"/>
                <w:szCs w:val="18"/>
              </w:rPr>
              <w:t xml:space="preserve">7</w:t>
            </w:r>
          </w:p>
        </w:tc>
        <w:tc>
          <w:tcPr>
            <w:tcW w:type="dxa" w:w="1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vAlign w:val="center"/>
          </w:tcPr>
          <w:p>
            <w:pPr>
              <w:jc w:val="center"/>
            </w:pPr>
            <w:r>
              <w:rPr>
                <w:rFonts w:ascii="Arial" w:cs="Arial" w:eastAsia="Arial" w:hAnsi="Arial"/>
                <w:b/>
                <w:bCs/>
                <w:color w:val="595959"/>
                <w:sz w:val="17"/>
                <w:szCs w:val="17"/>
              </w:rPr>
              <w:t xml:space="preserve">LOW</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Partner names in the report are derived from ACL names and the VPN Peer Registry. 9 tunnels still show generic ACL-name identifiers (ccn:CHG..., AET_CITRIX_ACCESSA multi-peer) rather than partner names.</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Cross-reference the 9 remaining unresolved ACL names against the MASTER change ticket numbers (Ticket Number column) to identify the partner.</w:t>
            </w:r>
          </w:p>
        </w:tc>
      </w:tr>
    </w:tbl>
    <w:p>
      <w:pPr>
        <w:pBdr>
          <w:top w:val="single" w:color="CCCCCC" w:sz="4" w:space="1"/>
        </w:pBdr>
        <w:spacing w:after="0" w:before="360"/>
      </w:pPr>
      <w:r>
        <w:rPr>
          <w:rFonts w:ascii="Arial" w:cs="Arial" w:eastAsia="Arial" w:hAnsi="Arial"/>
          <w:color w:val="595959"/>
          <w:sz w:val="16"/>
          <w:szCs w:val="16"/>
        </w:rPr>
        <w:t xml:space="preserve">CVS Health — CCD Platform | Information Security | Confidential | June 29,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2026-06-29T21:42:52.462Z</dcterms:created>
  <dcterms:modified xsi:type="dcterms:W3CDTF">2026-06-29T21:42:52.462Z</dcterms:modified>
</cp:coreProperties>
</file>

<file path=docProps/custom.xml><?xml version="1.0" encoding="utf-8"?>
<Properties xmlns="http://schemas.openxmlformats.org/officeDocument/2006/custom-properties" xmlns:vt="http://schemas.openxmlformats.org/officeDocument/2006/docPropsVTypes"/>
</file>