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Times New Roman" w:cs="Times New Roman" w:eastAsia="Times New Roman" w:hAnsi="Times New Roman"/>
          <w:b/>
          <w:bCs/>
          <w:sz w:val="32"/>
          <w:szCs w:val="32"/>
        </w:rPr>
        <w:t xml:space="preserve">Zscaler Internet Access Policy Drift Analysis</w:t>
      </w:r>
    </w:p>
    <w:p>
      <w:pPr>
        <w:spacing w:after="200"/>
        <w:jc w:val="center"/>
      </w:pPr>
      <w:r>
        <w:rPr>
          <w:rFonts w:ascii="Times New Roman" w:cs="Times New Roman" w:eastAsia="Times New Roman" w:hAnsi="Times New Roman"/>
          <w:b w:val="false"/>
          <w:bCs w:val="false"/>
          <w:sz w:val="26"/>
          <w:szCs w:val="26"/>
        </w:rPr>
        <w:t xml:space="preserve">CVS Health ZIA Tenant — 2 December 2025 vs. 27 May 2026 Policy Exports</w:t>
      </w:r>
    </w:p>
    <w:p>
      <w:pPr>
        <w:spacing w:after="60"/>
        <w:jc w:val="center"/>
      </w:pPr>
      <w:r>
        <w:rPr>
          <w:rFonts w:ascii="Times New Roman" w:cs="Times New Roman" w:eastAsia="Times New Roman" w:hAnsi="Times New Roman"/>
          <w:b w:val="false"/>
          <w:bCs w:val="false"/>
          <w:sz w:val="22"/>
          <w:szCs w:val="22"/>
        </w:rPr>
        <w:t xml:space="preserve">M.J. Martin</w:t>
      </w:r>
    </w:p>
    <w:p>
      <w:pPr>
        <w:spacing w:after="60"/>
        <w:jc w:val="center"/>
      </w:pPr>
      <w:r>
        <w:rPr>
          <w:rFonts w:ascii="Times New Roman" w:cs="Times New Roman" w:eastAsia="Times New Roman" w:hAnsi="Times New Roman"/>
          <w:b w:val="false"/>
          <w:bCs w:val="false"/>
          <w:sz w:val="22"/>
          <w:szCs w:val="22"/>
        </w:rPr>
        <w:t xml:space="preserve">Network Security Engineering, CVS Health</w:t>
      </w:r>
    </w:p>
    <w:p>
      <w:pPr>
        <w:spacing w:after="60"/>
        <w:jc w:val="center"/>
      </w:pPr>
      <w:r>
        <w:rPr>
          <w:rFonts w:ascii="Times New Roman" w:cs="Times New Roman" w:eastAsia="Times New Roman" w:hAnsi="Times New Roman"/>
          <w:b w:val="false"/>
          <w:bCs w:val="false"/>
          <w:sz w:val="20"/>
          <w:szCs w:val="20"/>
        </w:rPr>
        <w:t xml:space="preserve">Version 1.0 — 28 September 2026</w:t>
      </w:r>
    </w:p>
    <w:p>
      <w:pPr>
        <w:spacing w:after="60"/>
        <w:jc w:val="center"/>
      </w:pPr>
      <w:r>
        <w:rPr>
          <w:rFonts w:ascii="Times New Roman" w:cs="Times New Roman" w:eastAsia="Times New Roman" w:hAnsi="Times New Roman"/>
          <w:b w:val="false"/>
          <w:bCs w:val="false"/>
          <w:sz w:val="20"/>
          <w:szCs w:val="20"/>
        </w:rPr>
        <w:t xml:space="preserve">Classification: Internal — Confidential</w:t>
      </w:r>
    </w:p>
    <w:p>
      <w:pPr>
        <w:spacing w:after="60"/>
        <w:jc w:val="center"/>
      </w:pPr>
      <w:r>
        <w:rPr>
          <w:rFonts w:ascii="Times New Roman" w:cs="Times New Roman" w:eastAsia="Times New Roman" w:hAnsi="Times New Roman"/>
          <w:b/>
          <w:bCs/>
          <w:sz w:val="20"/>
          <w:szCs w:val="20"/>
        </w:rPr>
        <w:t xml:space="preserve">Companion to: </w:t>
      </w:r>
      <w:r>
        <w:rPr>
          <w:rFonts w:ascii="Times New Roman" w:cs="Times New Roman" w:eastAsia="Times New Roman" w:hAnsi="Times New Roman"/>
          <w:i/>
          <w:iCs/>
          <w:sz w:val="20"/>
          <w:szCs w:val="20"/>
        </w:rPr>
        <w:t xml:space="preserve">Zscaler Internet Access Configuration Analysis v1.0 (May 2026 export)</w:t>
      </w:r>
    </w:p>
    <w:p>
      <w:pPr>
        <w:spacing w:after="120"/>
        <w:jc w:val="center"/>
      </w:pPr>
      <w:r>
        <w:rPr>
          <w:rFonts w:ascii="Times New Roman" w:cs="Times New Roman" w:eastAsia="Times New Roman" w:hAnsi="Times New Roman"/>
          <w:b/>
          <w:bCs/>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This paper compares two "Print All Policies" exports of the CVS Health ZIA tenant, taken 176 days apart (2 December 2025, 154 pages; 27 May 2026, 187 pages), both by the same administrator. Both exports were parsed with the same coordinate-based extractor and matched rule by rule on normalized rule name within each module. Before comparison, criteria were reduced to label/value sets, so that differences introduced by the Zscaler UI itself (for example "SSL" relabelled "SSL/TLS", newly printed fields) are not counted as policy change. The period shows real progress in data protection. Web DLP gained enforcement sub-rules for generative-AI, social, and M365 destinations. Outbound e-mail DLP and Endpoint DLP appear for the first time. The generative-AI catch-all isolation rule was enabled. About 34 expired temporary URL exceptions were purged. The structural gaps identified in the May analysis, however, were all already present in December, and the cloud-workload exposure grew: a second blanket firewall allow (Azure) was added, and the GCP blanket rule and the SSL bypass rules gained location groups. The "Do Not Scan Content" exception list, empty in December, reached 22 entries. The YCC Box tenant and the GitHub EMU malware rule dropped out of SaaS API coverage. Of the 24 May findings, 12 were unchanged, 5 were worse or wider, 6 were mixed or partly improved, and 1 (ZIA-24) is shown by the December export to be most likely a print artifact.</w:t>
      </w:r>
    </w:p>
    <w:p>
      <w:pPr>
        <w:pStyle w:val="Heading1"/>
        <w:pageBreakBefore/>
      </w:pPr>
      <w:r>
        <w:rPr>
          <w:rFonts w:ascii="Times New Roman" w:cs="Times New Roman" w:eastAsia="Times New Roman" w:hAnsi="Times New Roman"/>
          <w:b/>
          <w:bCs/>
          <w:sz w:val="26"/>
          <w:szCs w:val="26"/>
        </w:rPr>
        <w:t xml:space="preserve">1. SOURCES AND METHOD</w:t>
      </w:r>
    </w:p>
    <w:p>
      <w:pPr>
        <w:keepNext/>
        <w:spacing w:after="80" w:before="120"/>
        <w:jc w:val="center"/>
      </w:pPr>
      <w:r>
        <w:rPr>
          <w:rFonts w:ascii="Times New Roman" w:cs="Times New Roman" w:eastAsia="Times New Roman" w:hAnsi="Times New Roman"/>
          <w:i/>
          <w:iCs/>
          <w:sz w:val="20"/>
          <w:szCs w:val="20"/>
        </w:rPr>
        <w:t xml:space="preserve">Table 1. Exports compared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82"/>
        <w:gridCol w:w="3373"/>
        <w:gridCol w:w="3373"/>
      </w:tblGrid>
      <w:tr>
        <w:trPr>
          <w:cantSplit/>
          <w:tblHeader/>
        </w:trPr>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Attribute</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December export</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 export</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Timestamp</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Tue 2 Dec 2025 12:07:55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Wed 27 May 2026 08:30:46</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Pages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154</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187</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Administrator</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Same account</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Same account</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Sections present</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Outbound Email DLP, no Endpoint DLP</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Both present</w:t>
            </w:r>
          </w:p>
        </w:tc>
      </w:tr>
      <w:tr>
        <w:trPr>
          <w:cantSplit/>
          <w:tblHeader w:val="false"/>
        </w:trPr>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section title</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Inspection"</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"SSL/TLS Inspection"</w:t>
            </w:r>
          </w:p>
        </w:tc>
      </w:tr>
    </w:tbl>
    <w:p>
      <w:pPr>
        <w:spacing w:after="80"/>
      </w:pPr>
    </w:p>
    <w:p>
      <w:pPr>
        <w:spacing w:after="120" w:line="276" w:lineRule="exact"/>
        <w:jc w:val="both"/>
      </w:pPr>
      <w:r>
        <w:rPr>
          <w:rFonts w:ascii="Times New Roman" w:cs="Times New Roman" w:eastAsia="Times New Roman" w:hAnsi="Times New Roman"/>
        </w:rPr>
        <w:t xml:space="preserve">Every rule table in both exports was rebuilt from word coordinates, using header-row column origins, and checked for contiguous rule numbering. The May counts reproduce those in the companion analysis exactly. Rules were paired within each module by normalized name (whitespace removed; truncated "…" names matched by prefix). For Cloud App Control, pairing was within the same application class. For each pair, criteria were parsed into label → value sets and compared after normalizing UI label changes (SSL→SSL/TLS, CLOUD APPLICATIONS→CLOUD APPLICATION, the new explicit "PROTOCOL Any" on DNS rules, the new "HTTP PASSWORD-PROTECTED FILE" field on File Type rules). Changes that remain after normalization are reported as substantive.</w:t>
      </w:r>
    </w:p>
    <w:p>
      <w:pPr>
        <w:keepNext/>
        <w:spacing w:after="60" w:before="60"/>
      </w:pPr>
      <w:r>
        <w:rPr>
          <w:rFonts w:ascii="Times New Roman" w:cs="Times New Roman" w:eastAsia="Times New Roman" w:hAnsi="Times New Roman"/>
          <w:b/>
          <w:bCs/>
        </w:rPr>
        <w:t xml:space="preserve">Limits:</w:t>
      </w:r>
    </w:p>
    <w:p>
      <w:pPr>
        <w:pStyle w:val="ListParagraph"/>
        <w:numPr>
          <w:ilvl w:val="0"/>
          <w:numId w:val="2"/>
        </w:numPr>
        <w:spacing w:after="60" w:line="276" w:lineRule="exact"/>
        <w:jc w:val="both"/>
      </w:pPr>
      <w:r>
        <w:rPr>
          <w:rFonts w:ascii="Times New Roman" w:cs="Times New Roman" w:eastAsia="Times New Roman" w:hAnsi="Times New Roman"/>
        </w:rPr>
        <w:t xml:space="preserve">A rule renamed between exports appears as one removal plus one addition. The renames identified by inspection are noted where material (e.g., firewall "Test 8443 Proxy unblock" → "8443 Proxy unblock"; DLP "PRD_DLP_SP_OD_Block" → "PRD_DLP_M365_Block").</w:t>
      </w:r>
    </w:p>
    <w:p>
      <w:pPr>
        <w:pStyle w:val="ListParagraph"/>
        <w:numPr>
          <w:ilvl w:val="0"/>
          <w:numId w:val="2"/>
        </w:numPr>
        <w:spacing w:after="60" w:line="276" w:lineRule="exact"/>
        <w:jc w:val="both"/>
      </w:pPr>
      <w:r>
        <w:rPr>
          <w:rFonts w:ascii="Times New Roman" w:cs="Times New Roman" w:eastAsia="Times New Roman" w:hAnsi="Times New Roman"/>
        </w:rPr>
        <w:t xml:space="preserve">Many "changed" rules differ only in the named users they list (user added or removed, or directory display names updated). These count as changes but are not posture changes.</w:t>
      </w:r>
    </w:p>
    <w:p>
      <w:pPr>
        <w:pStyle w:val="ListParagraph"/>
        <w:numPr>
          <w:ilvl w:val="0"/>
          <w:numId w:val="2"/>
        </w:numPr>
        <w:spacing w:after="60" w:line="276" w:lineRule="exact"/>
        <w:jc w:val="both"/>
      </w:pPr>
      <w:r>
        <w:rPr>
          <w:rFonts w:ascii="Times New Roman" w:cs="Times New Roman" w:eastAsia="Times New Roman" w:hAnsi="Times New Roman"/>
        </w:rPr>
        <w:t xml:space="preserve">Zscaler-managed content (DNS tunnel signature sets, predefined categories) grew between exports. That is vendor change, not CVS policy change, and is noted only where it affects a finding.</w:t>
      </w:r>
    </w:p>
    <w:p>
      <w:pPr>
        <w:pStyle w:val="Heading1"/>
      </w:pPr>
      <w:r>
        <w:rPr>
          <w:rFonts w:ascii="Times New Roman" w:cs="Times New Roman" w:eastAsia="Times New Roman" w:hAnsi="Times New Roman"/>
          <w:b/>
          <w:bCs/>
          <w:sz w:val="26"/>
          <w:szCs w:val="26"/>
        </w:rPr>
        <w:t xml:space="preserve">2. CHANGE SUMMARY BY MODULE</w:t>
      </w:r>
    </w:p>
    <w:p>
      <w:pPr>
        <w:keepNext/>
        <w:spacing w:after="80" w:before="120"/>
        <w:jc w:val="center"/>
      </w:pPr>
      <w:r>
        <w:rPr>
          <w:rFonts w:ascii="Times New Roman" w:cs="Times New Roman" w:eastAsia="Times New Roman" w:hAnsi="Times New Roman"/>
          <w:i/>
          <w:iCs/>
          <w:sz w:val="20"/>
          <w:szCs w:val="20"/>
        </w:rPr>
        <w:t xml:space="preserve">Table 2. Rule counts and change volume (December → May)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373"/>
        <w:gridCol w:w="992"/>
        <w:gridCol w:w="1190"/>
        <w:gridCol w:w="893"/>
        <w:gridCol w:w="992"/>
        <w:gridCol w:w="1488"/>
      </w:tblGrid>
      <w:tr>
        <w:trPr>
          <w:cantSplit/>
          <w:tblHeader/>
        </w:trPr>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99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Dec</w:t>
            </w:r>
          </w:p>
        </w:tc>
        <w:tc>
          <w:tcPr>
            <w:tcW w:type="dxa" w:w="119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Added</w:t>
            </w:r>
          </w:p>
        </w:tc>
        <w:tc>
          <w:tcPr>
            <w:tcW w:type="dxa" w:w="99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Removed</w:t>
            </w:r>
          </w:p>
        </w:tc>
        <w:tc>
          <w:tcPr>
            <w:tcW w:type="dxa" w:w="14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Changed</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Filtering</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84</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 (19 classes)</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287</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72</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55</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54</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SSL/TLS Inspection (incl. Default)</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40</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flat</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+ 28 sub</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33 †</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 †</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+ 15</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Endpoint DLP</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Control</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Filtering (incl. Default)</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103</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111</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Control</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vendor lists only</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 Control</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vendor list only</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Forwarding Control</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 †</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(Default)</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83</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80</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r>
      <w:tr>
        <w:trPr>
          <w:cantSplit/>
          <w:tblHeader w:val="false"/>
        </w:trPr>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Malware</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52</w:t>
            </w:r>
          </w:p>
        </w:tc>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r>
        <w:trPr>
          <w:cantSplit/>
          <w:tblHeader w:val="false"/>
        </w:trPr>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Scan Config</w:t>
            </w:r>
          </w:p>
        </w:tc>
        <w:tc>
          <w:tcPr>
            <w:tcW w:type="dxa" w:w="99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50</w:t>
            </w:r>
          </w:p>
        </w:tc>
        <w:tc>
          <w:tcPr>
            <w:tcW w:type="dxa" w:w="119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99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4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bl>
    <w:p>
      <w:pPr>
        <w:spacing w:after="80"/>
      </w:pPr>
    </w:p>
    <w:p>
      <w:pPr>
        <w:spacing w:after="120" w:line="276" w:lineRule="exact"/>
        <w:jc w:val="both"/>
      </w:pPr>
      <w:r>
        <w:rPr>
          <w:rFonts w:ascii="Times New Roman" w:cs="Times New Roman" w:eastAsia="Times New Roman" w:hAnsi="Times New Roman"/>
        </w:rPr>
        <w:t xml:space="preserve">* After excluding newly printed fields and the ZPA segment label change. Forwarding growth is almost entirely new Dedicated-IP egress rules and two proxy-chaining rules (Koi, AI Guard). † Includes renamed rules, which count once as removed and once as added.</w:t>
      </w:r>
    </w:p>
    <w:p>
      <w:pPr>
        <w:pStyle w:val="Heading1"/>
      </w:pPr>
      <w:r>
        <w:rPr>
          <w:rFonts w:ascii="Times New Roman" w:cs="Times New Roman" w:eastAsia="Times New Roman" w:hAnsi="Times New Roman"/>
          <w:b/>
          <w:bCs/>
          <w:sz w:val="26"/>
          <w:szCs w:val="26"/>
        </w:rPr>
        <w:t xml:space="preserve">3. WHAT IMPROVED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Web DLP moved from monitor-heavy to targeted enforcement.</w:t>
      </w:r>
      <w:r>
        <w:rPr>
          <w:rFonts w:ascii="Times New Roman" w:cs="Times New Roman" w:eastAsia="Times New Roman" w:hAnsi="Times New Roman"/>
        </w:rPr>
        <w:t xml:space="preserve"> In December, </w:t>
      </w:r>
      <w:r>
        <w:rPr>
          <w:rFonts w:ascii="Consolas" w:cs="Consolas" w:eastAsia="Consolas" w:hAnsi="Consolas"/>
          <w:sz w:val="19"/>
          <w:szCs w:val="19"/>
        </w:rPr>
        <w:t xml:space="preserve">PRD_DLP_UA_Restricted_Data</w:t>
      </w:r>
      <w:r>
        <w:rPr>
          <w:rFonts w:ascii="Times New Roman" w:cs="Times New Roman" w:eastAsia="Times New Roman" w:hAnsi="Times New Roman"/>
        </w:rPr>
        <w:t xml:space="preserve"> (Gen-AI, unauthorized-upload, and marketing/social categories) and </w:t>
      </w:r>
      <w:r>
        <w:rPr>
          <w:rFonts w:ascii="Consolas" w:cs="Consolas" w:eastAsia="Consolas" w:hAnsi="Consolas"/>
          <w:sz w:val="19"/>
          <w:szCs w:val="19"/>
        </w:rPr>
        <w:t xml:space="preserve">PRD_DLP_CloudApps</w:t>
      </w:r>
      <w:r>
        <w:rPr>
          <w:rFonts w:ascii="Times New Roman" w:cs="Times New Roman" w:eastAsia="Times New Roman" w:hAnsi="Times New Roman"/>
        </w:rPr>
        <w:t xml:space="preserve"> (social apps, ChatGPT, Webex, SendSafely) were plain Allow (monitor) rules with no sub-rules. In May, both carry Block sub-rules (10.8–10.10; 8.1–8.2) for restricted identifiers, confidential/medical/MBI content, and encrypted files, with named exceptions (10.1–10.7). The M365 block rule was extended from SharePoint/OneDrive to Outlook (Office 365 and personal), with instance-based exceptions for the corporate tenants (22.1). Sub-rules 13.1–13.2 and 20.1–20.9 were added to exempt corporate M365 instances and named teams from the PCI and encrypted-file blocks.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Two new DLP channels.</w:t>
      </w:r>
      <w:r>
        <w:rPr>
          <w:rFonts w:ascii="Times New Roman" w:cs="Times New Roman" w:eastAsia="Times New Roman" w:hAnsi="Times New Roman"/>
        </w:rPr>
        <w:t xml:space="preserve"> Outbound Email DLP (Mimecast tenant) and Endpoint DLP (removable storage, printing, and personal cloud; all 10 rules Block) are absent from the December export and present in May.</w:t>
      </w:r>
    </w:p>
    <w:p>
      <w:pPr>
        <w:pStyle w:val="ListParagraph"/>
        <w:numPr>
          <w:ilvl w:val="0"/>
          <w:numId w:val="2"/>
        </w:numPr>
        <w:spacing w:after="60" w:line="276" w:lineRule="exact"/>
        <w:jc w:val="both"/>
      </w:pPr>
      <w:r>
        <w:rPr>
          <w:rFonts w:ascii="Times New Roman" w:cs="Times New Roman" w:eastAsia="Times New Roman" w:hAnsi="Times New Roman"/>
          <w:b/>
          <w:bCs/>
        </w:rPr>
        <w:t xml:space="preserve">Generative-AI default tightened.</w:t>
      </w:r>
      <w:r>
        <w:rPr>
          <w:rFonts w:ascii="Times New Roman" w:cs="Times New Roman" w:eastAsia="Times New Roman" w:hAnsi="Times New Roman"/>
        </w:rPr>
        <w:t xml:space="preserve"> Cloud App rule </w:t>
      </w:r>
      <w:r>
        <w:rPr>
          <w:rFonts w:ascii="Consolas" w:cs="Consolas" w:eastAsia="Consolas" w:hAnsi="Consolas"/>
          <w:sz w:val="19"/>
          <w:szCs w:val="19"/>
        </w:rPr>
        <w:t xml:space="preserve">CVSH-AI_ML-Isolate-catchall</w:t>
      </w:r>
      <w:r>
        <w:rPr>
          <w:rFonts w:ascii="Times New Roman" w:cs="Times New Roman" w:eastAsia="Times New Roman" w:hAnsi="Times New Roman"/>
        </w:rPr>
        <w:t xml:space="preserve"> changed from Disabled to Isolate. Unlisted AI applications are now isolated by default. Gen-AI prompt capture was switched on for 11 applications (ChatGPT, Copilot, Gemini, Perplexity, Poe, Meta AI, WRITER, DeepSeek, Grok, Claude, Mistral).</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Test DLP exemption narrowed.</w:t>
      </w:r>
      <w:r>
        <w:rPr>
          <w:rFonts w:ascii="Times New Roman" w:cs="Times New Roman" w:eastAsia="Times New Roman" w:hAnsi="Times New Roman"/>
        </w:rPr>
        <w:t xml:space="preserve"> </w:t>
      </w:r>
      <w:r>
        <w:rPr>
          <w:rFonts w:ascii="Consolas" w:cs="Consolas" w:eastAsia="Consolas" w:hAnsi="Consolas"/>
          <w:sz w:val="19"/>
          <w:szCs w:val="19"/>
        </w:rPr>
        <w:t xml:space="preserve">TEST-CVSH-DLP-AllowM365</w:t>
      </w:r>
      <w:r>
        <w:rPr>
          <w:rFonts w:ascii="Times New Roman" w:cs="Times New Roman" w:eastAsia="Times New Roman" w:hAnsi="Times New Roman"/>
        </w:rPr>
        <w:t xml:space="preserve"> covered Teams, Power BI, and personal Outlook in December; in May it covers Teams only. The rule is still enabled and still named TEST (ZIA-07 stands).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Temporary-exception purge.</w:t>
      </w:r>
      <w:r>
        <w:rPr>
          <w:rFonts w:ascii="Times New Roman" w:cs="Times New Roman" w:eastAsia="Times New Roman" w:hAnsi="Times New Roman"/>
        </w:rPr>
        <w:t xml:space="preserve"> 34 time-bound AI access rules were removed from URL Filtering (43 removals in total, all of them scoped to named users). Time-bound URL rules fell from 35 to 12, and user-scoped URL rules from 56 to 29.</w:t>
      </w:r>
    </w:p>
    <w:p>
      <w:pPr>
        <w:pStyle w:val="ListParagraph"/>
        <w:numPr>
          <w:ilvl w:val="0"/>
          <w:numId w:val="2"/>
        </w:numPr>
        <w:spacing w:after="60" w:line="276" w:lineRule="exact"/>
        <w:jc w:val="both"/>
      </w:pPr>
      <w:r>
        <w:rPr>
          <w:rFonts w:ascii="Times New Roman" w:cs="Times New Roman" w:eastAsia="Times New Roman" w:hAnsi="Times New Roman"/>
          <w:b/>
          <w:bCs/>
        </w:rPr>
        <w:t xml:space="preserve">Geo-blocking expanded.</w:t>
      </w:r>
      <w:r>
        <w:rPr>
          <w:rFonts w:ascii="Times New Roman" w:cs="Times New Roman" w:eastAsia="Times New Roman" w:hAnsi="Times New Roman"/>
        </w:rPr>
        <w:t xml:space="preserve"> Advanced Threats blocked countries went from 5 (Belarus, Iran, North Korea, Russia, Somalia) to 23. Matching source and destination country Block rules (106, 107) were added to the firewall, but below the broad allows (ZIA-14).</w:t>
      </w:r>
    </w:p>
    <w:p>
      <w:pPr>
        <w:pStyle w:val="ListParagraph"/>
        <w:numPr>
          <w:ilvl w:val="0"/>
          <w:numId w:val="2"/>
        </w:numPr>
        <w:spacing w:after="60" w:line="276" w:lineRule="exact"/>
        <w:jc w:val="both"/>
      </w:pPr>
      <w:r>
        <w:rPr>
          <w:rFonts w:ascii="Times New Roman" w:cs="Times New Roman" w:eastAsia="Times New Roman" w:hAnsi="Times New Roman"/>
          <w:b/>
          <w:bCs/>
        </w:rPr>
        <w:t xml:space="preserve">Other additions.</w:t>
      </w:r>
      <w:r>
        <w:rPr>
          <w:rFonts w:ascii="Times New Roman" w:cs="Times New Roman" w:eastAsia="Times New Roman" w:hAnsi="Times New Roman"/>
        </w:rPr>
        <w:t xml:space="preserve"> Sandbox Default now covers adult, anonymizer, file-host, shareware, web-host, and miscellaneous/unknown categories (December: Suspicious Destinations only). SaaS API DLP for YCC Slack moved from Report to Quarantine. The firewall gained a second QUIC drop and a Webex rule. File Type Control gained a Mac keychain upload block. </w:t>
      </w:r>
      <w:r>
        <w:rPr>
          <w:rFonts w:ascii="Consolas" w:cs="Consolas" w:eastAsia="Consolas" w:hAnsi="Consolas"/>
          <w:sz w:val="19"/>
          <w:szCs w:val="19"/>
        </w:rPr>
        <w:t xml:space="preserve">G-Allow-Tanium</w:t>
      </w:r>
      <w:r>
        <w:rPr>
          <w:rFonts w:ascii="Times New Roman" w:cs="Times New Roman" w:eastAsia="Times New Roman" w:hAnsi="Times New Roman"/>
        </w:rPr>
        <w:t xml:space="preserve"> was enabled.</w:t>
      </w:r>
    </w:p>
    <w:p>
      <w:pPr>
        <w:pStyle w:val="Heading1"/>
      </w:pPr>
      <w:r>
        <w:rPr>
          <w:rFonts w:ascii="Times New Roman" w:cs="Times New Roman" w:eastAsia="Times New Roman" w:hAnsi="Times New Roman"/>
          <w:b/>
          <w:bCs/>
          <w:sz w:val="26"/>
          <w:szCs w:val="26"/>
        </w:rPr>
        <w:t xml:space="preserve">4. WHAT GOT WORSE OR WIDER</w:t>
      </w:r>
    </w:p>
    <w:p>
      <w:pPr>
        <w:pStyle w:val="ListParagraph"/>
        <w:numPr>
          <w:ilvl w:val="0"/>
          <w:numId w:val="2"/>
        </w:numPr>
        <w:spacing w:after="60" w:line="276" w:lineRule="exact"/>
        <w:jc w:val="both"/>
      </w:pPr>
      <w:r>
        <w:rPr>
          <w:rFonts w:ascii="Times New Roman" w:cs="Times New Roman" w:eastAsia="Times New Roman" w:hAnsi="Times New Roman"/>
          <w:b/>
          <w:bCs/>
        </w:rPr>
        <w:t xml:space="preserve">Cloud-workload blanket allows widened (ZIA-02).</w:t>
      </w:r>
      <w:r>
        <w:rPr>
          <w:rFonts w:ascii="Times New Roman" w:cs="Times New Roman" w:eastAsia="Times New Roman" w:hAnsi="Times New Roman"/>
        </w:rPr>
        <w:t xml:space="preserve"> Firewall rule </w:t>
      </w:r>
      <w:r>
        <w:rPr>
          <w:rFonts w:ascii="Consolas" w:cs="Consolas" w:eastAsia="Consolas" w:hAnsi="Consolas"/>
          <w:sz w:val="19"/>
          <w:szCs w:val="19"/>
        </w:rPr>
        <w:t xml:space="preserve">Azure_Zscaler_Blanket</w:t>
      </w:r>
      <w:r>
        <w:rPr>
          <w:rFonts w:ascii="Times New Roman" w:cs="Times New Roman" w:eastAsia="Times New Roman" w:hAnsi="Times New Roman"/>
        </w:rPr>
        <w:t xml:space="preserve"> (any destination, any service for Azure Cloud Connector Prod/Non-Prod) is new. The existing </w:t>
      </w:r>
      <w:r>
        <w:rPr>
          <w:rFonts w:ascii="Consolas" w:cs="Consolas" w:eastAsia="Consolas" w:hAnsi="Consolas"/>
          <w:sz w:val="19"/>
          <w:szCs w:val="19"/>
        </w:rPr>
        <w:t xml:space="preserve">GCP_Zscaler_Blanket</w:t>
      </w:r>
      <w:r>
        <w:rPr>
          <w:rFonts w:ascii="Times New Roman" w:cs="Times New Roman" w:eastAsia="Times New Roman" w:hAnsi="Times New Roman"/>
        </w:rPr>
        <w:t xml:space="preserve"> gained Azure Cloud Connector Prod and both GCP CVS SharedHub groups. URL rule 30 (</w:t>
      </w:r>
      <w:r>
        <w:rPr>
          <w:rFonts w:ascii="Consolas" w:cs="Consolas" w:eastAsia="Consolas" w:hAnsi="Consolas"/>
          <w:sz w:val="19"/>
          <w:szCs w:val="19"/>
        </w:rPr>
        <w:t xml:space="preserve">CVSH-GCP-Allow</w:t>
      </w:r>
      <w:r>
        <w:rPr>
          <w:rFonts w:ascii="Times New Roman" w:cs="Times New Roman" w:eastAsia="Times New Roman" w:hAnsi="Times New Roman"/>
        </w:rPr>
        <w:t xml:space="preserve">) and all 13 GCP-Egress cloud app allows were already present in December.</w:t>
      </w:r>
    </w:p>
    <w:p>
      <w:pPr>
        <w:pStyle w:val="ListParagraph"/>
        <w:numPr>
          <w:ilvl w:val="0"/>
          <w:numId w:val="2"/>
        </w:numPr>
        <w:spacing w:after="60" w:line="276" w:lineRule="exact"/>
        <w:jc w:val="both"/>
      </w:pPr>
      <w:r>
        <w:rPr>
          <w:rFonts w:ascii="Times New Roman" w:cs="Times New Roman" w:eastAsia="Times New Roman" w:hAnsi="Times New Roman"/>
          <w:b/>
          <w:bCs/>
        </w:rPr>
        <w:t xml:space="preserve">SSL workload bypass widened (ZIA-01).</w:t>
      </w:r>
      <w:r>
        <w:rPr>
          <w:rFonts w:ascii="Times New Roman" w:cs="Times New Roman" w:eastAsia="Times New Roman" w:hAnsi="Times New Roman"/>
        </w:rPr>
        <w:t xml:space="preserve"> Rule 1 (</w:t>
      </w:r>
      <w:r>
        <w:rPr>
          <w:rFonts w:ascii="Consolas" w:cs="Consolas" w:eastAsia="Consolas" w:hAnsi="Consolas"/>
          <w:sz w:val="19"/>
          <w:szCs w:val="19"/>
        </w:rPr>
        <w:t xml:space="preserve">G-CVSH-Untrusted-RootCA-GCP</w:t>
      </w:r>
      <w:r>
        <w:rPr>
          <w:rFonts w:ascii="Times New Roman" w:cs="Times New Roman" w:eastAsia="Times New Roman" w:hAnsi="Times New Roman"/>
        </w:rPr>
        <w:t xml:space="preserve">) gained AWS SecureHub Prod/POC/NonProd, Azure Sandbox 2.0, and the GCP RX groups. Its December description called it "an interim rule until ZScaler provides CVS with a process to modify the RootCA stores", and it is still in place. Rule 2 gained the GCP RXPRD/RXPT and SecureHub 2.0 Prod groups, and rule 9 (Azure) gained Azure Sandbox 2.0. December rule 2 also listed the location "Shea DC", which is absent in May.</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No-scan exception list created (ZIA-05).</w:t>
      </w:r>
      <w:r>
        <w:rPr>
          <w:rFonts w:ascii="Times New Roman" w:cs="Times New Roman" w:eastAsia="Times New Roman" w:hAnsi="Times New Roman"/>
        </w:rPr>
        <w:t xml:space="preserve"> "Do Not Scan Content from these URLs" was empty ("---") in December. By May it held 22 entries, including the Mimecast URL-protect rewriter, a Process Hacker installer path, and placeholder test values. Password-protected and unscannable files were already Allow in December.</w:t>
      </w:r>
    </w:p>
    <w:p>
      <w:pPr>
        <w:pStyle w:val="ListParagraph"/>
        <w:numPr>
          <w:ilvl w:val="0"/>
          <w:numId w:val="2"/>
        </w:numPr>
        <w:spacing w:after="60" w:line="276" w:lineRule="exact"/>
        <w:jc w:val="both"/>
      </w:pPr>
      <w:r>
        <w:rPr>
          <w:rFonts w:ascii="Times New Roman" w:cs="Times New Roman" w:eastAsia="Times New Roman" w:hAnsi="Times New Roman"/>
          <w:b/>
          <w:bCs/>
        </w:rPr>
        <w:t xml:space="preserve">SaaS API coverage shrank (ZIA-09).</w:t>
      </w:r>
      <w:r>
        <w:rPr>
          <w:rFonts w:ascii="Times New Roman" w:cs="Times New Roman" w:eastAsia="Times New Roman" w:hAnsi="Times New Roman"/>
        </w:rPr>
        <w:t xml:space="preserve"> The YCC Box Prod tenant is gone from DLP (SSN and HICN rules), Malware, and Scan Configuration. The GitHub malware rule </w:t>
      </w:r>
      <w:r>
        <w:rPr>
          <w:rFonts w:ascii="Consolas" w:cs="Consolas" w:eastAsia="Consolas" w:hAnsi="Consolas"/>
          <w:sz w:val="19"/>
          <w:szCs w:val="19"/>
        </w:rPr>
        <w:t xml:space="preserve">CVSH-EMU-Git</w:t>
      </w:r>
      <w:r>
        <w:rPr>
          <w:rFonts w:ascii="Times New Roman" w:cs="Times New Roman" w:eastAsia="Times New Roman" w:hAnsi="Times New Roman"/>
        </w:rPr>
        <w:t xml:space="preserve"> and the Sig-Gmail malware rule were removed, as was the AetnaDigitalAEM DLP rule. The four stopped scans (three AWS accounts and CVSHEALTH-EMU) were already stopped in December and remain stopped.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New unreachable rules (ZIA-22).</w:t>
      </w:r>
      <w:r>
        <w:rPr>
          <w:rFonts w:ascii="Times New Roman" w:cs="Times New Roman" w:eastAsia="Times New Roman" w:hAnsi="Times New Roman"/>
        </w:rPr>
        <w:t xml:space="preserve"> SSL rule 39 </w:t>
      </w:r>
      <w:r>
        <w:rPr>
          <w:rFonts w:ascii="Consolas" w:cs="Consolas" w:eastAsia="Consolas" w:hAnsi="Consolas"/>
          <w:sz w:val="19"/>
          <w:szCs w:val="19"/>
        </w:rPr>
        <w:t xml:space="preserve">Atlassian</w:t>
      </w:r>
      <w:r>
        <w:rPr>
          <w:rFonts w:ascii="Times New Roman" w:cs="Times New Roman" w:eastAsia="Times New Roman" w:hAnsi="Times New Roman"/>
        </w:rPr>
        <w:t xml:space="preserve"> was added below </w:t>
      </w:r>
      <w:r>
        <w:rPr>
          <w:rFonts w:ascii="Consolas" w:cs="Consolas" w:eastAsia="Consolas" w:hAnsi="Consolas"/>
          <w:sz w:val="19"/>
          <w:szCs w:val="19"/>
        </w:rPr>
        <w:t xml:space="preserve">InspectALL</w:t>
      </w:r>
      <w:r>
        <w:rPr>
          <w:rFonts w:ascii="Times New Roman" w:cs="Times New Roman" w:eastAsia="Times New Roman" w:hAnsi="Times New Roman"/>
        </w:rPr>
        <w:t xml:space="preserve"> and cannot match. Firewall rule 109 duplicates the QUIC drop in rule 32.</w:t>
      </w:r>
    </w:p>
    <w:p>
      <w:pPr>
        <w:pStyle w:val="ListParagraph"/>
        <w:numPr>
          <w:ilvl w:val="0"/>
          <w:numId w:val="2"/>
        </w:numPr>
        <w:spacing w:after="60" w:line="276" w:lineRule="exact"/>
        <w:jc w:val="both"/>
      </w:pPr>
      <w:r>
        <w:rPr>
          <w:rFonts w:ascii="Times New Roman" w:cs="Times New Roman" w:eastAsia="Times New Roman" w:hAnsi="Times New Roman"/>
          <w:b/>
          <w:bCs/>
        </w:rPr>
        <w:t xml:space="preserve">More individual scoping in Cloud App Control (ZIA-20).</w:t>
      </w:r>
      <w:r>
        <w:rPr>
          <w:rFonts w:ascii="Times New Roman" w:cs="Times New Roman" w:eastAsia="Times New Roman" w:hAnsi="Times New Roman"/>
        </w:rPr>
        <w:t xml:space="preserve"> User-scoped cloud app rules rose from 114 to 128. Of 72 added cloud app rules, 60 name individuals and 35 are time-bound. At export, 5 time-bound cloud app rules had expired in December and 11 in May.</w:t>
      </w:r>
    </w:p>
    <w:p>
      <w:pPr>
        <w:pStyle w:val="ListParagraph"/>
        <w:numPr>
          <w:ilvl w:val="0"/>
          <w:numId w:val="2"/>
        </w:numPr>
        <w:spacing w:after="60" w:line="276" w:lineRule="exact"/>
        <w:jc w:val="both"/>
      </w:pPr>
      <w:r>
        <w:rPr>
          <w:rFonts w:ascii="Times New Roman" w:cs="Times New Roman" w:eastAsia="Times New Roman" w:hAnsi="Times New Roman"/>
          <w:b/>
          <w:bCs/>
        </w:rPr>
        <w:t xml:space="preserve">Custom malicious-URL list grew (ZIA-23).</w:t>
      </w:r>
      <w:r>
        <w:rPr>
          <w:rFonts w:ascii="Times New Roman" w:cs="Times New Roman" w:eastAsia="Times New Roman" w:hAnsi="Times New Roman"/>
        </w:rPr>
        <w:t xml:space="preserve"> It went from about 3,970 to about 4,200 entries (about 270 added, about 40 removed), and the tenant custom-URL counter went from 11,534 to 11,896.</w:t>
      </w:r>
    </w:p>
    <w:p>
      <w:pPr>
        <w:pStyle w:val="Heading1"/>
        <w:pageBreakBefore/>
      </w:pPr>
      <w:r>
        <w:rPr>
          <w:rFonts w:ascii="Times New Roman" w:cs="Times New Roman" w:eastAsia="Times New Roman" w:hAnsi="Times New Roman"/>
          <w:b/>
          <w:bCs/>
          <w:sz w:val="26"/>
          <w:szCs w:val="26"/>
        </w:rPr>
        <w:t xml:space="preserve">5. STATUS OF THE MAY FINDINGS IN DECEMBER</w:t>
      </w:r>
    </w:p>
    <w:p>
      <w:pPr>
        <w:keepNext/>
        <w:spacing w:after="80" w:before="120"/>
        <w:jc w:val="center"/>
      </w:pPr>
      <w:r>
        <w:rPr>
          <w:rFonts w:ascii="Times New Roman" w:cs="Times New Roman" w:eastAsia="Times New Roman" w:hAnsi="Times New Roman"/>
          <w:i/>
          <w:iCs/>
          <w:sz w:val="20"/>
          <w:szCs w:val="20"/>
        </w:rPr>
        <w:t xml:space="preserve">Table 3. May findings traced back to the December export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794"/>
        <w:gridCol w:w="3373"/>
        <w:gridCol w:w="3373"/>
        <w:gridCol w:w="1388"/>
      </w:tblGrid>
      <w:tr>
        <w:trPr>
          <w:cantSplit/>
          <w:tblHeader/>
        </w:trPr>
        <w:tc>
          <w:tcPr>
            <w:tcW w:type="dxa" w:w="79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Finding (short)</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Dec 2025</w:t>
            </w:r>
          </w:p>
        </w:tc>
        <w:tc>
          <w:tcPr>
            <w:tcW w:type="dxa" w:w="13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Trend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workload SSL bypass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(rules 1–5)</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Wider</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ZIA-02</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Blanket allows for cloud locations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(FW 24 GCP, URL 30, 13 cloud app)</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Wider</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PHI identifiers monitor-only to any URL</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rules explicitly named "_MON"</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bypass of dev tools / O365 / Health-Finance</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(rules 17, 24, 26, 27)</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Password-protected / unscannable allowed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no-scan list empty</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Worse</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 rules above block rules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(15–18 above 19, 20, 23)</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TEST AllowM365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covered Teams, Power BI, Outlook personal</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Narrowed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 mostly disabled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Module not 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 (partial rollout)</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report-only; scans stopped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Box covered; Slack report-only</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Mixed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risk-based cloud app blocking</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(all HiRisk rules disabled)</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ZIA-11</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 Road Warrior only</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(M365); ChatGPT tenant rule absent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first-time delivery</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Default narrower</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Slightly better</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Undecryptable / no-SNI not blocked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(InspectALL identical)</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Geo-block below broad allows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FW geo-block rules</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 rules, misplaced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"Block malicious IPs" disabled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Recommended DNS rules disabled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Posture check single-user</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 exemption for one admin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ZIA-19</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rule 7 RDP / TCP for one user</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Exception-driven rule base</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(URL 56, cloud app 114 user-scoped)</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better; cloud app worse</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Name/behavior mismatches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("Test GCP Block" = Allow)</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ZIA-22</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Dead / redundant rules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(Default after InspectALL)</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Worse</w:t>
            </w:r>
          </w:p>
        </w:tc>
      </w:tr>
      <w:tr>
        <w:trPr>
          <w:cantSplit/>
          <w:tblHeader w:val="false"/>
        </w:trPr>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 blocklist quality</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Present (~3,970)</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Grew</w:t>
            </w:r>
          </w:p>
        </w:tc>
      </w:tr>
      <w:tr>
        <w:trPr>
          <w:cantSplit/>
          <w:tblHeader w:val="false"/>
        </w:trPr>
        <w:tc>
          <w:tcPr>
            <w:tcW w:type="dxa" w:w="79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ZIA-24</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29 Pentesters category blank</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Category "CVSH-Allow-Pentesters" printed</w:t>
            </w:r>
          </w:p>
        </w:tc>
        <w:tc>
          <w:tcPr>
            <w:tcW w:type="dxa" w:w="13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Likely May print artifact</w:t>
            </w:r>
          </w:p>
        </w:tc>
      </w:tr>
    </w:tbl>
    <w:p>
      <w:pPr>
        <w:spacing w:after="80"/>
      </w:pPr>
    </w:p>
    <w:p>
      <w:pPr>
        <w:spacing w:after="120" w:line="276" w:lineRule="exact"/>
        <w:jc w:val="both"/>
      </w:pPr>
      <w:r>
        <w:rPr>
          <w:rFonts w:ascii="Times New Roman" w:cs="Times New Roman" w:eastAsia="Times New Roman" w:hAnsi="Times New Roman"/>
          <w:b/>
          <w:bCs/>
        </w:rPr>
        <w:t xml:space="preserve">Correction to the May analysis.</w:t>
      </w:r>
      <w:r>
        <w:rPr>
          <w:rFonts w:ascii="Times New Roman" w:cs="Times New Roman" w:eastAsia="Times New Roman" w:hAnsi="Times New Roman"/>
        </w:rPr>
        <w:t xml:space="preserve"> In December, URL rule 29 </w:t>
      </w:r>
      <w:r>
        <w:rPr>
          <w:rFonts w:ascii="Consolas" w:cs="Consolas" w:eastAsia="Consolas" w:hAnsi="Consolas"/>
          <w:sz w:val="19"/>
          <w:szCs w:val="19"/>
        </w:rPr>
        <w:t xml:space="preserve">CVSH-Allow-Pentesters</w:t>
      </w:r>
      <w:r>
        <w:rPr>
          <w:rFonts w:ascii="Times New Roman" w:cs="Times New Roman" w:eastAsia="Times New Roman" w:hAnsi="Times New Roman"/>
        </w:rPr>
        <w:t xml:space="preserve"> prints the category </w:t>
      </w:r>
      <w:r>
        <w:rPr>
          <w:rFonts w:ascii="Consolas" w:cs="Consolas" w:eastAsia="Consolas" w:hAnsi="Consolas"/>
          <w:sz w:val="19"/>
          <w:szCs w:val="19"/>
        </w:rPr>
        <w:t xml:space="preserve">CVSH-Allow-Pentesters</w:t>
      </w:r>
      <w:r>
        <w:rPr>
          <w:rFonts w:ascii="Times New Roman" w:cs="Times New Roman" w:eastAsia="Times New Roman" w:hAnsi="Times New Roman"/>
        </w:rPr>
        <w:t xml:space="preserve">. In May, its URL CATEGORIES label falls immediately before a page break, which points to a rendering loss rather than a policy change. ZIA-24 should be treated as a probable export artifact until a portal check confirms it.</w:t>
      </w:r>
    </w:p>
    <w:p>
      <w:pPr>
        <w:pStyle w:val="Heading1"/>
      </w:pPr>
      <w:r>
        <w:rPr>
          <w:rFonts w:ascii="Times New Roman" w:cs="Times New Roman" w:eastAsia="Times New Roman" w:hAnsi="Times New Roman"/>
          <w:b/>
          <w:bCs/>
          <w:sz w:val="26"/>
          <w:szCs w:val="26"/>
        </w:rPr>
        <w:t xml:space="preserve">6. GOVERNANCE TREND</w:t>
      </w:r>
    </w:p>
    <w:p>
      <w:pPr>
        <w:keepNext/>
        <w:spacing w:after="80" w:before="120"/>
        <w:jc w:val="center"/>
      </w:pPr>
      <w:r>
        <w:rPr>
          <w:rFonts w:ascii="Times New Roman" w:cs="Times New Roman" w:eastAsia="Times New Roman" w:hAnsi="Times New Roman"/>
          <w:i/>
          <w:iCs/>
          <w:sz w:val="20"/>
          <w:szCs w:val="20"/>
        </w:rPr>
        <w:t xml:space="preserve">Table 4. Governance indicators (December → May)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365"/>
        <w:gridCol w:w="2282"/>
        <w:gridCol w:w="2281"/>
      </w:tblGrid>
      <w:tr>
        <w:trPr>
          <w:cantSplit/>
          <w:tblHeader/>
        </w:trPr>
        <w:tc>
          <w:tcPr>
            <w:tcW w:type="dxa" w:w="436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Indicator</w:t>
            </w:r>
          </w:p>
        </w:tc>
        <w:tc>
          <w:tcPr>
            <w:tcW w:type="dxa" w:w="22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Dec 2025</w:t>
            </w:r>
          </w:p>
        </w:tc>
        <w:tc>
          <w:tcPr>
            <w:tcW w:type="dxa" w:w="228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 2026</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rules / user-scoped / time-bound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84 / 56 / 35</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 / 29 / 12</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rules / user-scoped / time-bound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287 / 114 / 56</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 / 128 / 50</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disabled rules</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57</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rules (excl. Default) / disabled / test-named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 3 / 2</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 / 8 / 7</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rules (excl. Default) / user-scoped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102 / 47</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110 / 48</w:t>
            </w:r>
          </w:p>
        </w:tc>
      </w:tr>
      <w:tr>
        <w:trPr>
          <w:cantSplit/>
          <w:tblHeader w:val="false"/>
        </w:trPr>
        <w:tc>
          <w:tcPr>
            <w:tcW w:type="dxa" w:w="43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rule entries / TEST-named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 8</w:t>
            </w:r>
          </w:p>
        </w:tc>
        <w:tc>
          <w:tcPr>
            <w:tcW w:type="dxa" w:w="22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50 / 8</w:t>
            </w:r>
          </w:p>
        </w:tc>
      </w:tr>
      <w:tr>
        <w:trPr>
          <w:cantSplit/>
          <w:tblHeader w:val="false"/>
        </w:trPr>
        <w:tc>
          <w:tcPr>
            <w:tcW w:type="dxa" w:w="436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Forwarding rules (excl. predefined)</w:t>
            </w:r>
          </w:p>
        </w:tc>
        <w:tc>
          <w:tcPr>
            <w:tcW w:type="dxa" w:w="22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c>
          <w:tcPr>
            <w:tcW w:type="dxa" w:w="228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w:t>
            </w:r>
          </w:p>
        </w:tc>
      </w:tr>
    </w:tbl>
    <w:p>
      <w:pPr>
        <w:spacing w:after="80"/>
      </w:pPr>
    </w:p>
    <w:p>
      <w:pPr>
        <w:spacing w:after="120" w:line="276" w:lineRule="exact"/>
        <w:jc w:val="both"/>
      </w:pPr>
      <w:r>
        <w:rPr>
          <w:rFonts w:ascii="Times New Roman" w:cs="Times New Roman" w:eastAsia="Times New Roman" w:hAnsi="Times New Roman"/>
        </w:rPr>
        <w:t xml:space="preserve">The pattern is consistent. URL Filtering was cleaned once: a batch purge of expired AI exceptions. Cloud App Control, SSL, Firewall, and Forwarding have grown steadily through per-ticket additions with no matching retirement. The SSL table in particular went from 2 to 7 test-named rules. Periodic batch cleanup has worked in URL Filtering, but it has not been applied anywhere else. The cloud workload rules, which carry the most exposure, have only been widened, never reviewed.</w:t>
      </w:r>
    </w:p>
    <w:p>
      <w:pPr>
        <w:pStyle w:val="Heading1"/>
      </w:pPr>
      <w:r>
        <w:rPr>
          <w:rFonts w:ascii="Times New Roman" w:cs="Times New Roman" w:eastAsia="Times New Roman" w:hAnsi="Times New Roman"/>
          <w:b/>
          <w:bCs/>
          <w:sz w:val="26"/>
          <w:szCs w:val="26"/>
        </w:rPr>
        <w:t xml:space="preserve">7. IMPLICATIONS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The main risks are long-standing configuration choices, not recent regressions.</w:t>
      </w:r>
      <w:r>
        <w:rPr>
          <w:rFonts w:ascii="Times New Roman" w:cs="Times New Roman" w:eastAsia="Times New Roman" w:hAnsi="Times New Roman"/>
        </w:rPr>
        <w:t xml:space="preserve"> Every High finding in the May analysis already existed in December. Remediation therefore needs an owner decision on design (where workload egress control lives; whether PHI is blocked or monitored), not a change-rollback.</w:t>
      </w:r>
    </w:p>
    <w:p>
      <w:pPr>
        <w:pStyle w:val="ListParagraph"/>
        <w:numPr>
          <w:ilvl w:val="0"/>
          <w:numId w:val="2"/>
        </w:numPr>
        <w:spacing w:after="60" w:line="276" w:lineRule="exact"/>
        <w:jc w:val="both"/>
      </w:pPr>
      <w:r>
        <w:rPr>
          <w:rFonts w:ascii="Times New Roman" w:cs="Times New Roman" w:eastAsia="Times New Roman" w:hAnsi="Times New Roman"/>
          <w:b/>
          <w:bCs/>
        </w:rPr>
        <w:t xml:space="preserve">DLP is the one area moving in the right direction.</w:t>
      </w:r>
      <w:r>
        <w:rPr>
          <w:rFonts w:ascii="Times New Roman" w:cs="Times New Roman" w:eastAsia="Times New Roman" w:hAnsi="Times New Roman"/>
        </w:rPr>
        <w:t xml:space="preserve"> The December → May trajectory (sub-rule enforcement, e-mail and endpoint channels, AI catch-all isolation) is the base on which to finish ZIA-03 and ZIA-06. The monitor rules were deliberately named "_MON" in December and remain the stated design.</w:t>
      </w:r>
    </w:p>
    <w:p>
      <w:pPr>
        <w:pStyle w:val="ListParagraph"/>
        <w:numPr>
          <w:ilvl w:val="0"/>
          <w:numId w:val="2"/>
        </w:numPr>
        <w:spacing w:after="60" w:line="276" w:lineRule="exact"/>
        <w:jc w:val="both"/>
      </w:pPr>
      <w:r>
        <w:rPr>
          <w:rFonts w:ascii="Times New Roman" w:cs="Times New Roman" w:eastAsia="Times New Roman" w:hAnsi="Times New Roman"/>
          <w:b/>
          <w:bCs/>
        </w:rPr>
        <w:t xml:space="preserve">The cloud-workload location scope is growing by accretion.</w:t>
      </w:r>
      <w:r>
        <w:rPr>
          <w:rFonts w:ascii="Times New Roman" w:cs="Times New Roman" w:eastAsia="Times New Roman" w:hAnsi="Times New Roman"/>
        </w:rPr>
        <w:t xml:space="preserve"> Each new Cloud Connector group has been added to the SSL bypass and firewall blanket rules as it came online. Without a design change, every future workload landing zone inherits no-inspection, allow-any egress by default.</w:t>
      </w:r>
    </w:p>
    <w:p>
      <w:pPr>
        <w:pStyle w:val="ListParagraph"/>
        <w:numPr>
          <w:ilvl w:val="0"/>
          <w:numId w:val="2"/>
        </w:numPr>
        <w:spacing w:after="60" w:line="276" w:lineRule="exact"/>
        <w:jc w:val="both"/>
      </w:pPr>
      <w:r>
        <w:rPr>
          <w:rFonts w:ascii="Times New Roman" w:cs="Times New Roman" w:eastAsia="Times New Roman" w:hAnsi="Times New Roman"/>
          <w:b/>
          <w:bCs/>
        </w:rPr>
        <w:t xml:space="preserve">Tie remediation to a recurring export diff.</w:t>
      </w:r>
      <w:r>
        <w:rPr>
          <w:rFonts w:ascii="Times New Roman" w:cs="Times New Roman" w:eastAsia="Times New Roman" w:hAnsi="Times New Roman"/>
        </w:rPr>
        <w:t xml:space="preserve"> The extractor and diff used here are repeatable. Running them against each quarterly export would surface widened scopes, new test rules, and dead rules automatically.</w:t>
      </w:r>
    </w:p>
    <w:p>
      <w:pPr>
        <w:pStyle w:val="Heading1"/>
        <w:pageBreakBefore/>
      </w:pPr>
      <w:r>
        <w:rPr>
          <w:rFonts w:ascii="Times New Roman" w:cs="Times New Roman" w:eastAsia="Times New Roman" w:hAnsi="Times New Roman"/>
          <w:b/>
          <w:bCs/>
          <w:sz w:val="26"/>
          <w:szCs w:val="26"/>
        </w:rPr>
        <w:t xml:space="preserve">APPENDIX A. NOTABLE ADDED AND REMOVED RULES</w:t>
      </w:r>
    </w:p>
    <w:p>
      <w:pPr>
        <w:keepNext/>
        <w:spacing w:after="80" w:before="120"/>
        <w:jc w:val="center"/>
      </w:pPr>
      <w:r>
        <w:rPr>
          <w:rFonts w:ascii="Times New Roman" w:cs="Times New Roman" w:eastAsia="Times New Roman" w:hAnsi="Times New Roman"/>
          <w:i/>
          <w:iCs/>
          <w:sz w:val="20"/>
          <w:szCs w:val="20"/>
        </w:rPr>
        <w:t xml:space="preserve">Table A1. Selected rule-level changes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190"/>
        <w:gridCol w:w="1091"/>
        <w:gridCol w:w="3075"/>
        <w:gridCol w:w="3572"/>
      </w:tblGrid>
      <w:tr>
        <w:trPr>
          <w:cantSplit/>
          <w:tblHeader/>
        </w:trPr>
        <w:tc>
          <w:tcPr>
            <w:tcW w:type="dxa" w:w="119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09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Change</w:t>
            </w:r>
          </w:p>
        </w:tc>
        <w:tc>
          <w:tcPr>
            <w:tcW w:type="dxa" w:w="307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c>
          <w:tcPr>
            <w:tcW w:type="dxa" w:w="357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Detail</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Azure_Zscaler_Blanket</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any for Azure Cloud Connector groups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 +</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 GCP_Zscaler_Blanket</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+Azure CC Prod, +GCP CVS SharedHub Prod/Non-Prod</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106 / 107 Block SRC/DST Countries</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countries, placed below allows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109 QUIC Block/Drop</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Duplicates rule 32</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G-Allow-Tanium</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 → Allow</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Renamed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91 8443 Proxy unblock</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Formerly "Test 8443 Proxy unblock"</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 +</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G-CVSH-Untrusted-RootCA-GCP</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 SecureHub, +Azure Sandbox 2.0, +GCP RX</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 +/−</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G-CVSH-BypassSSL-GCP</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+RXPRD/RXPT/SecureHub 2.0 Prod; − location Shea DC</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CVSH-Bypass-SighCall</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department/user scoped</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CVSH-SPO_ODB-HTTP/2-Disabled</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Temporary SPO/ODB HTTP/2 workaround</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 Atlassian</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Unreachable below InspectALL</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3, 4, 5, 8, 12</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Five disabled test rules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Restructured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 10, 13, 20, 22 + sub-rules</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 parents gained Block sub-rules and instance exceptions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CVSH_DLP_GET_Detection</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 of restricted data in Web Search</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TEST_DIM_Block / TEST_Web_Monitor_All / TEST_DLP_JT_Automation</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 rules retired</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84 CVSH-AI_ML-Isolate-catchall</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 → Isolate</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78 EnterpriseChatGPT-Allow</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profile, Road Warrior only</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Collab 13–18 Slack group rules</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Six group-specific Slack tenant allows turned off</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 +</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BA Rule</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Suspicious Destinations → 7 risky categories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YCC-Box-Prod (DLP, Malware, Scan); CVSH-EMU-Git malware</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Coverage loss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Action</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YCC-Slack-Prod DLP rule 1</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Report → Quarantine</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Security Exc.</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Scan list</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 → 22 entries</w:t>
            </w:r>
          </w:p>
        </w:tc>
      </w:tr>
      <w:tr>
        <w:trPr>
          <w:cantSplit/>
          <w:tblHeader w:val="false"/>
        </w:trPr>
        <w:tc>
          <w:tcPr>
            <w:tcW w:type="dxa" w:w="11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Adv. Threats</w:t>
            </w:r>
          </w:p>
        </w:tc>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Scope +</w:t>
            </w:r>
          </w:p>
        </w:tc>
        <w:tc>
          <w:tcPr>
            <w:tcW w:type="dxa" w:w="3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Blocked Countries</w:t>
            </w:r>
          </w:p>
        </w:tc>
        <w:tc>
          <w:tcPr>
            <w:tcW w:type="dxa" w:w="35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 → 23</w:t>
            </w:r>
          </w:p>
        </w:tc>
      </w:tr>
      <w:tr>
        <w:trPr>
          <w:cantSplit/>
          <w:tblHeader w:val="false"/>
        </w:trPr>
        <w:tc>
          <w:tcPr>
            <w:tcW w:type="dxa" w:w="119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Forwarding</w:t>
            </w:r>
          </w:p>
        </w:tc>
        <w:tc>
          <w:tcPr>
            <w:tcW w:type="dxa" w:w="109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Added</w:t>
            </w:r>
          </w:p>
        </w:tc>
        <w:tc>
          <w:tcPr>
            <w:tcW w:type="dxa" w:w="307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 rules incl. Koi FWD, AI Guard FWD</w:t>
            </w:r>
          </w:p>
        </w:tc>
        <w:tc>
          <w:tcPr>
            <w:tcW w:type="dxa" w:w="357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Dedicated-IP egress and proxy chaining</w:t>
            </w:r>
          </w:p>
        </w:tc>
      </w:tr>
    </w:tbl>
    <w:p>
      <w:pPr>
        <w:spacing w:after="80"/>
      </w:pP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ZIA Policy Drift — Dec 2025 vs May 2026</w:t>
    </w:r>
    <w:r>
      <w:rPr>
        <w:rFonts w:ascii="Times New Roman" w:cs="Times New Roman" w:eastAsia="Times New Roman" w:hAnsi="Times New Roman"/>
        <w:i/>
        <w:iCs/>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keepNext/>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Zscaler Internet Access Policy Drift Analysis</dc:title>
  <dc:creator>M.J. Martin</dc:creator>
  <cp:lastModifiedBy>Un-named</cp:lastModifiedBy>
  <cp:revision>1</cp:revision>
  <dcterms:created xsi:type="dcterms:W3CDTF">2026-09-29T02:42:25.069Z</dcterms:created>
  <dcterms:modified xsi:type="dcterms:W3CDTF">2026-09-29T02:42:25.071Z</dcterms:modified>
</cp:coreProperties>
</file>

<file path=docProps/custom.xml><?xml version="1.0" encoding="utf-8"?>
<Properties xmlns="http://schemas.openxmlformats.org/officeDocument/2006/custom-properties" xmlns:vt="http://schemas.openxmlformats.org/officeDocument/2006/docPropsVTypes"/>
</file>