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17447C" w:sz="24" w:space="12"/>
        </w:pBdr>
        <w:spacing w:after="60"/>
        <w:ind w:left="28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CVS Health  |  Information Security</w:t>
      </w:r>
    </w:p>
    <w:p>
      <w:pPr>
        <w:pBdr>
          <w:left w:val="single" w:color="17447C" w:sz="24" w:space="12"/>
        </w:pBdr>
        <w:spacing w:after="60"/>
        <w:ind w:left="280"/>
      </w:pPr>
      <w:r>
        <w:rPr>
          <w:rFonts w:ascii="Arial" w:cs="Arial" w:eastAsia="Arial" w:hAnsi="Arial"/>
          <w:b w:val="false"/>
          <w:bCs w:val="false"/>
          <w:color w:val="404040"/>
          <w:sz w:val="44"/>
          <w:szCs w:val="44"/>
        </w:rPr>
        <w:t xml:space="preserve">Server Internet Egress: Proxy vs Firewall</w:t>
      </w:r>
    </w:p>
    <w:p>
      <w:pPr>
        <w:pBdr>
          <w:left w:val="single" w:color="17447C" w:sz="24" w:space="12"/>
        </w:pBdr>
        <w:spacing w:after="60"/>
        <w:ind w:left="280"/>
      </w:pPr>
      <w:r>
        <w:rPr>
          <w:rFonts w:ascii="Arial" w:cs="Arial" w:eastAsia="Arial" w:hAnsi="Arial"/>
          <w:b w:val="false"/>
          <w:bCs w:val="false"/>
          <w:color w:val="17447C"/>
          <w:sz w:val="28"/>
          <w:szCs w:val="28"/>
        </w:rPr>
        <w:t xml:space="preserve">Executive summary — based on server and Citrix traffic</w:t>
      </w:r>
    </w:p>
    <w:p>
      <w:pPr>
        <w:pBdr>
          <w:left w:val="single" w:color="17447C" w:sz="24" w:space="12"/>
        </w:pBdr>
        <w:spacing w:after="360"/>
        <w:ind w:left="28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September 2026  –  Network Security Engineering</w:t>
      </w:r>
    </w:p>
    <w:p>
      <w:pPr>
        <w:pStyle w:val="Heading1"/>
        <w:pBdr>
          <w:bottom w:val="single" w:color="17447C" w:sz="4" w:space="4"/>
        </w:pBdr>
      </w:pPr>
      <w:r>
        <w:rPr>
          <w:rFonts w:ascii="Arial" w:cs="Arial" w:eastAsia="Arial" w:hAnsi="Arial"/>
          <w:b w:val="false"/>
          <w:bCs w:val="false"/>
          <w:color w:val="404040"/>
          <w:sz w:val="30"/>
          <w:szCs w:val="30"/>
        </w:rPr>
        <w:t xml:space="preserve">Key finding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Half of server internet traffic (50%) leaves directly through the firewalls; about a third (34%) goes through a proxy. 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Aetna sends the most through proxies (41%, mostly Zscaler). CVS (60%) and Retail (68%) mostly go direct.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Figures are based on server and Citrix traffic only (Tanium, 15 days, 27,979 servers). End-user desktop and retail store traffic is not included.</w:t>
      </w:r>
    </w:p>
    <w:p>
      <w:pPr>
        <w:pStyle w:val="Heading1"/>
        <w:pBdr>
          <w:bottom w:val="single" w:color="17447C" w:sz="4" w:space="4"/>
        </w:pBdr>
      </w:pPr>
      <w:r>
        <w:rPr>
          <w:rFonts w:ascii="Arial" w:cs="Arial" w:eastAsia="Arial" w:hAnsi="Arial"/>
          <w:b w:val="false"/>
          <w:bCs w:val="false"/>
          <w:color w:val="404040"/>
          <w:sz w:val="30"/>
          <w:szCs w:val="30"/>
        </w:rPr>
        <w:t xml:space="preserve">Proxy vs firewall by segment</w:t>
      </w:r>
    </w:p>
    <w:p>
      <w:pPr>
        <w:spacing w:after="80"/>
        <w:jc w:val="center"/>
      </w:pPr>
      <w:r>
        <w:drawing>
          <wp:inline distT="0" distB="0" distL="0" distR="0">
            <wp:extent cx="5905500" cy="2981325"/>
            <wp:effectExtent t="0" r="0" b="0" l="0"/>
            <wp:docPr id="1" name="egress-chart" descr="Share of server and Citrix internet connections: direct via firewall, via proxy, cloud platform endpoints, by CVS, Aetna and Retail, on-prem and cloud" title="Proxy vs firewall by seg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Share of internet connections from server and Citrix hosts. Cloud platform endpoints = Azure service endpoints reached through Azure, not the enterprise proxies or firewalls.</w:t>
      </w:r>
    </w:p>
    <w:p>
      <w:pPr>
        <w:pStyle w:val="Heading1"/>
        <w:pBdr>
          <w:bottom w:val="single" w:color="17447C" w:sz="4" w:space="4"/>
        </w:pBdr>
      </w:pPr>
      <w:r>
        <w:rPr>
          <w:rFonts w:ascii="Arial" w:cs="Arial" w:eastAsia="Arial" w:hAnsi="Arial"/>
          <w:b w:val="false"/>
          <w:bCs w:val="false"/>
          <w:color w:val="404040"/>
          <w:sz w:val="30"/>
          <w:szCs w:val="30"/>
        </w:rPr>
        <w:t xml:space="preserve">What it means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CVS and Retail direct traffic is overstated.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On-prem CVS web traffic is redirected to the Skyhigh proxies by the firewall (WCCP), so part of the 78% (CVS) and 73% (Retail) on-prem direct share is actually proxied.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Aetna direct traffic is real firewall egress.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It is traffic that bypasses the Aetna PAC proxies; Aetna's proxied traffic is mostly Zscaler.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Cloud servers use the cloud platform itself.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34–46% of cloud-hosted traffic goes to Azure service endpoints, outside the enterprise proxies and firewalls.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Retail means retail-owned applications.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903 servers whose application belongs only to Retail Front Store, Retail Pharmacy or IT Retail — not store traffic.</w:t>
      </w:r>
    </w:p>
    <w:p>
      <w:pPr>
        <w:pStyle w:val="Heading1"/>
        <w:pBdr>
          <w:bottom w:val="single" w:color="17447C" w:sz="4" w:space="4"/>
        </w:pBdr>
      </w:pPr>
      <w:r>
        <w:rPr>
          <w:rFonts w:ascii="Arial" w:cs="Arial" w:eastAsia="Arial" w:hAnsi="Arial"/>
          <w:b w:val="false"/>
          <w:bCs w:val="false"/>
          <w:color w:val="404040"/>
          <w:sz w:val="30"/>
          <w:szCs w:val="30"/>
        </w:rPr>
        <w:t xml:space="preserve">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200"/>
        <w:gridCol w:w="1600"/>
        <w:gridCol w:w="1400"/>
        <w:gridCol w:w="1300"/>
        <w:gridCol w:w="1300"/>
      </w:tblGrid>
      <w:tr>
        <w:trPr>
          <w:tblHeader/>
        </w:trP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Internet connections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 via firewall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Via proxy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Cloud platform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CVS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11,753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12.5M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Aetna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9,888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13.7M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16%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0.8M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CVS/Aetna shared address 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3,424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2.1M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Not yet in IPAM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2,011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1.3M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41%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27,979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30.4M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50%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34%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15%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Scope: server and Citrix hosts only (Tanium agent traffic), 15-day export, counted in connections, not bytes. Internal destinations and CVS NAT addresses are excluded. User desktop, VPN and retail store traffic are not included.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Prepared by: Network Security Engineering  |  Data source: Tanium traffic (server_internet_egress_report_v20260928)  |  September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 w:val="false"/>
      <w:bCs w:val="false"/>
      <w:color w:val="40404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941cef45514cca95f9042c82980130880c57a5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2026-09-30T13:30:46.036Z</dcterms:created>
  <dcterms:modified xsi:type="dcterms:W3CDTF">2026-09-30T13:30:46.046Z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