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 Zero Trust–Aligned NAC Architecture for Wireless</w:t>
        <w:br/>
        <w:t>Access‑Switch Enforcement with RADIUS MAB, Intune/Jamf Authority, ZIA Egress, and Continuous Posture Control</w:t>
      </w:r>
    </w:p>
    <w:p>
      <w:r>
        <w:br/>
      </w:r>
    </w:p>
    <w:p>
      <w:pPr>
        <w:jc w:val="center"/>
      </w:pPr>
      <w:r>
        <w:rPr>
          <w:sz w:val="24"/>
        </w:rPr>
        <w:t>Author: Michael J. Martin (Lead Director, Information Security)</w:t>
        <w:br/>
        <w:t>Date: March 20, 2026</w:t>
      </w:r>
    </w:p>
    <w:p>
      <w:r>
        <w:br w:type="page"/>
      </w:r>
    </w:p>
    <w:p>
      <w:fldSimple w:instr="TOC \o &quot;1-3&quot; \h \z \u"/>
    </w:p>
    <w:p>
      <w:r>
        <w:br w:type="page"/>
      </w:r>
    </w:p>
    <w:p>
      <w:pPr>
        <w:pStyle w:val="Heading1"/>
      </w:pPr>
      <w:r>
        <w:t>Abstract</w:t>
      </w:r>
    </w:p>
    <w:p>
      <w:pPr>
        <w:spacing w:after="120"/>
      </w:pPr>
      <w:r>
        <w:t>This paper defines a Zero Trust–aligned Network Access Control (NAC) architecture for enterprise wireless environments in which the wireless platform cannot natively enforce admission or post‑admission policies, and the first controllable enforcement point is the access switching layer. The design anchors device trust in authoritative management signals—Intune for Windows/mobile and Jamf for macOS/iOS—while CrowdStrike provides runtime sensor assurance, and Zscaler Internet Access (ZIA) brokers all internet egress regardless of on‑prem or off‑prem location. Instead of relocating non‑compliant devices into quarantine VLANs, the network applies per‑device restricted egress at the access switch: the device remains connected but can reach only ZIA gateways and required management/security services (Intune/Jamf/CrowdStrike, plus DNS/DHCP and PKI/CRL/OCSP as required). This preserves remediation paths, reduces operational friction, and eliminates implicit trust by location. A central architectural decision is to use RADIUS MAC Authentication Bypass (MAB) as the authorization control plane, rather than dynamically mutating MAC ACLs. The paper explains why MAB is categorically superior for Zero Trust—because it is stateful, session‑oriented, auditable, and revocable via Change of Authorization (CoA)—and then details policy logic, operational procedures, audit evidence, risks and mitigations, and a roadmap to identity‑based segmentation and ZTNA.</w:t>
      </w:r>
    </w:p>
    <w:p>
      <w:pPr>
        <w:pStyle w:val="Heading1"/>
      </w:pPr>
      <w:r>
        <w:t>1. Problem Context and Design Intent</w:t>
      </w:r>
    </w:p>
    <w:p>
      <w:pPr>
        <w:spacing w:after="120"/>
      </w:pPr>
      <w:r>
        <w:t>In mature enterprises, Zero Trust principles increasingly govern edge access decisions, requiring continuous validation of device identity and posture instead of implicit trust derived from physical location or VLAN. Wireless is particularly challenging: in many real environments the wireless LAN (APs and controllers) either cannot reliably enforce NAC policy or cannot do so uniformly across a heterogeneous estate and vendor generations. At the same time, most organizations have intentionally externalized internet egress control to a cloud security broker—ZIA—and standardized endpoint management under a small set of modern tools, most notably Intune and Jamf, with CrowdStrike (or equivalent EDR) acting as a runtime integrity signal.</w:t>
      </w:r>
    </w:p>
    <w:p>
      <w:pPr>
        <w:spacing w:after="120"/>
      </w:pPr>
      <w:r>
        <w:t>The architectural intent is to design a NAC model that does not depend on WLAN‑native enforcement, but still enforces Zero Trust at the earliest feasible point. We accomplish this by moving enforcement to the first controllable hop—the access switch port that the AP uplinks to—and authorizing access per device using RADIUS MAB. Rather than yo‑yoing devices across VLANs, the network applies a restricted‑egress role whenever a device is unmanaged or non‑compliant. In this state, the device may still reach ZIA and management/security services to remediate posture but cannot access internal resources or move laterally. When posture returns to acceptable, CoA upgrades the authorization immediately—no link flap, no DHCP churn, no “hold your breath and pray” operational theatrics.</w:t>
      </w:r>
    </w:p>
    <w:p>
      <w:pPr>
        <w:spacing w:after="120"/>
      </w:pPr>
      <w:r>
        <w:t>This approach creates a defensible, Zero Trust–aligned enforcement fabric even when WLAN platforms cannot enforce. It also treats “managed” as a first‑class, authoritatively verifiable property rather than an inferred one. The design is auditable, scalable, and evolvable to identity‑based segmentation and ZTNA over time.</w:t>
      </w:r>
    </w:p>
    <w:p>
      <w:pPr>
        <w:pStyle w:val="Heading1"/>
      </w:pPr>
      <w:r>
        <w:t>2. Operational Premise and Authoritative Truths</w:t>
      </w:r>
    </w:p>
    <w:p>
      <w:pPr>
        <w:spacing w:after="120"/>
      </w:pPr>
      <w:r>
        <w:t>The architecture stands on four explicit premises that eliminate ambiguity and operational drift:</w:t>
      </w:r>
    </w:p>
    <w:p>
      <w:pPr>
        <w:spacing w:after="120"/>
      </w:pPr>
      <w:r>
        <w:t>First, a device is considered managed only when Intune (Windows/mobile) or Jamf (macOS/iOS) confirms live enrollment and compliance. The NAC does not infer “managed” from SCCM inventory, EDR presence, device certificates, or CMDB assertions; it accepts only the MDM/UEM control plane as the authority, because that is the only system with the power to grant or revoke management in real time.</w:t>
      </w:r>
    </w:p>
    <w:p>
      <w:pPr>
        <w:spacing w:after="120"/>
      </w:pPr>
      <w:r>
        <w:t>Second, runtime assurance is defined by CrowdStrike sensor presence and health. EDR does not replace MDM authority for “managed,” but it does ensure a minimum runtime integrity signal: a managed device must also have a healthy, tamper‑protected sensor to be granted standard access. This is the practical bridge between device management and runtime security control.</w:t>
      </w:r>
    </w:p>
    <w:p>
      <w:pPr>
        <w:spacing w:after="120"/>
      </w:pPr>
      <w:r>
        <w:t>Third, ZIA is the universal internet broker. All enterprise endpoints route internet traffic through ZIA, regardless of whether they are on the corporate network or roaming. This decouples internet access security from the local egress and allows the NAC to restrict local behavior substantially (including “internet except ZIA” denials) without breaking the user’s ability to reach SaaS or cloud services once the ZIA tunnel/client is active.</w:t>
      </w:r>
    </w:p>
    <w:p>
      <w:pPr>
        <w:spacing w:after="120"/>
      </w:pPr>
      <w:r>
        <w:t>Fourth, enforcement occurs at the access switch, not at the AP. When WLAN devices cannot enforce, the AP becomes a transport element only. The access switch—the first device we control—becomes the enforcement point, and it enforces per‑device policy even though multiple clients share the AP uplink port. This is achieved by tying authorization to the session and matching per‑client flows by MAC/IP binding.</w:t>
      </w:r>
    </w:p>
    <w:p>
      <w:pPr>
        <w:spacing w:after="120"/>
      </w:pPr>
      <w:r>
        <w:t>These premises yield a simple, explainable system where policy aligns with Zero Trust: a device’s right to access is conditional, time‑bound, and revocable, and the signals that confer that right are live and authoritative.</w:t>
      </w:r>
    </w:p>
    <w:p>
      <w:pPr>
        <w:pStyle w:val="Heading1"/>
      </w:pPr>
      <w:r>
        <w:t>3. Security Objectives</w:t>
      </w:r>
    </w:p>
    <w:p>
      <w:pPr>
        <w:spacing w:after="120"/>
      </w:pPr>
      <w:r>
        <w:t>The primary security objective is to eliminate location‑based trust and replace it with continuous, revocable, identity‑ and posture‑driven authorization. Practically, that means a connecting device only gains meaningful access if it is currently enrolled and compliant in Intune/Jamf and currently healthy in CrowdStrike. If these conditions lapse, the authorization must change immediately without operational disruption. The next objective is to minimize the blast radius at the edge: unmanaged or non‑compliant devices must be able to remediate but must not be able to move laterally, probe internal networks, or connect to private workloads. A related objective is operational resilience—no VLAN churn, no forced re‑DHCP, no mandatory re‑association—so that posture flips and remediations occur seamlessly. Finally, all decisions must be auditable: a reviewer must be able to see what decision was made, when, by which policy, for which device, and under which management/EDR states, with deterministic precedence rules and documented exceptions.</w:t>
      </w:r>
    </w:p>
    <w:p>
      <w:pPr>
        <w:pStyle w:val="Heading1"/>
      </w:pPr>
      <w:r>
        <w:t>4. Conceptual Architecture and Traffic Flow</w:t>
      </w:r>
    </w:p>
    <w:p>
      <w:pPr>
        <w:spacing w:after="120"/>
      </w:pPr>
      <w:r>
        <w:t>When a wireless device associates, the AP forwards its traffic to the upstream access switch. In this model, the AP and, if present, the WLC have no NAC enforcement responsibility. The access switch, seeing new traffic behind that AP uplink, establishes a MAC Authentication Bypass (MAB) session and issues a RADIUS Access‑Request to the NAC policy server. The NAC correlates the device’s MAC and emerging IP (via DHCP/ARP inspection and, where available, RADIUS accounting), fingerprints where helpful, and then queries Intune (for Windows/mobile) or Jamf (for macOS/iOS) to determine enrollment and compliance. The NAC also queries CrowdStrike to confirm sensor presence and health.</w:t>
      </w:r>
    </w:p>
    <w:p>
      <w:pPr>
        <w:spacing w:after="120"/>
      </w:pPr>
      <w:r>
        <w:t>If the device is both managed (per Intune/Jamf) and healthy (per CrowdStrike), the NAC returns a RADIUS Access‑Accept with authorization attributes corresponding to the standard corporate role. Depending on capabilities, that may be a downloadable ACL (dACL), a role that references ACL objects, or an SGT (Security Group Tag) if TrustSec‑like identity propagation is supported end‑to‑end. If the device is not managed or not healthy, the NAC returns Access‑Accept with the Restricted Egress authorization: a role/dACL/SGT that permits only ZIA bootstrap/gateway traffic, Intune/Jamf services, CrowdStrike endpoints, and essential underlay (DNS, DHCP, PKI/CRL/OCSP). All internal (RFC1918) and east‑west reachability is denied; generic internet access is denied except what is needed for ZIA and remediation.</w:t>
      </w:r>
    </w:p>
    <w:p>
      <w:pPr>
        <w:spacing w:after="120"/>
      </w:pPr>
      <w:r>
        <w:t>As posture changes—say, a device falls out of Intune compliance or CrowdStrike detects an unhealthy sensor—the NAC issues a RADIUS Change of Authorization (CoA) to the switch. The switch re‑authorizes the existing session in place and applies the new policy without bouncing the port or forcing the client to reacquire an address. When compliance returns, another CoA restores the standard role. This flow embodies continuous, revocable authorization with minimal user disruption.</w:t>
      </w:r>
    </w:p>
    <w:p>
      <w:pPr>
        <w:pStyle w:val="Heading1"/>
      </w:pPr>
      <w:r>
        <w:t>5. Why RADIUS MAB Is the Correct Enforcement Mechanism</w:t>
      </w:r>
    </w:p>
    <w:p>
      <w:pPr>
        <w:spacing w:after="120"/>
      </w:pPr>
      <w:r>
        <w:t>The choice of RADIUS MAB over dynamic MAC ACL manipulation is not a cosmetic preference; it is foundational to Zero Trust correctness and operational scalability. MAB treats access as a session‑based authorization with explicit policy attributes, formal state, and a standard mechanism—CoA—to re‑evaluate and alter that state at runtime. The switch understands that a given device has an authorized session with a named policy, a lifetime, and a reason (as documented in RADIUS logs and NAC decision trails). Enforcement therefore becomes explainable and governable: you can answer “why did this device have this level of access at that time?”</w:t>
      </w:r>
    </w:p>
    <w:p>
      <w:pPr>
        <w:spacing w:after="120"/>
      </w:pPr>
      <w:r>
        <w:t>Dynamic MAC ACL manipulation does not create authorization; it mutates configuration. The NAC (or a script) inserts or removes per‑MAC permit/deny lines in the switch’s tables without any concept of a session, posture, lifetime, or rationale. There is no standard re‑evaluation mechanism (no CoA), leading to brittle, asynchronous updates and race conditions during posture flips. Over time, dynamic MAC ACLs create policy drift, orphaned rules, and TCAM exhaustion, especially in wireless environments where many MACs appear and disappear rapidly. They also fail auditability: a config diff shows that a line exists, but not why it exists, for how long, or under what conditions it should be removed.</w:t>
      </w:r>
    </w:p>
    <w:p>
      <w:pPr>
        <w:spacing w:after="120"/>
      </w:pPr>
      <w:r>
        <w:t>In contrast, MAB places state where it belongs—on the switch and in the RADIUS/NAC logs—and uses standard attributes to apply dACLs, roles, or SGTs, all of which can be changed dynamically via CoA. This is the only approach in this scenario that is simultaneously stateful, auditable, revocable, and scalable, and therefore the only approach compatible with Zero Trust’s demand for continuous verification.</w:t>
      </w:r>
    </w:p>
    <w:p>
      <w:pPr>
        <w:pStyle w:val="Heading1"/>
      </w:pPr>
      <w:r>
        <w:t>6. Authorization and Policy Model</w:t>
      </w:r>
    </w:p>
    <w:p>
      <w:pPr>
        <w:spacing w:after="120"/>
      </w:pPr>
      <w:r>
        <w:t>Authorization decisions blend three categories of signals: (1) Identity/existence from NAC discovery (DHCP/ARP correlation, accounting, and, where useful, fingerprints), (2) Management authority from Intune or Jamf (live enrollment and compliance), and (3) Runtime assurance from CrowdStrike (sensor presence/health).</w:t>
      </w:r>
    </w:p>
    <w:p>
      <w:pPr>
        <w:spacing w:after="120"/>
      </w:pPr>
      <w:r>
        <w:t>The precedence rule is simple: MDM authority is decisive for “under management.” If Intune or Jamf reports unenrolled or non‑compliant, the device is not managed for the purposes of this NAC decision—no exceptions. CrowdStrike does not override this; it complements it. A healthy sensor on an unmanaged device does not confer managed status. Conversely, a managed device with an unhealthy sensor does not qualify for standard access; the EDR health gate must also pass.</w:t>
      </w:r>
    </w:p>
    <w:p>
      <w:pPr>
        <w:spacing w:after="120"/>
      </w:pPr>
      <w:r>
        <w:t>When both managed and healthy conditions are met, the NAC returns a role (or SGT/dACL) that confers standard corporate access, which can be as permissive or restrictive as your segmentation model dictates. If either condition fails, the NAC returns the Restricted Egress role. Restricted Egress permits only (a) ZIA bootstrap and gateway connectivity so the device can reach the internet through ZIA, (b) the Intune or Jamf control plane for re‑enrollment and compliance updates, (c) CrowdStrike cloud services for sensor repair and telemetry, and (d) essential underlay such as DNS/DHCP and PKI validation. It denies all internal RFC1918 and east‑west traffic outright and eliminates attempts at lateral movement or private app access.</w:t>
      </w:r>
    </w:p>
    <w:p>
      <w:pPr>
        <w:spacing w:after="120"/>
      </w:pPr>
      <w:r>
        <w:t>This role‑based approach is deliberately not VLAN‑centric. It treats posture as behavior, not as a place in the network. Devices do not move VLANs to “become healthy”; they behave differently under policy as their posture changes.</w:t>
      </w:r>
    </w:p>
    <w:p>
      <w:pPr>
        <w:pStyle w:val="Heading1"/>
      </w:pPr>
      <w:r>
        <w:t>7. Enforcement at the Access Switch (AP‑Facing Port)</w:t>
      </w:r>
    </w:p>
    <w:p>
      <w:pPr>
        <w:spacing w:after="120"/>
      </w:pPr>
      <w:r>
        <w:t>A natural concern is whether enforcement on the AP uplink port can be per‑device given that multiple wireless clients share the port. Modern access switches accommodate this by binding the RADIUS‑authorized policy to a session keyed to the device MAC (and later IP), applying per‑client dACLs, roles, or SGT‑mapped rules to that session. The AP is never blocked; the switch selectively permits or denies flows originating from each client behind the AP port according to the authorization result.</w:t>
      </w:r>
    </w:p>
    <w:p>
      <w:pPr>
        <w:spacing w:after="120"/>
      </w:pPr>
      <w:r>
        <w:t>Practically, deployments begin with dACL‑based enforcement because it is widely supported and sufficiently expressive for Restricted Egress. As the hardware estate matures, the organization can elevate to role abstraction (where the switch references a named role that points to reusable ACL objects), and ultimately to SGT/TrustSec or analogous identity tags where those can be propagated and enforced across distribution and core. Throughout these stages, MAB remains the authorization plane and CoA remains the runtime lever for posture‑driven changes.</w:t>
      </w:r>
    </w:p>
    <w:p>
      <w:pPr>
        <w:pStyle w:val="Heading1"/>
      </w:pPr>
      <w:r>
        <w:t>8. ZIA‑Centered Restricted Egress</w:t>
      </w:r>
    </w:p>
    <w:p>
      <w:pPr>
        <w:spacing w:after="120"/>
      </w:pPr>
      <w:r>
        <w:t>Because ZIA already brokers all internet egress, we can redefine “quarantine” from a location (a holding VLAN) to a behavior (a restricted set of allowed egress destinations). Restricted Egress therefore authorizes traffic sufficient to initialize or maintain the ZIA client/tunnel and to reach the management and security control planes necessary for remediation, but blocks everything else—especially internal ranges and generic internet access that could bypass ZIA.</w:t>
      </w:r>
    </w:p>
    <w:p>
      <w:pPr>
        <w:spacing w:after="120"/>
      </w:pPr>
      <w:r>
        <w:t>Operationally, the allow‑list for Restricted Egress should be treated as policy‑as‑code. Populate it with the currently published ZIA egress node ranges and bootstrap endpoints, Intune/Jamf service endpoints, and CrowdStrike cloud addresses; include DNS/DHCP (and PKI/CRL/OCSP if your cert path requires it). If your switch platform supports FQDN‑based ACLs or object‑group references that your NAC can populate, use them to reduce brittleness. Otherwise, automate the ingestion of vendor‑published endpoints into IP objects and push them as part of the NAC’s authorization artifacts. Keep a small set of canary devices in Restricted Egress to validate updates before broad rollout, and monitor denies in your SIEM to catch newly required endpoints early.</w:t>
      </w:r>
    </w:p>
    <w:p>
      <w:pPr>
        <w:spacing w:after="120"/>
      </w:pPr>
      <w:r>
        <w:t>This model fits user experience expectations: the device still “has internet” functionally because ZIA remains available, but ZIA’s access to the broader internet is under your policy there; on the LAN, the device cannot move sideways or talk to anything of value until it is healthy and managed.</w:t>
      </w:r>
    </w:p>
    <w:p>
      <w:pPr>
        <w:pStyle w:val="Heading1"/>
      </w:pPr>
      <w:r>
        <w:t>9. Device Identity, Discovery, and Correlation</w:t>
      </w:r>
    </w:p>
    <w:p>
      <w:pPr>
        <w:spacing w:after="120"/>
      </w:pPr>
      <w:r>
        <w:t>Even without WLAN enforcement, NAC can construct a high‑fidelity view of each device session. It begins by monitoring DHCP traffic to build IP‑to‑MAC bindings, and ARP tables to reinforce and track updates. Where available, RADIUS accounting from the AP/WLC enhances session awareness, although WLAN platforms that are “not enforcing” often still produce accounting or telemetry. Fingerprinting (DHCP options, TCP/IP stack signatures, user‑agent hints, etc.) can help categorize device types for policy routing (e.g., corporate laptop vs. BYOD handset), but such hints are advisory, not authoritative. Device certificates can be valuable for binding device identity but should only be treated as authoritative if issued and managed within the MDM enrollment flow, otherwise they risk becoming stale or cloned and therefore misleading.</w:t>
      </w:r>
    </w:p>
    <w:p>
      <w:pPr>
        <w:spacing w:after="120"/>
      </w:pPr>
      <w:r>
        <w:t>The point is that NAC can still identify “who is here, right now” with sufficient confidence to make a policy decision, then delegate the “is it supposed to be here and in what state?” questions to the authoritative management and runtime systems.</w:t>
      </w:r>
    </w:p>
    <w:p>
      <w:pPr>
        <w:pStyle w:val="Heading1"/>
      </w:pPr>
      <w:r>
        <w:t>10. Operations and Runbooks</w:t>
      </w:r>
    </w:p>
    <w:p>
      <w:pPr>
        <w:spacing w:after="120"/>
      </w:pPr>
      <w:r>
        <w:t>Operations should mirror the session‑oriented nature of authorization. When a device is first seen or loses compliance, the NAC pushes Restricted Egress immediately via CoA, and simultaneously triggers a workflow: an automated user notification with remediation steps (e.g., “re‑enroll in Intune” or “repair CrowdStrike sensor”), and a SecOps ticket for tracking. Because reachability to Intune, Jamf, CrowdStrike, and ZIA remains intact, self‑healing often succeeds without manual intervention. On successful remediation, the NAC issues a CoA promoting the device to the standard role.</w:t>
      </w:r>
    </w:p>
    <w:p>
      <w:pPr>
        <w:spacing w:after="120"/>
      </w:pPr>
      <w:r>
        <w:t>During control‑plane outages (Intune/Jamf/CrowdStrike unreachable), the organization may fail‑restricted by default (conservative posture) and fail‑open only for critical segments with tight time‑boxing, elevated monitoring, and explicit approvals. If the NAC platform itself degrades, existing sessions keep their last‑known‑good authorizations while new devices default to Restricted Egress until the policy decision point returns. These behaviors must be explicitly documented, tested, and approved by governance.</w:t>
      </w:r>
    </w:p>
    <w:p>
      <w:pPr>
        <w:spacing w:after="120"/>
      </w:pPr>
      <w:r>
        <w:t>Change control should treat NAC policy as code. Roles, ACLs, SGT maps, and allow‑lists are version‑controlled, reviewed, and promoted through environments like application artifacts, with observable rollouts and rollbacks. CoA behavior should be tested at scale to ensure no surprise flapping on production edges.</w:t>
      </w:r>
    </w:p>
    <w:p>
      <w:pPr>
        <w:pStyle w:val="Heading1"/>
      </w:pPr>
      <w:r>
        <w:t>11. Governance, Auditability, and Evidence</w:t>
      </w:r>
    </w:p>
    <w:p>
      <w:pPr>
        <w:spacing w:after="120"/>
      </w:pPr>
      <w:r>
        <w:t>This architecture is intentionally explainable. Every authorization is a RADIUS transaction with timestamps, device identifiers, and a named policy profile. The NAC decision record includes the MDM and EDR state at decision time, the precedence rule applied, the role selected, and any exception clauses. The switch syslog and accounting confirm the policy application and any subsequent CoA events. Together, these data streams provide end‑to‑end evidence that can be correlated in your SIEM: “Device X at MAC Y and IP Z was placed in Restricted Egress at 10:12 because Intune reported non‑compliance and CrowdStrike was unhealthy; a CoA promoted it at 11:07 when both signals turned green.”</w:t>
      </w:r>
    </w:p>
    <w:p>
      <w:pPr>
        <w:spacing w:after="120"/>
      </w:pPr>
      <w:r>
        <w:t>Break‑glass access deserves special governance. Define precise roles, constrained in blast radius, with time‑boxed validity, multi‑party approval, and enhanced logging. Exceptions must never masquerade as normal roles. Audit regularly for stale exceptions and monitor for anomalous use.</w:t>
      </w:r>
    </w:p>
    <w:p>
      <w:pPr>
        <w:spacing w:after="120"/>
      </w:pPr>
      <w:r>
        <w:t>Track KPIs that reflect control effectiveness and responsiveness: percentage of endpoints in healthy managed posture at connect time; mean time to restrict after posture failure; mean time to remediate back to managed; policy drift between NAC intent and switch reality (detected via periodic snapshot comparisons); and the number and average duration of break‑glass events. These metrics both guide improvement and prove ongoing control performance to auditors and leadership.</w:t>
      </w:r>
    </w:p>
    <w:p>
      <w:pPr>
        <w:pStyle w:val="Heading1"/>
      </w:pPr>
      <w:r>
        <w:t>12. Risks and Mitigations</w:t>
      </w:r>
    </w:p>
    <w:p>
      <w:pPr>
        <w:spacing w:after="120"/>
      </w:pPr>
      <w:r>
        <w:t>The most practical risk is allow‑list brittleness: ZIA, Intune/Jamf, and CrowdStrike endpoints evolve. Mitigate this with automation—harvest vendor‑published endpoints (APIs or feeds where available), regenerate object‑groups, and push updates via NAC. Validate with canaries and staged rollouts. Another risk is vendor capability variance across access switches: some models support dACLs but not FQDN ACLs; others offer user‑roles or SGTs. Address this with policy abstraction in NAC—express intent once, render to platform‑specific constructs at push time—and with a hardware roadmap that prioritizes features you need (CoA reliability, per‑client dACL scale, SGT tagging).</w:t>
      </w:r>
    </w:p>
    <w:p>
      <w:pPr>
        <w:spacing w:after="120"/>
      </w:pPr>
      <w:r>
        <w:t>Identity spoofing attempts (MAC randomization, ARP shenanigans) are mitigated by DHCP snooping and Dynamic ARP Inspection (DAI) at the edge, binding MAC/IP pairs and rejecting anomalies, while EDR tamper protection raises the cost of sensor disablement. Because this architecture requires MDM confirmation for “managed,” mere possession of a certificate or an EDR agent does not grant standard access; this reduces several spoofing opportunities. A softer but real risk is operational complacency—overusing break‑glass or letting Restricted Egress become a purgatory. Governance, metrics, and periodic control tests counter that drift.</w:t>
      </w:r>
    </w:p>
    <w:p>
      <w:pPr>
        <w:pStyle w:val="Heading1"/>
      </w:pPr>
      <w:r>
        <w:t>13. Roadmap to Identity‑Based Microsegmentation and ZTNA</w:t>
      </w:r>
    </w:p>
    <w:p>
      <w:pPr>
        <w:spacing w:after="120"/>
      </w:pPr>
      <w:r>
        <w:t>This design is intended to evolve without re‑platforming. Early phases typically deploy dACL‑based roles and solidify Restricted Egress allow‑lists and CoA behavior. As switch capabilities and software images standardize, you can abstract to roles and then to SGT/TrustSec (or an equivalent tag model), propagating identity through the campus to enforce policy at aggregation points and firewalls without VLAN sprawl.</w:t>
      </w:r>
    </w:p>
    <w:p>
      <w:pPr>
        <w:spacing w:after="120"/>
      </w:pPr>
      <w:r>
        <w:t>Posture evaluation can deepen by incorporating richer MDM compliance signals (OS level, disk encryption, device risk scores) and EDR risk indicators. For applications that demand finer controls, introduce ZTNA brokers (e.g., ZPA or identity‑aware proxies) in front of private apps, using device posture from MDM and EDR to grant application‑level access while NAC continues to enforce first‑hop least privilege. Over time, this produces a layered control plane: NAC + MAB for edge session authorization, SGT/roles for network microsegmentation, and ZTNA for application segmentation—all driven by the same authoritative posture signals.</w:t>
      </w:r>
    </w:p>
    <w:p>
      <w:pPr>
        <w:spacing w:after="120"/>
      </w:pPr>
      <w:r>
        <w:t>Throughout this evolution, two invariants hold: MAB remains the edge authorization plane where 802.1X is not viable, and CoA remains the mechanism for continuous enforcement as posture changes.</w:t>
      </w:r>
    </w:p>
    <w:p>
      <w:pPr>
        <w:pStyle w:val="Heading1"/>
      </w:pPr>
      <w:r>
        <w:t>14. Conclusion</w:t>
      </w:r>
    </w:p>
    <w:p>
      <w:pPr>
        <w:spacing w:after="120"/>
      </w:pPr>
      <w:r>
        <w:t>This NAC architecture reframes wireless edge control around Zero Trust reality rather than WLAN feature assumptions. By elevating the access switch to the enforcement point and using RADIUS MAB to render access as a stateful, auditable, and revocable session, we achieve continuous authorization that responds to real‑time posture without disrupting users. By defining “managed” only through live Intune/Jamf enrollment and compliance, and requiring CrowdStrike sensor health as a runtime baseline, we ensure that access decisions are grounded in the systems that actually confer and enforce management. By centering “quarantine” on Restricted Egress with ZIA as the only internet broker, we preserve remediation paths and eliminate lateral movement and internal probing from impaired devices.</w:t>
      </w:r>
    </w:p>
    <w:p>
      <w:pPr>
        <w:spacing w:after="120"/>
      </w:pPr>
      <w:r>
        <w:t>The architectural decision to choose MAB over dynamic MAC ACL manipulation is not merely best practice; it is the difference between principled authorization and brittle configuration edits. MAB gives us session state, CoA‑driven re‑evaluation, auditability, and scale—the exact properties Zero Trust requires. As hardware and platforms mature, this foundation easily graduates to identity‑based microsegmentation and ZTNA without changing the trust model. The result is an architecture that is operationally sustainable, audit‑defensible, and strategically evolvable.</w:t>
      </w:r>
    </w:p>
    <w:p>
      <w:pPr>
        <w:pStyle w:val="Heading1"/>
      </w:pPr>
      <w:r>
        <w:t>Appendix A — Canonical Authorization Narrative</w:t>
      </w:r>
    </w:p>
    <w:p>
      <w:pPr>
        <w:spacing w:after="120"/>
      </w:pPr>
      <w:r>
        <w:t>When a device associates to a wireless AP, the AP forwards traffic to the access switch. The switch initiates a RADIUS MAB request using the device’s MAC as the identity, and the NAC policy server correlates this with DHCP/ARP bindings and fingerprints. The NAC queries Intune (Windows/mobile) or Jamf (macOS/iOS) for enrollment and compliance and CrowdStrike for sensor health. If both conditions are satisfied, the NAC returns an authorization profile conferring standard access. If not, it returns the Restricted Egress profile permitting only ZIA, Intune/Jamf, CrowdStrike, and essential services. As posture changes, the NAC issues a CoA, and the switch re‑applies the appropriate profile to the existing session without link flap or DHCP churn. All decisions and state transitions are logged across RADIUS, NAC, MDM/EDR, and switch syslogs for auditability.</w:t>
      </w:r>
    </w:p>
    <w:p>
      <w:pPr>
        <w:pStyle w:val="Heading1"/>
      </w:pPr>
      <w:r>
        <w:t>Appendix B — Operational Allow‑List Considerations (Narrative)</w:t>
      </w:r>
    </w:p>
    <w:p>
      <w:pPr>
        <w:spacing w:after="120"/>
      </w:pPr>
      <w:r>
        <w:t>Restricted Egress must permit (1) DNS/DHCP, (2) ZIA client bootstrap and gateway ranges sufficient to establish the tunnel or PAC enforcement, (3) the Intune/Jamf management planes (enrollment, compliance policies, device services), (4) CrowdStrike cloud endpoints for sensor updates and telemetry, and (5) PKI/CRL/OCSP if certificate validation is in the remediation path. Prefer FQDN‑based ACLs or role objects where platforms support them; otherwise, automate IP object generation from vendor‑published endpoints. Validate with canary clients, release changes in waves, and monitor deny logs for newly required endpoints to minimize inadvertent lockouts.</w:t>
      </w:r>
    </w:p>
    <w:p>
      <w:pPr>
        <w:pStyle w:val="Heading1"/>
      </w:pPr>
      <w:r>
        <w:t>Appendix C — Governance Language (Copy‑Ready)</w:t>
      </w:r>
    </w:p>
    <w:p>
      <w:pPr>
        <w:spacing w:after="120"/>
      </w:pPr>
      <w:r>
        <w:t>Definition of Managed: “A device is considered managed only when live enrollment and compliance are confirmed by the enterprise MDM authority (Intune for Windows/mobile; Jamf for macOS/iOS). No other signals are authoritative for ‘managed’ status.”</w:t>
      </w:r>
    </w:p>
    <w:p>
      <w:pPr>
        <w:spacing w:after="120"/>
      </w:pPr>
      <w:r>
        <w:t>Enforcement Location: “Wireless NAC enforcement occurs at the access switching layer; APs act as transport only in this model.”</w:t>
      </w:r>
    </w:p>
    <w:p>
      <w:pPr>
        <w:spacing w:after="120"/>
      </w:pPr>
      <w:r>
        <w:t>Restricted Egress: “Unmanaged or non‑compliant devices remain connected but are constrained to ZIA and remediation services; east‑west and internal access are denied.”</w:t>
      </w:r>
    </w:p>
    <w:p>
      <w:pPr>
        <w:spacing w:after="120"/>
      </w:pPr>
      <w:r>
        <w:t>Authorization Control Plane: “Authorization is performed via RADIUS MAB with policy attributes (dACL/role/SGT). Dynamic MAC ACL manipulation is not used due to lack of session state, auditability, and scalability.”</w:t>
      </w:r>
    </w:p>
    <w:p>
      <w:pPr>
        <w:spacing w:after="120"/>
      </w:pPr>
      <w:r>
        <w:t>Continuous Enforcement: “Posture changes are applied via RADIUS CoA without disrupting connectivity.”</w:t>
      </w:r>
    </w:p>
    <w:p>
      <w:pPr>
        <w:spacing w:after="120"/>
      </w:pPr>
      <w:r>
        <w:t>Audit: “Authorization decisions and policy transitions are logged across NAC, switch, MDM, and EDR systems and correlated in the SIEM.”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Zero Trust NAC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