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60"/>
        <w:jc w:val="center"/>
      </w:pPr>
      <w:r>
        <w:rPr>
          <w:rFonts w:ascii="Arial" w:cs="Arial" w:eastAsia="Arial" w:hAnsi="Arial"/>
          <w:b/>
          <w:bCs/>
          <w:color w:val="1F3864"/>
          <w:sz w:val="48"/>
          <w:szCs w:val="48"/>
        </w:rPr>
        <w:t xml:space="preserve">THIRD-PARTY LANDING ZONE (3PLZ)</w:t>
      </w:r>
    </w:p>
    <w:p>
      <w:pPr>
        <w:spacing w:before="0" w:after="80"/>
        <w:jc w:val="center"/>
      </w:pPr>
      <w:r>
        <w:rPr>
          <w:rFonts w:ascii="Arial" w:cs="Arial" w:eastAsia="Arial" w:hAnsi="Arial"/>
          <w:b/>
          <w:bCs/>
          <w:color w:val="2E75B6"/>
          <w:sz w:val="32"/>
          <w:szCs w:val="32"/>
        </w:rPr>
        <w:t xml:space="preserve">Secure Access Edge Platform — Vendor Evaluation</w:t>
      </w:r>
    </w:p>
    <w:p>
      <w:pPr>
        <w:pBdr>
          <w:bottom w:val="single" w:color="2E75B6" w:sz="6" w:space="1"/>
        </w:pBdr>
        <w:spacing w:before="120" w:after="120"/>
      </w:pPr>
    </w:p>
    <w:p>
      <w:pPr>
        <w:spacing w:before="120" w:after="40"/>
        <w:jc w:val="center"/>
      </w:pPr>
      <w:r>
        <w:rPr>
          <w:rFonts w:ascii="Arial" w:cs="Arial" w:eastAsia="Arial" w:hAnsi="Arial"/>
          <w:b/>
          <w:bCs/>
          <w:color w:val="C00000"/>
          <w:sz w:val="56"/>
          <w:szCs w:val="56"/>
        </w:rPr>
        <w:t xml:space="preserve">CISCO</w:t>
      </w:r>
    </w:p>
    <w:p>
      <w:pPr>
        <w:spacing w:before="0" w:after="40"/>
        <w:jc w:val="center"/>
      </w:pPr>
      <w:r>
        <w:rPr>
          <w:rFonts w:ascii="Arial" w:cs="Arial" w:eastAsia="Arial" w:hAnsi="Arial"/>
          <w:b/>
          <w:bCs/>
          <w:color w:val="404040"/>
          <w:sz w:val="28"/>
          <w:szCs w:val="28"/>
        </w:rPr>
        <w:t xml:space="preserve">Architectural Assessment and Disqualification Rationale</w:t>
      </w:r>
    </w:p>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Vendor Disqualification Rationale</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CVS Health — Third-Party Landing Zone (3PLZ)</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Vendor Assessed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Cisco (Secure Access / ASA Successor Platform)</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Evaluation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Four-Paradigm Structural Assessment</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2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DISQUALIFIED as 3PLZ service plane — transport layer role held by PA-5400</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Confidential — Restricted Distribution</w:t>
            </w:r>
          </w:p>
        </w:tc>
      </w:tr>
    </w:tbl>
    <w:p>
      <w:r>
        <w:br w:type="page"/>
      </w:r>
    </w:p>
    <w:p>
      <w:pPr>
        <w:pStyle w:val="Heading1"/>
        <w:spacing w:before="360" w:after="120"/>
      </w:pPr>
      <w:r>
        <w:rPr>
          <w:rFonts w:ascii="Arial" w:cs="Arial" w:eastAsia="Arial" w:hAnsi="Arial"/>
          <w:b/>
          <w:bCs/>
          <w:color w:val="1F3864"/>
          <w:sz w:val="32"/>
          <w:szCs w:val="32"/>
        </w:rPr>
        <w:t xml:space="preserve">1. Executive Summary</w:t>
      </w:r>
    </w:p>
    <w:p>
      <w:pPr>
        <w:spacing w:before="60" w:after="120"/>
      </w:pPr>
      <w:r>
        <w:rPr>
          <w:rFonts w:ascii="Arial" w:cs="Arial" w:eastAsia="Arial" w:hAnsi="Arial"/>
          <w:sz w:val="22"/>
          <w:szCs w:val="22"/>
        </w:rPr>
        <w:t xml:space="preserve">Cisco was evaluated as a candidate platform for the CVS Health Third-Party Landing Zone (3PLZ) program. Cisco's evaluation carries a specific weight that no other vendor's does: the current state of third-party connectivity at CVS Health was built entirely on Cisco infrastructure. The ASA 5585 estate that this program replaces is the direct product of what a Cisco transport-centric model produces at scale, without a governance layer, over time.</w:t>
      </w:r>
    </w:p>
    <w:p>
      <w:pPr>
        <w:spacing w:before="60" w:after="120"/>
      </w:pPr>
      <w:r>
        <w:rPr>
          <w:rFonts w:ascii="Arial" w:cs="Arial" w:eastAsia="Arial" w:hAnsi="Arial"/>
          <w:sz w:val="22"/>
          <w:szCs w:val="22"/>
        </w:rPr>
        <w:t xml:space="preserve">The assessment of Cisco as a replacement platform must therefore answer two questions simultaneously: whether Cisco's next-generation platform would solve the problems the ASA created, and whether it would solve the service plane problem the ASA never addressed. The answer to both is the same: Cisco solves the transport layer problem well. It does not solve the service plane problem at all.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40"/>
              <w:left w:type="dxa" w:w="200"/>
              <w:bottom w:type="dxa" w:w="140"/>
              <w:right w:type="dxa" w:w="200"/>
            </w:tcMar>
          </w:tcPr>
          <w:p>
            <w:pPr>
              <w:spacing w:before="0" w:after="40"/>
            </w:pPr>
            <w:r>
              <w:rPr>
                <w:rFonts w:ascii="Arial" w:cs="Arial" w:eastAsia="Arial" w:hAnsi="Arial"/>
                <w:b/>
                <w:bCs/>
                <w:color w:val="1F3864"/>
                <w:sz w:val="22"/>
                <w:szCs w:val="22"/>
              </w:rPr>
              <w:t xml:space="preserve">The Core Distinction</w:t>
            </w:r>
          </w:p>
          <w:p>
            <w:pPr>
              <w:spacing w:before="0" w:after="0"/>
            </w:pPr>
            <w:r>
              <w:rPr>
                <w:rFonts w:ascii="Arial" w:cs="Arial" w:eastAsia="Arial" w:hAnsi="Arial"/>
                <w:color w:val="404040"/>
                <w:sz w:val="22"/>
                <w:szCs w:val="22"/>
              </w:rPr>
              <w:t xml:space="preserve">Cisco sells secure transport. F5 sells the proxy enforcement plane. These are different products solving different problems at different architectural layers. Cisco's model — "We provide the plumbing, you build the enforcement" — is an accurate description and not a criticism. The 3PLZ program requires both the plumbing and the enforcement. Cisco provides only the former.</w:t>
            </w:r>
          </w:p>
        </w:tc>
      </w:tr>
    </w:tbl>
    <w:p>
      <w:pPr>
        <w:spacing w:before="80" w:after="80"/>
      </w:pPr>
    </w:p>
    <w:p>
      <w:pPr>
        <w:spacing w:before="60" w:after="120"/>
      </w:pPr>
      <w:r>
        <w:rPr>
          <w:rFonts w:ascii="Arial" w:cs="Arial" w:eastAsia="Arial" w:hAnsi="Arial"/>
          <w:sz w:val="22"/>
          <w:szCs w:val="22"/>
        </w:rPr>
        <w:t xml:space="preserve">Cisco's enforcement primitive is network boundary control and routing adjacency management. It authorizes adjacency — determining which network paths are permitted. It does not mediate the service — it does not insert a proxy layer that controls how applications behave when a partner connects. In the four-paradigm evaluation framework, Cisco passes Structural Containment cleanly and fails Mediated Capability Exposure structurally. That failure is disqualifying for a program where service plane mediation is the primary requirement.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DECEA" w:val="clear"/>
            <w:tcMar>
              <w:top w:type="dxa" w:w="140"/>
              <w:left w:type="dxa" w:w="200"/>
              <w:bottom w:type="dxa" w:w="140"/>
              <w:right w:type="dxa" w:w="200"/>
            </w:tcMar>
          </w:tcPr>
          <w:p>
            <w:pPr>
              <w:spacing w:before="0" w:after="40"/>
            </w:pPr>
            <w:r>
              <w:rPr>
                <w:rFonts w:ascii="Arial" w:cs="Arial" w:eastAsia="Arial" w:hAnsi="Arial"/>
                <w:b/>
                <w:bCs/>
                <w:color w:val="C00000"/>
                <w:sz w:val="22"/>
                <w:szCs w:val="22"/>
              </w:rPr>
              <w:t xml:space="preserve">Decision</w:t>
            </w:r>
          </w:p>
          <w:p>
            <w:pPr>
              <w:spacing w:before="0" w:after="0"/>
            </w:pPr>
            <w:r>
              <w:rPr>
                <w:rFonts w:ascii="Arial" w:cs="Arial" w:eastAsia="Arial" w:hAnsi="Arial"/>
                <w:color w:val="404040"/>
                <w:sz w:val="22"/>
                <w:szCs w:val="22"/>
              </w:rPr>
              <w:t xml:space="preserve">Cisco is disqualified as the primary 3PLZ service plane platform. The disqualification is specific to the service plane and governance layer. The transport layer function — IPsec tunnel termination, per-tenant routing isolation, loopback-anchored IKE identity — is handled by the PA-5400, a Palo Alto Networks platform, which is the selected transport architecture. Cisco's disqualification does not affect its role in the broader enterprise network fabric.</w:t>
            </w:r>
          </w:p>
        </w:tc>
      </w:tr>
    </w:tbl>
    <w:p>
      <w:pPr>
        <w:spacing w:before="80" w:after="80"/>
      </w:pPr>
    </w:p>
    <w:p>
      <w:r>
        <w:br w:type="page"/>
      </w:r>
    </w:p>
    <w:p>
      <w:pPr>
        <w:pStyle w:val="Heading1"/>
        <w:spacing w:before="360" w:after="120"/>
      </w:pPr>
      <w:r>
        <w:rPr>
          <w:rFonts w:ascii="Arial" w:cs="Arial" w:eastAsia="Arial" w:hAnsi="Arial"/>
          <w:b/>
          <w:bCs/>
          <w:color w:val="1F3864"/>
          <w:sz w:val="32"/>
          <w:szCs w:val="32"/>
        </w:rPr>
        <w:t xml:space="preserve">2. The Current State: What the ASA Estate Tells Us</w:t>
      </w:r>
    </w:p>
    <w:p>
      <w:pPr>
        <w:spacing w:before="60" w:after="120"/>
      </w:pPr>
      <w:r>
        <w:rPr>
          <w:rFonts w:ascii="Arial" w:cs="Arial" w:eastAsia="Arial" w:hAnsi="Arial"/>
          <w:sz w:val="22"/>
          <w:szCs w:val="22"/>
        </w:rPr>
        <w:t xml:space="preserve">The running configuration of the incumbent Cisco ASA 5585 (PAZSHDC-SEC-EXT-VPN-01) was analyzed as part of the program discovery phase. It is not merely a technical baseline — it is direct evidence of what Cisco's transport-centric model produces at scale, operating without a governance layer, over an extended period. This is the clearest possible statement of the problem the 3PLZ program must not repeat.</w:t>
      </w:r>
    </w:p>
    <w:p>
      <w:pPr>
        <w:pStyle w:val="Heading2"/>
        <w:spacing w:before="280" w:after="80"/>
      </w:pPr>
      <w:r>
        <w:rPr>
          <w:rFonts w:ascii="Arial" w:cs="Arial" w:eastAsia="Arial" w:hAnsi="Arial"/>
          <w:b/>
          <w:bCs/>
          <w:color w:val="2E75B6"/>
          <w:sz w:val="26"/>
          <w:szCs w:val="26"/>
        </w:rPr>
        <w:t xml:space="preserve">2.1 Configuration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ASA Configuration Observation</w:t>
            </w:r>
          </w:p>
        </w:tc>
        <w:tc>
          <w:tcPr>
            <w:tcW w:type="dxa" w:w="5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Governance Implication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203 active crypto map entries on a single policy map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per-tenant isolation model. All tunnels share a flat security policy boundary. One misconfiguration affects all tenants.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Mixed IKEv1 (158 entries) and IKEv2 (47 entries)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enforced crypto baseline. Partners have individually negotiated transport parameters over years with no systematic remediation.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9 distinct transform sets — including DES-MD5 and 3DES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Legacy-weak ciphers in active production use across live partner connections. No automated enforcement of minimum crypto standards.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12 NAT rules serving all 203 tunnels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Flat subnet-level access. No per-tenant SNAT identity masking. Partners can observe internal addressing. No service abstraction layer.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DNS rewriting configuration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Internal application addressing potentially disclosed. No name-based service abstraction. No DNS-driven access control.</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service mediation layer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receive partner connections directly. No proxy augmentation of the security gaps legacy applications carry.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Tunnel groups keyed by peer IP address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stable IKE identity model. Infrastructure changes require partner renegotiation. No loopback-anchored identity.</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systematic lifecycle evidence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documentation of how many of the 203 tunnels represent active, justified, and owned business relationships. Unknown exposure scope.</w:t>
            </w:r>
          </w:p>
        </w:tc>
      </w:tr>
    </w:tbl>
    <w:p>
      <w:pPr>
        <w:spacing w:before="120" w:after="120"/>
      </w:pPr>
    </w:p>
    <w:p>
      <w:pPr>
        <w:pStyle w:val="Heading2"/>
        <w:spacing w:before="280" w:after="80"/>
      </w:pPr>
      <w:r>
        <w:rPr>
          <w:rFonts w:ascii="Arial" w:cs="Arial" w:eastAsia="Arial" w:hAnsi="Arial"/>
          <w:b/>
          <w:bCs/>
          <w:color w:val="2E75B6"/>
          <w:sz w:val="26"/>
          <w:szCs w:val="26"/>
        </w:rPr>
        <w:t xml:space="preserve">2.2 What This Evidence Means</w:t>
      </w:r>
    </w:p>
    <w:p>
      <w:pPr>
        <w:spacing w:before="60" w:after="120"/>
      </w:pPr>
      <w:r>
        <w:rPr>
          <w:rFonts w:ascii="Arial" w:cs="Arial" w:eastAsia="Arial" w:hAnsi="Arial"/>
          <w:sz w:val="22"/>
          <w:szCs w:val="22"/>
        </w:rPr>
        <w:t xml:space="preserve">This configuration is not the product of negligence. It is the natural outcome of using network transport infrastructure as the governance mechanism for third-party connectivity, without a purpose-built governance layer above it. Every one of those 203 tunnels was provisioned for a legitimate reason. None of them was provisioned within a lifecycle framework. The result is an estate whose risk posture cannot be assessed with confidence.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6"/>
              <w:left w:val="single" w:color="C55A11" w:sz="6"/>
              <w:bottom w:val="single" w:color="C55A11" w:sz="6"/>
              <w:right w:val="single" w:color="C55A11" w:sz="6"/>
            </w:tcBorders>
            <w:shd w:fill="FCE4D6" w:val="clear"/>
            <w:tcMar>
              <w:top w:type="dxa" w:w="140"/>
              <w:left w:type="dxa" w:w="200"/>
              <w:bottom w:type="dxa" w:w="140"/>
              <w:right w:type="dxa" w:w="200"/>
            </w:tcMar>
          </w:tcPr>
          <w:p>
            <w:pPr>
              <w:spacing w:before="0" w:after="40"/>
            </w:pPr>
            <w:r>
              <w:rPr>
                <w:rFonts w:ascii="Arial" w:cs="Arial" w:eastAsia="Arial" w:hAnsi="Arial"/>
                <w:b/>
                <w:bCs/>
                <w:color w:val="C55A11"/>
                <w:sz w:val="22"/>
                <w:szCs w:val="22"/>
              </w:rPr>
              <w:t xml:space="preserve">The Institutional Lesson</w:t>
            </w:r>
          </w:p>
          <w:p>
            <w:pPr>
              <w:spacing w:before="0" w:after="0"/>
            </w:pPr>
            <w:r>
              <w:rPr>
                <w:rFonts w:ascii="Arial" w:cs="Arial" w:eastAsia="Arial" w:hAnsi="Arial"/>
                <w:color w:val="404040"/>
                <w:sz w:val="22"/>
                <w:szCs w:val="22"/>
              </w:rPr>
              <w:t xml:space="preserve">The 3PLZ program exists because a Cisco transport platform, operated without a service plane and governance layer, produced exactly this outcome. The program's mandate is not to replace Cisco with a better version of the same model. It is to replace the model itself — to build a governed service plane that the transport layer sits beneath, not a better transport layer that the governance problem continues to accumulate on top of.</w:t>
            </w:r>
          </w:p>
        </w:tc>
      </w:tr>
    </w:tbl>
    <w:p>
      <w:pPr>
        <w:spacing w:before="80" w:after="80"/>
      </w:pPr>
    </w:p>
    <w:p>
      <w:r>
        <w:br w:type="page"/>
      </w:r>
    </w:p>
    <w:p>
      <w:pPr>
        <w:pStyle w:val="Heading1"/>
        <w:spacing w:before="360" w:after="120"/>
      </w:pPr>
      <w:r>
        <w:rPr>
          <w:rFonts w:ascii="Arial" w:cs="Arial" w:eastAsia="Arial" w:hAnsi="Arial"/>
          <w:b/>
          <w:bCs/>
          <w:color w:val="1F3864"/>
          <w:sz w:val="32"/>
          <w:szCs w:val="32"/>
        </w:rPr>
        <w:t xml:space="preserve">3. Cisco Architectural Evaluation</w:t>
      </w:r>
    </w:p>
    <w:p>
      <w:pPr>
        <w:pStyle w:val="Heading2"/>
        <w:spacing w:before="280" w:after="80"/>
      </w:pPr>
      <w:r>
        <w:rPr>
          <w:rFonts w:ascii="Arial" w:cs="Arial" w:eastAsia="Arial" w:hAnsi="Arial"/>
          <w:b/>
          <w:bCs/>
          <w:color w:val="2E75B6"/>
          <w:sz w:val="26"/>
          <w:szCs w:val="26"/>
        </w:rPr>
        <w:t xml:space="preserve">3.1 What Cisco Provides</w:t>
      </w:r>
    </w:p>
    <w:p>
      <w:pPr>
        <w:spacing w:before="60" w:after="120"/>
      </w:pPr>
      <w:r>
        <w:rPr>
          <w:rFonts w:ascii="Arial" w:cs="Arial" w:eastAsia="Arial" w:hAnsi="Arial"/>
          <w:sz w:val="22"/>
          <w:szCs w:val="22"/>
        </w:rPr>
        <w:t xml:space="preserve">Cisco's platform is built around network transport, segmentation, and routing adjacency control. Its strengths in these areas are genuine and well-established:</w:t>
      </w:r>
    </w:p>
    <w:p>
      <w:pPr>
        <w:pStyle w:val="ListParagraph"/>
        <w:numPr>
          <w:ilvl w:val="0"/>
          <w:numId w:val="2"/>
        </w:numPr>
        <w:spacing w:before="40" w:after="40"/>
      </w:pPr>
      <w:r>
        <w:rPr>
          <w:rFonts w:ascii="Arial" w:cs="Arial" w:eastAsia="Arial" w:hAnsi="Arial"/>
          <w:sz w:val="22"/>
          <w:szCs w:val="22"/>
        </w:rPr>
        <w:t xml:space="preserve">Encrypted transport (IPsec/IKEv2) with strong crypto options and proven enterprise scale</w:t>
      </w:r>
    </w:p>
    <w:p>
      <w:pPr>
        <w:pStyle w:val="ListParagraph"/>
        <w:numPr>
          <w:ilvl w:val="0"/>
          <w:numId w:val="2"/>
        </w:numPr>
        <w:spacing w:before="40" w:after="40"/>
      </w:pPr>
      <w:r>
        <w:rPr>
          <w:rFonts w:ascii="Arial" w:cs="Arial" w:eastAsia="Arial" w:hAnsi="Arial"/>
          <w:sz w:val="22"/>
          <w:szCs w:val="22"/>
        </w:rPr>
        <w:t xml:space="preserve">Network segmentation through VRFs, VLANs, and firewall boundaries — deterministic blast-radius reduction</w:t>
      </w:r>
    </w:p>
    <w:p>
      <w:pPr>
        <w:pStyle w:val="ListParagraph"/>
        <w:numPr>
          <w:ilvl w:val="0"/>
          <w:numId w:val="2"/>
        </w:numPr>
        <w:spacing w:before="40" w:after="40"/>
      </w:pPr>
      <w:r>
        <w:rPr>
          <w:rFonts w:ascii="Arial" w:cs="Arial" w:eastAsia="Arial" w:hAnsi="Arial"/>
          <w:sz w:val="22"/>
          <w:szCs w:val="22"/>
        </w:rPr>
        <w:t xml:space="preserve">Routing adjacency control — unauthorized lateral movement is meaningfully reduced</w:t>
      </w:r>
    </w:p>
    <w:p>
      <w:pPr>
        <w:pStyle w:val="ListParagraph"/>
        <w:numPr>
          <w:ilvl w:val="0"/>
          <w:numId w:val="2"/>
        </w:numPr>
        <w:spacing w:before="40" w:after="40"/>
      </w:pPr>
      <w:r>
        <w:rPr>
          <w:rFonts w:ascii="Arial" w:cs="Arial" w:eastAsia="Arial" w:hAnsi="Arial"/>
          <w:sz w:val="22"/>
          <w:szCs w:val="22"/>
        </w:rPr>
        <w:t xml:space="preserve">Mature enterprise integration with operational tooling most CVS Health network engineers already know</w:t>
      </w:r>
    </w:p>
    <w:p>
      <w:pPr>
        <w:pStyle w:val="ListParagraph"/>
        <w:numPr>
          <w:ilvl w:val="0"/>
          <w:numId w:val="2"/>
        </w:numPr>
        <w:spacing w:before="40" w:after="40"/>
      </w:pPr>
      <w:r>
        <w:rPr>
          <w:rFonts w:ascii="Arial" w:cs="Arial" w:eastAsia="Arial" w:hAnsi="Arial"/>
          <w:sz w:val="22"/>
          <w:szCs w:val="22"/>
        </w:rPr>
        <w:t xml:space="preserve">Managed service delivery pathways that reduce deployment friction and accelerate initial rollout</w:t>
      </w:r>
    </w:p>
    <w:p>
      <w:pPr>
        <w:spacing w:before="60" w:after="120"/>
      </w:pPr>
      <w:r>
        <w:rPr>
          <w:rFonts w:ascii="Arial" w:cs="Arial" w:eastAsia="Arial" w:hAnsi="Arial"/>
          <w:sz w:val="22"/>
          <w:szCs w:val="22"/>
        </w:rPr>
        <w:t xml:space="preserve">The vendor analysis documents describe Cisco's paradigm accurately: it is Network-Centric Enforcement. Cisco compresses adjacency risk effectively. It does not fundamentally reframe exposure — it strengthens existing trust constructs. It improves control. It does not create a new governance architecture.</w:t>
      </w:r>
    </w:p>
    <w:p>
      <w:pPr>
        <w:pStyle w:val="Heading2"/>
        <w:spacing w:before="280" w:after="80"/>
      </w:pPr>
      <w:r>
        <w:rPr>
          <w:rFonts w:ascii="Arial" w:cs="Arial" w:eastAsia="Arial" w:hAnsi="Arial"/>
          <w:b/>
          <w:bCs/>
          <w:color w:val="2E75B6"/>
          <w:sz w:val="26"/>
          <w:szCs w:val="26"/>
        </w:rPr>
        <w:t xml:space="preserve">3.2 The Transport vs. Service Plane Boundary</w:t>
      </w:r>
    </w:p>
    <w:p>
      <w:pPr>
        <w:spacing w:before="60" w:after="120"/>
      </w:pPr>
      <w:r>
        <w:rPr>
          <w:rFonts w:ascii="Arial" w:cs="Arial" w:eastAsia="Arial" w:hAnsi="Arial"/>
          <w:sz w:val="22"/>
          <w:szCs w:val="22"/>
        </w:rPr>
        <w:t xml:space="preserve">The 3PLZ program requires two distinct architectural layers. Cisco provides one of them. The four-paradigm evaluation makes clear where the boundary 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Provides</w:t>
            </w:r>
          </w:p>
        </w:tc>
        <w:tc>
          <w:tcPr>
            <w:tcW w:type="dxa" w:w="3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Cisco's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Transport Layer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IPsec tunnel termination, per-tenant routing isolation (VRF/VTI), SNAT identity masking, loopback-anchored IKE identity, HA failover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Cisco is competent at this layer. The PA-5400 is selected for it — not because Cisco cannot perform it, but because the program requires a single architecture and the PA-5400's per-tenant VR model and automation-first design is already confirmed.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Service Plane Layer</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Per-tenant mTLS proxy termination with tenant-scoped CA isolation, SSH managed access with credential vaulting, per-tenant DNS rewriting, service catalog-driven proxy provisioning, lifecycle governance with zero-residual-state offboarding</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Cisco does not provide this layer. Selecting Cisco for transport does not create a service plane. The service plane must be built regardless, and it must be built on top of — and independent of — the transport layer below it.</w:t>
            </w:r>
          </w:p>
        </w:tc>
      </w:tr>
    </w:tbl>
    <w:p>
      <w:pPr>
        <w:spacing w:before="120" w:after="120"/>
      </w:pPr>
    </w:p>
    <w:p>
      <w:pPr>
        <w:pStyle w:val="Heading2"/>
        <w:spacing w:before="280" w:after="80"/>
      </w:pPr>
      <w:r>
        <w:rPr>
          <w:rFonts w:ascii="Arial" w:cs="Arial" w:eastAsia="Arial" w:hAnsi="Arial"/>
          <w:b/>
          <w:bCs/>
          <w:color w:val="2E75B6"/>
          <w:sz w:val="26"/>
          <w:szCs w:val="26"/>
        </w:rPr>
        <w:t xml:space="preserve">3.3 What Cisco Cannot Do</w:t>
      </w:r>
    </w:p>
    <w:p>
      <w:pPr>
        <w:spacing w:before="60" w:after="120"/>
      </w:pPr>
      <w:r>
        <w:rPr>
          <w:rFonts w:ascii="Arial" w:cs="Arial" w:eastAsia="Arial" w:hAnsi="Arial"/>
          <w:sz w:val="22"/>
          <w:szCs w:val="22"/>
        </w:rPr>
        <w:t xml:space="preserve">Cisco's platform does not:</w:t>
      </w:r>
    </w:p>
    <w:p>
      <w:pPr>
        <w:pStyle w:val="ListParagraph"/>
        <w:numPr>
          <w:ilvl w:val="0"/>
          <w:numId w:val="2"/>
        </w:numPr>
        <w:spacing w:before="40" w:after="40"/>
      </w:pPr>
      <w:r>
        <w:rPr>
          <w:rFonts w:ascii="Arial" w:cs="Arial" w:eastAsia="Arial" w:hAnsi="Arial"/>
          <w:sz w:val="22"/>
          <w:szCs w:val="22"/>
        </w:rPr>
        <w:t xml:space="preserve">Terminate mTLS connections per tenant with cryptographically isolated, per-tenant CA trust anchors</w:t>
      </w:r>
    </w:p>
    <w:p>
      <w:pPr>
        <w:pStyle w:val="ListParagraph"/>
        <w:numPr>
          <w:ilvl w:val="0"/>
          <w:numId w:val="2"/>
        </w:numPr>
        <w:spacing w:before="40" w:after="40"/>
      </w:pPr>
      <w:r>
        <w:rPr>
          <w:rFonts w:ascii="Arial" w:cs="Arial" w:eastAsia="Arial" w:hAnsi="Arial"/>
          <w:sz w:val="22"/>
          <w:szCs w:val="22"/>
        </w:rPr>
        <w:t xml:space="preserve">Interpose a proxy layer in front of legacy applications to compensate for their missing security controls</w:t>
      </w:r>
    </w:p>
    <w:p>
      <w:pPr>
        <w:pStyle w:val="ListParagraph"/>
        <w:numPr>
          <w:ilvl w:val="0"/>
          <w:numId w:val="2"/>
        </w:numPr>
        <w:spacing w:before="40" w:after="40"/>
      </w:pPr>
      <w:r>
        <w:rPr>
          <w:rFonts w:ascii="Arial" w:cs="Arial" w:eastAsia="Arial" w:hAnsi="Arial"/>
          <w:sz w:val="22"/>
          <w:szCs w:val="22"/>
        </w:rPr>
        <w:t xml:space="preserve">Provide per-tenant SSH managed access with transparent credential injection from a vaulted store</w:t>
      </w:r>
    </w:p>
    <w:p>
      <w:pPr>
        <w:pStyle w:val="ListParagraph"/>
        <w:numPr>
          <w:ilvl w:val="0"/>
          <w:numId w:val="2"/>
        </w:numPr>
        <w:spacing w:before="40" w:after="40"/>
      </w:pPr>
      <w:r>
        <w:rPr>
          <w:rFonts w:ascii="Arial" w:cs="Arial" w:eastAsia="Arial" w:hAnsi="Arial"/>
          <w:sz w:val="22"/>
          <w:szCs w:val="22"/>
        </w:rPr>
        <w:t xml:space="preserve">Deliver service catalog-driven proxy provisioning — creating proxy instances from defined service templates per tenant</w:t>
      </w:r>
    </w:p>
    <w:p>
      <w:pPr>
        <w:pStyle w:val="ListParagraph"/>
        <w:numPr>
          <w:ilvl w:val="0"/>
          <w:numId w:val="2"/>
        </w:numPr>
        <w:spacing w:before="40" w:after="40"/>
      </w:pPr>
      <w:r>
        <w:rPr>
          <w:rFonts w:ascii="Arial" w:cs="Arial" w:eastAsia="Arial" w:hAnsi="Arial"/>
          <w:sz w:val="22"/>
          <w:szCs w:val="22"/>
        </w:rPr>
        <w:t xml:space="preserve">Enforce per-tenant L7 behavioral policy — header rewriting, path enforcement, protocol normalization</w:t>
      </w:r>
    </w:p>
    <w:p>
      <w:pPr>
        <w:pStyle w:val="ListParagraph"/>
        <w:numPr>
          <w:ilvl w:val="0"/>
          <w:numId w:val="2"/>
        </w:numPr>
        <w:spacing w:before="40" w:after="40"/>
      </w:pPr>
      <w:r>
        <w:rPr>
          <w:rFonts w:ascii="Arial" w:cs="Arial" w:eastAsia="Arial" w:hAnsi="Arial"/>
          <w:sz w:val="22"/>
          <w:szCs w:val="22"/>
        </w:rPr>
        <w:t xml:space="preserve">Provide deterministic lifecycle governance with automated offboarding and zero residual state verification</w:t>
      </w:r>
    </w:p>
    <w:p>
      <w:pPr>
        <w:pStyle w:val="ListParagraph"/>
        <w:numPr>
          <w:ilvl w:val="0"/>
          <w:numId w:val="2"/>
        </w:numPr>
        <w:spacing w:before="40" w:after="40"/>
      </w:pPr>
      <w:r>
        <w:rPr>
          <w:rFonts w:ascii="Arial" w:cs="Arial" w:eastAsia="Arial" w:hAnsi="Arial"/>
          <w:sz w:val="22"/>
          <w:szCs w:val="22"/>
        </w:rPr>
        <w:t xml:space="preserve">Create per-tenant DNS resolution contexts with isolated listener VIPs and A-record rewriting</w:t>
      </w:r>
    </w:p>
    <w:p>
      <w:pPr>
        <w:pStyle w:val="Heading2"/>
        <w:spacing w:before="280" w:after="80"/>
      </w:pPr>
      <w:r>
        <w:rPr>
          <w:rFonts w:ascii="Arial" w:cs="Arial" w:eastAsia="Arial" w:hAnsi="Arial"/>
          <w:b/>
          <w:bCs/>
          <w:color w:val="2E75B6"/>
          <w:sz w:val="26"/>
          <w:szCs w:val="26"/>
        </w:rPr>
        <w:t xml:space="preserve">3.4 Paradigm-by-Paradigm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Paradigm</w:t>
            </w:r>
          </w:p>
        </w:tc>
        <w:tc>
          <w:tcPr>
            <w:tcW w:type="dxa" w:w="3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Cisco Native Capability</w:t>
            </w:r>
          </w:p>
        </w:tc>
        <w:tc>
          <w:tcPr>
            <w:tcW w:type="dxa" w:w="33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Assessment</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Structural Containment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VRF-based segmentation, firewall boundaries, and routing control provide deterministic adjacency isolation. Cisco's strongest capability.</w:t>
            </w:r>
          </w:p>
        </w:tc>
        <w:tc>
          <w:tcPr>
            <w:tcW w:type="dxa" w:w="3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PASS — Cisco meets structural containment requirements. Per-tenant routing isolation through VRFs and zone-based firewalling is well-established and operationally proven.</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Mediated Capability Exposure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routes and filters traffic. It does not interpose a service mediation layer. Application delivery requires separate proxy infrastructure that Cisco does not provide.</w:t>
            </w:r>
          </w:p>
        </w:tc>
        <w:tc>
          <w:tcPr>
            <w:tcW w:type="dxa" w:w="3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FAIL — No per-tenant proxy termination. No mTLS service layer. No service catalog-driven proxy provisioning. No protocol normalization for legacy applications. The mediation requirement is structurally outside Cisco's paradigm.</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Identity-Bound Authorization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integrates with external identity for VPN authentication. Certificate-based tunnel authentication is available. Per-tenant cryptographic CA isolation at the service layer is not a native concept.</w:t>
            </w:r>
          </w:p>
        </w:tc>
        <w:tc>
          <w:tcPr>
            <w:tcW w:type="dxa" w:w="3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PARTIAL — Transport-layer identity (IKE credentials, certificate-based tunnel auth) is available and solid. Per-tenant CA scoped to the service exposure domain — where each of the ~1,000 partners has a structurally independent CA trust anchor — is not native to Cisco's model.</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Deterministic Lifecycle Governance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Cisco's managed service delivery provides operational structure. Automated lifecycle including deterministic offboarding with residual state verification requires external workflow construction.</w:t>
            </w:r>
          </w:p>
        </w:tc>
        <w:tc>
          <w:tcPr>
            <w:tcW w:type="dxa" w:w="3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PARTIAL — The managed service model reduces friction and is operationally mature. Deterministic automated lifecycle governance — the kind that produces zero residual state on offboarding and provides a verifiable audit trail — requires construction external to Cisco. This is the same governance gap the ASA estate demonstrates at scale.</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4. Addressing the Continuity Argument</w:t>
      </w:r>
    </w:p>
    <w:p>
      <w:pPr>
        <w:spacing w:before="60" w:after="120"/>
      </w:pPr>
      <w:r>
        <w:rPr>
          <w:rFonts w:ascii="Arial" w:cs="Arial" w:eastAsia="Arial" w:hAnsi="Arial"/>
          <w:sz w:val="22"/>
          <w:szCs w:val="22"/>
        </w:rPr>
        <w:t xml:space="preserve">The case for Cisco often arrives through continuity reasoning: the enterprise knows Cisco, the operations team has Cisco expertise, and migrating to Cisco would be less disruptive. This argument must be addressed directly and respectfully — it reflects genuine operational concerns, but it does not change the architectural conclusion.</w:t>
      </w:r>
    </w:p>
    <w:p>
      <w:pPr>
        <w:pStyle w:val="Heading2"/>
        <w:spacing w:before="280" w:after="80"/>
      </w:pPr>
      <w:r>
        <w:rPr>
          <w:rFonts w:ascii="Arial" w:cs="Arial" w:eastAsia="Arial" w:hAnsi="Arial"/>
          <w:b/>
          <w:bCs/>
          <w:color w:val="2E75B6"/>
          <w:sz w:val="26"/>
          <w:szCs w:val="26"/>
        </w:rPr>
        <w:t xml:space="preserve">4.1 There Is No Lift and Shift</w:t>
      </w:r>
    </w:p>
    <w:p>
      <w:pPr>
        <w:spacing w:before="60" w:after="120"/>
      </w:pPr>
      <w:r>
        <w:rPr>
          <w:rFonts w:ascii="Arial" w:cs="Arial" w:eastAsia="Arial" w:hAnsi="Arial"/>
          <w:sz w:val="22"/>
          <w:szCs w:val="22"/>
        </w:rPr>
        <w:t xml:space="preserve">The current ASA estate cannot be migrated to any platform through a lift-and-shift operation. Every one of the approximately 1,000 connections must be individually qualified and recreated. This is not a limitation of any specific replacement platform — it is a consequence of how the ASA estate was built. Bespoke tunnel definitions, inconsistent crypto parameters, overlapping address spaces masked by flat NAT, and no systematic records of business ownership mean there is no automated translation path.</w:t>
      </w:r>
    </w:p>
    <w:p>
      <w:pPr>
        <w:spacing w:before="60" w:after="120"/>
      </w:pPr>
      <w:r>
        <w:rPr>
          <w:rFonts w:ascii="Arial" w:cs="Arial" w:eastAsia="Arial" w:hAnsi="Arial"/>
          <w:sz w:val="22"/>
          <w:szCs w:val="22"/>
        </w:rPr>
        <w:t xml:space="preserve">The migration effort — contacting each partner, qualifying their crypto capability, establishing a new tunnel to the replacement platform, validating connectivity, and decommissioning the old tunnel — is identical in scope regardless of whether the replacement transport layer runs on Cisco or Palo Alto hardware.</w:t>
      </w:r>
    </w:p>
    <w:p>
      <w:pPr>
        <w:pStyle w:val="Heading2"/>
        <w:spacing w:before="280" w:after="80"/>
      </w:pPr>
      <w:r>
        <w:rPr>
          <w:rFonts w:ascii="Arial" w:cs="Arial" w:eastAsia="Arial" w:hAnsi="Arial"/>
          <w:b/>
          <w:bCs/>
          <w:color w:val="2E75B6"/>
          <w:sz w:val="26"/>
          <w:szCs w:val="26"/>
        </w:rPr>
        <w:t xml:space="preserve">4.2 Familiarity Does Not Address the Service Plane</w:t>
      </w:r>
    </w:p>
    <w:p>
      <w:pPr>
        <w:spacing w:before="60" w:after="120"/>
      </w:pPr>
      <w:r>
        <w:rPr>
          <w:rFonts w:ascii="Arial" w:cs="Arial" w:eastAsia="Arial" w:hAnsi="Arial"/>
          <w:sz w:val="22"/>
          <w:szCs w:val="22"/>
        </w:rPr>
        <w:t xml:space="preserve">Cisco operational familiarity is a genuine advantage for transport layer functions. It has no bearing on the service plane problem. The engineering work required to build the service plane — mTLS proxy infrastructure, credential vaulting, per-tenant DNS architecture, lifecycle automation — is identical regardless of what transport platform sits below it. Optimizing for operational comfort on a layer that is already understood while leaving the layer that defines the program's value unaddressed is not a sound architectural strategy.</w:t>
      </w:r>
    </w:p>
    <w:p>
      <w:pPr>
        <w:pStyle w:val="Heading2"/>
        <w:spacing w:before="280" w:after="80"/>
      </w:pPr>
      <w:r>
        <w:rPr>
          <w:rFonts w:ascii="Arial" w:cs="Arial" w:eastAsia="Arial" w:hAnsi="Arial"/>
          <w:b/>
          <w:bCs/>
          <w:color w:val="2E75B6"/>
          <w:sz w:val="26"/>
          <w:szCs w:val="26"/>
        </w:rPr>
        <w:t xml:space="preserve">4.3 The Transport Decision Is Already Made</w:t>
      </w:r>
    </w:p>
    <w:p>
      <w:pPr>
        <w:spacing w:before="60" w:after="120"/>
      </w:pPr>
      <w:r>
        <w:rPr>
          <w:rFonts w:ascii="Arial" w:cs="Arial" w:eastAsia="Arial" w:hAnsi="Arial"/>
          <w:sz w:val="22"/>
          <w:szCs w:val="22"/>
        </w:rPr>
        <w:t xml:space="preserve">The transport layer architecture — PA-5400 single-VSYS with per-tenant VR and zone isolation, loopback-anchored IKE identity, BGP SNAT advertisement — has been evaluated, proven in POC, and confirmed. The PA-5400 was selected for this function not as a preference over Cisco but because its architecture directly solves the per-tenant routing isolation requirement at the transport layer. Reopening this decision on familiarity grounds would require reversing a confirmed architectural choice for reasons unrelated to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6"/>
              <w:left w:val="single" w:color="7F6000" w:sz="6"/>
              <w:bottom w:val="single" w:color="7F6000" w:sz="6"/>
              <w:right w:val="single" w:color="7F6000" w:sz="6"/>
            </w:tcBorders>
            <w:shd w:fill="FFFACD" w:val="clear"/>
            <w:tcMar>
              <w:top w:type="dxa" w:w="140"/>
              <w:left w:type="dxa" w:w="200"/>
              <w:bottom w:type="dxa" w:w="140"/>
              <w:right w:type="dxa" w:w="200"/>
            </w:tcMar>
          </w:tcPr>
          <w:p>
            <w:pPr>
              <w:spacing w:before="0" w:after="40"/>
            </w:pPr>
            <w:r>
              <w:rPr>
                <w:rFonts w:ascii="Arial" w:cs="Arial" w:eastAsia="Arial" w:hAnsi="Arial"/>
                <w:b/>
                <w:bCs/>
                <w:color w:val="7F6000"/>
                <w:sz w:val="22"/>
                <w:szCs w:val="22"/>
              </w:rPr>
              <w:t xml:space="preserve">Bottom Line for Leadership</w:t>
            </w:r>
          </w:p>
          <w:p>
            <w:pPr>
              <w:spacing w:before="0" w:after="0"/>
            </w:pPr>
            <w:r>
              <w:rPr>
                <w:rFonts w:ascii="Arial" w:cs="Arial" w:eastAsia="Arial" w:hAnsi="Arial"/>
                <w:color w:val="404040"/>
                <w:sz w:val="22"/>
                <w:szCs w:val="22"/>
              </w:rPr>
              <w:t xml:space="preserve">The 3PLZ program's primary engineering challenge is building the service plane — the proxy mediation layer, the PKI infrastructure, the credential vault, the DNS architecture, and the lifecycle automation. That challenge is identical whether the transport layer is Cisco or Palo Alto. Selecting Cisco for familiarity reasons optimizes on the layer that is already solved and leaves the layer that defines the program's value unaddressed. The program needs to invest its engineering effort in building the service plane, not relitigating a confirmed transport architecture.</w:t>
            </w:r>
          </w:p>
        </w:tc>
      </w:tr>
    </w:tbl>
    <w:p>
      <w:pPr>
        <w:spacing w:before="80" w:after="80"/>
      </w:pPr>
    </w:p>
    <w:p>
      <w:r>
        <w:br w:type="page"/>
      </w:r>
    </w:p>
    <w:p>
      <w:pPr>
        <w:pStyle w:val="Heading1"/>
        <w:spacing w:before="360" w:after="120"/>
      </w:pPr>
      <w:r>
        <w:rPr>
          <w:rFonts w:ascii="Arial" w:cs="Arial" w:eastAsia="Arial" w:hAnsi="Arial"/>
          <w:b/>
          <w:bCs/>
          <w:color w:val="1F3864"/>
          <w:sz w:val="32"/>
          <w:szCs w:val="32"/>
        </w:rPr>
        <w:t xml:space="preserve">5. Cisco's Continuing Role in the Architecture</w:t>
      </w:r>
    </w:p>
    <w:p>
      <w:pPr>
        <w:spacing w:before="60" w:after="120"/>
      </w:pPr>
      <w:r>
        <w:rPr>
          <w:rFonts w:ascii="Arial" w:cs="Arial" w:eastAsia="Arial" w:hAnsi="Arial"/>
          <w:sz w:val="22"/>
          <w:szCs w:val="22"/>
        </w:rPr>
        <w:t xml:space="preserve">Cisco's disqualification from the 3PLZ service plane selection is bounded and specific. It does not remove Cisco from the enterprise network architecture.</w:t>
      </w:r>
    </w:p>
    <w:p>
      <w:pPr>
        <w:spacing w:before="60" w:after="120"/>
      </w:pPr>
      <w:r>
        <w:rPr>
          <w:rFonts w:ascii="Arial" w:cs="Arial" w:eastAsia="Arial" w:hAnsi="Arial"/>
          <w:sz w:val="22"/>
          <w:szCs w:val="22"/>
        </w:rPr>
        <w:t xml:space="preserve">Cisco infrastructure continues to be appropriate for and present in:</w:t>
      </w:r>
    </w:p>
    <w:p>
      <w:pPr>
        <w:pStyle w:val="ListParagraph"/>
        <w:numPr>
          <w:ilvl w:val="0"/>
          <w:numId w:val="2"/>
        </w:numPr>
        <w:spacing w:before="40" w:after="40"/>
      </w:pPr>
      <w:r>
        <w:rPr>
          <w:rFonts w:ascii="Arial" w:cs="Arial" w:eastAsia="Arial" w:hAnsi="Arial"/>
          <w:sz w:val="22"/>
          <w:szCs w:val="22"/>
        </w:rPr>
        <w:t xml:space="preserve">The enterprise campus and data center network fabric — routing, switching, and segmentation where network adjacency control is the primary requirement</w:t>
      </w:r>
    </w:p>
    <w:p>
      <w:pPr>
        <w:pStyle w:val="ListParagraph"/>
        <w:numPr>
          <w:ilvl w:val="0"/>
          <w:numId w:val="2"/>
        </w:numPr>
        <w:spacing w:before="40" w:after="40"/>
      </w:pPr>
      <w:r>
        <w:rPr>
          <w:rFonts w:ascii="Arial" w:cs="Arial" w:eastAsia="Arial" w:hAnsi="Arial"/>
          <w:sz w:val="22"/>
          <w:szCs w:val="22"/>
        </w:rPr>
        <w:t xml:space="preserve">Upstream network infrastructure that the PA-5400 and the 3PLZ service plane sit on top of — BGP peering, summarized route advertisement, and upstream firewall layers</w:t>
      </w:r>
    </w:p>
    <w:p>
      <w:pPr>
        <w:pStyle w:val="ListParagraph"/>
        <w:numPr>
          <w:ilvl w:val="0"/>
          <w:numId w:val="2"/>
        </w:numPr>
        <w:spacing w:before="40" w:after="40"/>
      </w:pPr>
      <w:r>
        <w:rPr>
          <w:rFonts w:ascii="Arial" w:cs="Arial" w:eastAsia="Arial" w:hAnsi="Arial"/>
          <w:sz w:val="22"/>
          <w:szCs w:val="22"/>
        </w:rPr>
        <w:t xml:space="preserve">Site-to-site WAN connectivity and SD-WAN scenarios where Cisco's transport model is the correct primitive</w:t>
      </w:r>
    </w:p>
    <w:p>
      <w:pPr>
        <w:pStyle w:val="ListParagraph"/>
        <w:numPr>
          <w:ilvl w:val="0"/>
          <w:numId w:val="2"/>
        </w:numPr>
        <w:spacing w:before="40" w:after="40"/>
      </w:pPr>
      <w:r>
        <w:rPr>
          <w:rFonts w:ascii="Arial" w:cs="Arial" w:eastAsia="Arial" w:hAnsi="Arial"/>
          <w:sz w:val="22"/>
          <w:szCs w:val="22"/>
        </w:rPr>
        <w:t xml:space="preserve">Network environments where the application estate has modernized to the point where transport layer segmentation and adjacency control is sufficient</w:t>
      </w:r>
    </w:p>
    <w:p>
      <w:pPr>
        <w:spacing w:before="60" w:after="120"/>
      </w:pPr>
      <w:r>
        <w:rPr>
          <w:rFonts w:ascii="Arial" w:cs="Arial" w:eastAsia="Arial" w:hAnsi="Arial"/>
          <w:sz w:val="22"/>
          <w:szCs w:val="22"/>
        </w:rPr>
        <w:t xml:space="preserve">The 3PLZ service plane is built on top of enterprise network infrastructure. Cisco devices in the data center routing fabric remain part of the architecture. The disqualification is from the role of service plane platform — not from the network.</w:t>
      </w:r>
    </w:p>
    <w:p>
      <w:r>
        <w:br w:type="page"/>
      </w:r>
    </w:p>
    <w:p>
      <w:pPr>
        <w:pStyle w:val="Heading1"/>
        <w:spacing w:before="360" w:after="120"/>
      </w:pPr>
      <w:r>
        <w:rPr>
          <w:rFonts w:ascii="Arial" w:cs="Arial" w:eastAsia="Arial" w:hAnsi="Arial"/>
          <w:b/>
          <w:bCs/>
          <w:color w:val="1F3864"/>
          <w:sz w:val="32"/>
          <w:szCs w:val="32"/>
        </w:rPr>
        <w:t xml:space="preserve">6.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5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Vendor and product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Cisco Secure Access / ASA successor — Network-Centric Enforcement paradigm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Vendor enforcement primitive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Network boundary control and routing adjacency — transport plane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3PLZ required enforcement primitive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Proxy termination and service mediation — service plane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Structural fit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20"/>
                <w:szCs w:val="20"/>
              </w:rPr>
              <w:t xml:space="preserve">MISALIGNED — transport plane, not service plane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Current state evidence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The ASA estate is direct proof of what Cisco's transport-only model produces at scale without governance: 203 tunnels, mixed crypto, flat NAT, no service mediation, no lifecycle management</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Does migration effort change with Cisco?</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 all ~1,000 connections must be individually recreated regardless of replacement transport platform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1: Structural Containment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PASS — Cisco's genuine core strength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2: Mediated Capability Exposure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0000"/>
                <w:sz w:val="20"/>
                <w:szCs w:val="20"/>
              </w:rPr>
              <w:t xml:space="preserve">FAIL — no service mediation layer, no per-tenant proxy, no mTLS, no protocol normalization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3: Identity-Bound Authorization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PARTIAL — transport identity solid, per-tenant service CA not native to Cisco's model</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4: Lifecycle Governance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PARTIAL — managed service reduces friction, does not provide deterministic automated lifecycle governance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Transport layer role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Retained under PA-5400 — selected for per-tenant VR isolation and automation-first architecture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Decision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20"/>
                <w:szCs w:val="20"/>
              </w:rPr>
              <w:t xml:space="preserve">DISQUALIFIED as 3PLZ service plane platform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404040"/>
        <w:sz w:val="18"/>
        <w:szCs w:val="18"/>
      </w:rPr>
      <w:t xml:space="preserve">CVS Health — Third-Party Landing Zone Program</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404040"/>
        <w:sz w:val="18"/>
        <w:szCs w:val="18"/>
      </w:rPr>
      <w:t xml:space="preserve">3PLZ — Cisco Architectural Assessment &amp; Disqualification Rationale</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2026-03-06T16:36:27.996Z</dcterms:created>
  <dcterms:modified xsi:type="dcterms:W3CDTF">2026-03-06T16:36:27.996Z</dcterms:modified>
</cp:coreProperties>
</file>

<file path=docProps/custom.xml><?xml version="1.0" encoding="utf-8"?>
<Properties xmlns="http://schemas.openxmlformats.org/officeDocument/2006/custom-properties" xmlns:vt="http://schemas.openxmlformats.org/officeDocument/2006/docPropsVTypes"/>
</file>