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1F3864"/>
          <w:sz w:val="48"/>
          <w:szCs w:val="48"/>
        </w:rPr>
        <w:t xml:space="preserve">THIRD-PARTY LANDING ZONE (3PLZ)</w:t>
      </w:r>
    </w:p>
    <w:p>
      <w:pPr>
        <w:spacing w:before="0" w:after="80"/>
        <w:jc w:val="center"/>
      </w:pPr>
      <w:r>
        <w:rPr>
          <w:rFonts w:ascii="Arial" w:cs="Arial" w:eastAsia="Arial" w:hAnsi="Arial"/>
          <w:b/>
          <w:bCs/>
          <w:color w:val="2E75B6"/>
          <w:sz w:val="32"/>
          <w:szCs w:val="32"/>
        </w:rPr>
        <w:t xml:space="preserve">Secure Access Edge Platform — Vendor Evaluation</w:t>
      </w:r>
    </w:p>
    <w:p>
      <w:pPr>
        <w:pBdr>
          <w:bottom w:val="single" w:color="2E75B6" w:sz="6" w:space="1"/>
        </w:pBdr>
        <w:spacing w:before="120" w:after="120"/>
      </w:pPr>
    </w:p>
    <w:p>
      <w:pPr>
        <w:spacing w:before="120" w:after="40"/>
        <w:jc w:val="center"/>
      </w:pPr>
      <w:r>
        <w:rPr>
          <w:rFonts w:ascii="Arial" w:cs="Arial" w:eastAsia="Arial" w:hAnsi="Arial"/>
          <w:b/>
          <w:bCs/>
          <w:color w:val="C00000"/>
          <w:sz w:val="56"/>
          <w:szCs w:val="56"/>
        </w:rPr>
        <w:t xml:space="preserve">ZSCALER</w:t>
      </w:r>
    </w:p>
    <w:p>
      <w:pPr>
        <w:spacing w:before="0" w:after="40"/>
        <w:jc w:val="center"/>
      </w:pPr>
      <w:r>
        <w:rPr>
          <w:rFonts w:ascii="Arial" w:cs="Arial" w:eastAsia="Arial" w:hAnsi="Arial"/>
          <w:b/>
          <w:bCs/>
          <w:color w:val="404040"/>
          <w:sz w:val="28"/>
          <w:szCs w:val="28"/>
        </w:rPr>
        <w:t xml:space="preserve">Architectural Assessment and Disqualification Rationale</w:t>
      </w:r>
    </w:p>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Vendor Disqualification Rationale</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CVS Health — Third-Party Landing Zone (3PLZ)</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 Assessed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Zscaler ZPA — Zero Trust Private Access</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Evaluation Framework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Four-Paradigm Structural Assessment</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DISQUALIFIED — Identity brokerage cannot satisfy service plane requirements</w:t>
            </w:r>
          </w:p>
        </w:tc>
      </w:tr>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Confidential — Restricted Distribution</w:t>
            </w:r>
          </w:p>
        </w:tc>
      </w:tr>
    </w:tbl>
    <w:p>
      <w:r>
        <w:br w:type="page"/>
      </w:r>
    </w:p>
    <w:p>
      <w:pPr>
        <w:pStyle w:val="Heading1"/>
        <w:spacing w:before="360" w:after="120"/>
      </w:pPr>
      <w:r>
        <w:rPr>
          <w:rFonts w:ascii="Arial" w:cs="Arial" w:eastAsia="Arial" w:hAnsi="Arial"/>
          <w:b/>
          <w:bCs/>
          <w:color w:val="1F3864"/>
          <w:sz w:val="32"/>
          <w:szCs w:val="32"/>
        </w:rPr>
        <w:t xml:space="preserve">1. Executive Summary</w:t>
      </w:r>
    </w:p>
    <w:p>
      <w:pPr>
        <w:spacing w:before="60" w:after="120"/>
      </w:pPr>
      <w:r>
        <w:rPr>
          <w:rFonts w:ascii="Arial" w:cs="Arial" w:eastAsia="Arial" w:hAnsi="Arial"/>
          <w:sz w:val="22"/>
          <w:szCs w:val="22"/>
        </w:rPr>
        <w:t xml:space="preserve">Zscaler was evaluated as a candidate platform for the CVS Health Third-Party Landing Zone (3PLZ) program. The evaluation applied a structured four-paradigm framework against the specific technical and governance requirements of the program. Zscaler's disqualification is not a judgment on product quality. Zscaler ZPA is a well-engineered, market-leading product. The disqualification is a judgment on architectural fit.</w:t>
      </w:r>
    </w:p>
    <w:p>
      <w:pPr>
        <w:spacing w:before="60" w:after="120"/>
      </w:pPr>
      <w:r>
        <w:rPr>
          <w:rFonts w:ascii="Arial" w:cs="Arial" w:eastAsia="Arial" w:hAnsi="Arial"/>
          <w:sz w:val="22"/>
          <w:szCs w:val="22"/>
        </w:rPr>
        <w:t xml:space="preserve">The distinction that drives this decision can be stated in a single sentence: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The Core Distinction</w:t>
            </w:r>
          </w:p>
          <w:p>
            <w:pPr>
              <w:spacing w:before="0" w:after="0"/>
            </w:pPr>
            <w:r>
              <w:rPr>
                <w:rFonts w:ascii="Arial" w:cs="Arial" w:eastAsia="Arial" w:hAnsi="Arial"/>
                <w:color w:val="404040"/>
                <w:sz w:val="22"/>
                <w:szCs w:val="22"/>
              </w:rPr>
              <w:t xml:space="preserve">Zscaler answers the question: "Who can connect?" The 3PLZ program requires a platform that answers: "How should this service behave when they do?" These are structurally different questions. Zscaler is designed to answer the first. It is not designed to answer the second.</w:t>
            </w:r>
          </w:p>
        </w:tc>
      </w:tr>
    </w:tbl>
    <w:p>
      <w:pPr>
        <w:spacing w:before="80" w:after="80"/>
      </w:pPr>
    </w:p>
    <w:p>
      <w:pPr>
        <w:spacing w:before="60" w:after="120"/>
      </w:pPr>
      <w:r>
        <w:rPr>
          <w:rFonts w:ascii="Arial" w:cs="Arial" w:eastAsia="Arial" w:hAnsi="Arial"/>
          <w:sz w:val="22"/>
          <w:szCs w:val="22"/>
        </w:rPr>
        <w:t xml:space="preserve">Zscaler's enforcement primitive is identity brokerage — controlling session admission based on user identity, device posture, and policy. This is the access plane. The 3PLZ program's enforcement primitive is proxy termination and service mediation — controlling how legacy applications behave when a third-party partner connects to them. This is the service plane. Zscaler operates at the access plane. The 3PLZ program requires a service plane.</w:t>
      </w:r>
    </w:p>
    <w:p>
      <w:pPr>
        <w:spacing w:before="60" w:after="120"/>
      </w:pPr>
      <w:r>
        <w:rPr>
          <w:rFonts w:ascii="Arial" w:cs="Arial" w:eastAsia="Arial" w:hAnsi="Arial"/>
          <w:sz w:val="22"/>
          <w:szCs w:val="22"/>
        </w:rPr>
        <w:t xml:space="preserve">The gap between these two planes is not a configuration gap, a feature gap, or a gap that can be closed by combining Zscaler with additional components. It is an architectural gap rooted in what each model assumes about the applications it is protecting.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DECEA" w:val="clear"/>
            <w:tcMar>
              <w:top w:type="dxa" w:w="140"/>
              <w:left w:type="dxa" w:w="200"/>
              <w:bottom w:type="dxa" w:w="140"/>
              <w:right w:type="dxa" w:w="200"/>
            </w:tcMar>
          </w:tcPr>
          <w:p>
            <w:pPr>
              <w:spacing w:before="0" w:after="40"/>
            </w:pPr>
            <w:r>
              <w:rPr>
                <w:rFonts w:ascii="Arial" w:cs="Arial" w:eastAsia="Arial" w:hAnsi="Arial"/>
                <w:b/>
                <w:bCs/>
                <w:color w:val="C00000"/>
                <w:sz w:val="22"/>
                <w:szCs w:val="22"/>
              </w:rPr>
              <w:t xml:space="preserve">Decision</w:t>
            </w:r>
          </w:p>
          <w:p>
            <w:pPr>
              <w:spacing w:before="0" w:after="0"/>
            </w:pPr>
            <w:r>
              <w:rPr>
                <w:rFonts w:ascii="Arial" w:cs="Arial" w:eastAsia="Arial" w:hAnsi="Arial"/>
                <w:color w:val="404040"/>
                <w:sz w:val="22"/>
                <w:szCs w:val="22"/>
              </w:rPr>
              <w:t xml:space="preserve">Zscaler ZPA is disqualified from the 3PLZ platform evaluation. The disqualification is based on structural architectural misalignment with the program's service plane requirements. Zscaler is recognized as a strong solution for its intended use case — user-to-application access brokerage — and is recommended for consideration in future-state use cases where application modernization has occurred.</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2. Program Requirements and the Substrate Reality</w:t>
      </w:r>
    </w:p>
    <w:p>
      <w:pPr>
        <w:pStyle w:val="Heading2"/>
        <w:spacing w:before="280" w:after="80"/>
      </w:pPr>
      <w:r>
        <w:rPr>
          <w:rFonts w:ascii="Arial" w:cs="Arial" w:eastAsia="Arial" w:hAnsi="Arial"/>
          <w:b/>
          <w:bCs/>
          <w:color w:val="2E75B6"/>
          <w:sz w:val="26"/>
          <w:szCs w:val="26"/>
        </w:rPr>
        <w:t xml:space="preserve">2.1 The Enterprise Substrate</w:t>
      </w:r>
    </w:p>
    <w:p>
      <w:pPr>
        <w:spacing w:before="60" w:after="120"/>
      </w:pPr>
      <w:r>
        <w:rPr>
          <w:rFonts w:ascii="Arial" w:cs="Arial" w:eastAsia="Arial" w:hAnsi="Arial"/>
          <w:sz w:val="22"/>
          <w:szCs w:val="22"/>
        </w:rPr>
        <w:t xml:space="preserve">Before assessing any vendor, the substrate must be acknowledged. The 3PLZ program is not protecting modern, identity-native SaaS applications. It is protecting a heterogeneous legacy estate that includes:</w:t>
      </w:r>
    </w:p>
    <w:p>
      <w:pPr>
        <w:pStyle w:val="ListParagraph"/>
        <w:numPr>
          <w:ilvl w:val="0"/>
          <w:numId w:val="2"/>
        </w:numPr>
        <w:spacing w:before="40" w:after="40"/>
      </w:pPr>
      <w:r>
        <w:rPr>
          <w:rFonts w:ascii="Arial" w:cs="Arial" w:eastAsia="Arial" w:hAnsi="Arial"/>
          <w:sz w:val="22"/>
          <w:szCs w:val="22"/>
        </w:rPr>
        <w:t xml:space="preserve">SFTP file transfer endpoints with no native authentication beyond shared keys</w:t>
      </w:r>
    </w:p>
    <w:p>
      <w:pPr>
        <w:pStyle w:val="ListParagraph"/>
        <w:numPr>
          <w:ilvl w:val="0"/>
          <w:numId w:val="2"/>
        </w:numPr>
        <w:spacing w:before="40" w:after="40"/>
      </w:pPr>
      <w:r>
        <w:rPr>
          <w:rFonts w:ascii="Arial" w:cs="Arial" w:eastAsia="Arial" w:hAnsi="Arial"/>
          <w:sz w:val="22"/>
          <w:szCs w:val="22"/>
        </w:rPr>
        <w:t xml:space="preserve">HTTPS application services built for internal network trust assumptions</w:t>
      </w:r>
    </w:p>
    <w:p>
      <w:pPr>
        <w:pStyle w:val="ListParagraph"/>
        <w:numPr>
          <w:ilvl w:val="0"/>
          <w:numId w:val="2"/>
        </w:numPr>
        <w:spacing w:before="40" w:after="40"/>
      </w:pPr>
      <w:r>
        <w:rPr>
          <w:rFonts w:ascii="Arial" w:cs="Arial" w:eastAsia="Arial" w:hAnsi="Arial"/>
          <w:sz w:val="22"/>
          <w:szCs w:val="22"/>
        </w:rPr>
        <w:t xml:space="preserve">SSH-accessible internal systems that assume the caller is a trusted network peer</w:t>
      </w:r>
    </w:p>
    <w:p>
      <w:pPr>
        <w:pStyle w:val="ListParagraph"/>
        <w:numPr>
          <w:ilvl w:val="0"/>
          <w:numId w:val="2"/>
        </w:numPr>
        <w:spacing w:before="40" w:after="40"/>
      </w:pPr>
      <w:r>
        <w:rPr>
          <w:rFonts w:ascii="Arial" w:cs="Arial" w:eastAsia="Arial" w:hAnsi="Arial"/>
          <w:sz w:val="22"/>
          <w:szCs w:val="22"/>
        </w:rPr>
        <w:t xml:space="preserve">Machine-to-machine API integrations with limited semantic validation</w:t>
      </w:r>
    </w:p>
    <w:p>
      <w:pPr>
        <w:pStyle w:val="ListParagraph"/>
        <w:numPr>
          <w:ilvl w:val="0"/>
          <w:numId w:val="2"/>
        </w:numPr>
        <w:spacing w:before="40" w:after="40"/>
      </w:pPr>
      <w:r>
        <w:rPr>
          <w:rFonts w:ascii="Arial" w:cs="Arial" w:eastAsia="Arial" w:hAnsi="Arial"/>
          <w:sz w:val="22"/>
          <w:szCs w:val="22"/>
        </w:rPr>
        <w:t xml:space="preserve">Applications with no per-tenant awareness — they do not know which of the ~1,000 partners is connecting</w:t>
      </w:r>
    </w:p>
    <w:p>
      <w:pPr>
        <w:pStyle w:val="ListParagraph"/>
        <w:numPr>
          <w:ilvl w:val="0"/>
          <w:numId w:val="2"/>
        </w:numPr>
        <w:spacing w:before="40" w:after="40"/>
      </w:pPr>
      <w:r>
        <w:rPr>
          <w:rFonts w:ascii="Arial" w:cs="Arial" w:eastAsia="Arial" w:hAnsi="Arial"/>
          <w:sz w:val="22"/>
          <w:szCs w:val="22"/>
        </w:rPr>
        <w:t xml:space="preserve">Services that cannot assert or validate cryptographic identity natively</w:t>
      </w:r>
    </w:p>
    <w:p>
      <w:pPr>
        <w:spacing w:before="60" w:after="120"/>
      </w:pPr>
      <w:r>
        <w:rPr>
          <w:rFonts w:ascii="Arial" w:cs="Arial" w:eastAsia="Arial" w:hAnsi="Arial"/>
          <w:sz w:val="22"/>
          <w:szCs w:val="22"/>
        </w:rPr>
        <w:t xml:space="preserve">These applications cannot participate in modern identity models. They cannot enforce authorization at the application layer. They were designed for a world where the internal network was trusted, and trust was conferred by network location. This is the substrate reality. Any vendor evaluation that ignores it produces the wrong answer.</w:t>
      </w:r>
    </w:p>
    <w:p>
      <w:pPr>
        <w:pStyle w:val="Heading2"/>
        <w:spacing w:before="280" w:after="80"/>
      </w:pPr>
      <w:r>
        <w:rPr>
          <w:rFonts w:ascii="Arial" w:cs="Arial" w:eastAsia="Arial" w:hAnsi="Arial"/>
          <w:b/>
          <w:bCs/>
          <w:color w:val="2E75B6"/>
          <w:sz w:val="26"/>
          <w:szCs w:val="26"/>
        </w:rPr>
        <w:t xml:space="preserve">2.2 What the Substrate Demands</w:t>
      </w:r>
    </w:p>
    <w:p>
      <w:pPr>
        <w:spacing w:before="60" w:after="120"/>
      </w:pPr>
      <w:r>
        <w:rPr>
          <w:rFonts w:ascii="Arial" w:cs="Arial" w:eastAsia="Arial" w:hAnsi="Arial"/>
          <w:sz w:val="22"/>
          <w:szCs w:val="22"/>
        </w:rPr>
        <w:t xml:space="preserve">A platform that governs external partner access to this substrate must do more than control who can reach the applications. It must mediate the service — inserting a proxy layer that compensates for the security controls the applications cannot provide for themselves. This is called the service plane.</w:t>
      </w:r>
    </w:p>
    <w:p>
      <w:pPr>
        <w:spacing w:before="60" w:after="120"/>
      </w:pPr>
      <w:r>
        <w:rPr>
          <w:rFonts w:ascii="Arial" w:cs="Arial" w:eastAsia="Arial" w:hAnsi="Arial"/>
          <w:sz w:val="22"/>
          <w:szCs w:val="22"/>
        </w:rPr>
        <w:t xml:space="preserve">The service plane provides:</w:t>
      </w:r>
    </w:p>
    <w:p>
      <w:pPr>
        <w:pStyle w:val="ListParagraph"/>
        <w:numPr>
          <w:ilvl w:val="0"/>
          <w:numId w:val="2"/>
        </w:numPr>
        <w:spacing w:before="40" w:after="40"/>
      </w:pPr>
      <w:r>
        <w:rPr>
          <w:rFonts w:ascii="Arial" w:cs="Arial" w:eastAsia="Arial" w:hAnsi="Arial"/>
          <w:sz w:val="22"/>
          <w:szCs w:val="22"/>
        </w:rPr>
        <w:t xml:space="preserve">Protocol termination — the partner's connection terminates at the proxy, not at the application</w:t>
      </w:r>
    </w:p>
    <w:p>
      <w:pPr>
        <w:pStyle w:val="ListParagraph"/>
        <w:numPr>
          <w:ilvl w:val="0"/>
          <w:numId w:val="2"/>
        </w:numPr>
        <w:spacing w:before="40" w:after="40"/>
      </w:pPr>
      <w:r>
        <w:rPr>
          <w:rFonts w:ascii="Arial" w:cs="Arial" w:eastAsia="Arial" w:hAnsi="Arial"/>
          <w:sz w:val="22"/>
          <w:szCs w:val="22"/>
        </w:rPr>
        <w:t xml:space="preserve">Per-tenant mTLS with cryptographic CA trust scoped to each partner — the application has no native TLS capability</w:t>
      </w:r>
    </w:p>
    <w:p>
      <w:pPr>
        <w:pStyle w:val="ListParagraph"/>
        <w:numPr>
          <w:ilvl w:val="0"/>
          <w:numId w:val="2"/>
        </w:numPr>
        <w:spacing w:before="40" w:after="40"/>
      </w:pPr>
      <w:r>
        <w:rPr>
          <w:rFonts w:ascii="Arial" w:cs="Arial" w:eastAsia="Arial" w:hAnsi="Arial"/>
          <w:sz w:val="22"/>
          <w:szCs w:val="22"/>
        </w:rPr>
        <w:t xml:space="preserve">Credential vaulting and transparent injection — internal credentials are never exposed to partners</w:t>
      </w:r>
    </w:p>
    <w:p>
      <w:pPr>
        <w:pStyle w:val="ListParagraph"/>
        <w:numPr>
          <w:ilvl w:val="0"/>
          <w:numId w:val="2"/>
        </w:numPr>
        <w:spacing w:before="40" w:after="40"/>
      </w:pPr>
      <w:r>
        <w:rPr>
          <w:rFonts w:ascii="Arial" w:cs="Arial" w:eastAsia="Arial" w:hAnsi="Arial"/>
          <w:sz w:val="22"/>
          <w:szCs w:val="22"/>
        </w:rPr>
        <w:t xml:space="preserve">Per-tenant DNS rewriting — internal addressing is concealed behind SNAT identity masking</w:t>
      </w:r>
    </w:p>
    <w:p>
      <w:pPr>
        <w:pStyle w:val="ListParagraph"/>
        <w:numPr>
          <w:ilvl w:val="0"/>
          <w:numId w:val="2"/>
        </w:numPr>
        <w:spacing w:before="40" w:after="40"/>
      </w:pPr>
      <w:r>
        <w:rPr>
          <w:rFonts w:ascii="Arial" w:cs="Arial" w:eastAsia="Arial" w:hAnsi="Arial"/>
          <w:sz w:val="22"/>
          <w:szCs w:val="22"/>
        </w:rPr>
        <w:t xml:space="preserve">Service catalog-driven provisioning — bespoke proxy instances created per partner from defined service templates</w:t>
      </w:r>
    </w:p>
    <w:p>
      <w:pPr>
        <w:pStyle w:val="ListParagraph"/>
        <w:numPr>
          <w:ilvl w:val="0"/>
          <w:numId w:val="2"/>
        </w:numPr>
        <w:spacing w:before="40" w:after="40"/>
      </w:pPr>
      <w:r>
        <w:rPr>
          <w:rFonts w:ascii="Arial" w:cs="Arial" w:eastAsia="Arial" w:hAnsi="Arial"/>
          <w:sz w:val="22"/>
          <w:szCs w:val="22"/>
        </w:rPr>
        <w:t xml:space="preserve">Lifecycle governance — deterministic provisioning and offboarding with zero residual state</w:t>
      </w:r>
    </w:p>
    <w:p>
      <w:pPr>
        <w:pStyle w:val="Heading2"/>
        <w:spacing w:before="280" w:after="80"/>
      </w:pPr>
      <w:r>
        <w:rPr>
          <w:rFonts w:ascii="Arial" w:cs="Arial" w:eastAsia="Arial" w:hAnsi="Arial"/>
          <w:b/>
          <w:bCs/>
          <w:color w:val="2E75B6"/>
          <w:sz w:val="26"/>
          <w:szCs w:val="26"/>
        </w:rPr>
        <w:t xml:space="preserve">2.3 The Four Evaluation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Paradigm</w:t>
            </w:r>
          </w:p>
        </w:tc>
        <w:tc>
          <w:tcPr>
            <w:tcW w:type="dxa" w:w="69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Structural Containment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Per-tenant routing domains with no shared adjacency. Isolation must survive operator error and scale to ~1,000 tenants.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Mediated Capability Exposure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Partners reach named services through a proxy termination layer, not network subnets. Protocol termination and service augmentation are mandatory — not brokered pass-through.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Identity-Bound Authorization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Cryptographic identity scoped per tenant. Per-tenant CA trust anchors. Identity is authoritative within the exposure domain — not consumed from an external directory as a ride-along signal.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Deterministic Lifecycle Governance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Provisioning and offboarding are fully automated. Offboarding leaves zero residual state. The teardown path is engineered with the same discipline as the provisioning path.</w:t>
            </w:r>
          </w:p>
        </w:tc>
      </w:tr>
    </w:tbl>
    <w:p>
      <w:pPr>
        <w:spacing w:before="120" w:after="120"/>
      </w:pPr>
    </w:p>
    <w:p>
      <w:r>
        <w:br w:type="page"/>
      </w:r>
    </w:p>
    <w:p>
      <w:pPr>
        <w:pStyle w:val="Heading1"/>
        <w:spacing w:before="360" w:after="120"/>
      </w:pPr>
      <w:r>
        <w:rPr>
          <w:rFonts w:ascii="Arial" w:cs="Arial" w:eastAsia="Arial" w:hAnsi="Arial"/>
          <w:b/>
          <w:bCs/>
          <w:color w:val="1F3864"/>
          <w:sz w:val="32"/>
          <w:szCs w:val="32"/>
        </w:rPr>
        <w:t xml:space="preserve">3. What Zscaler Is — and What It Is Not</w:t>
      </w:r>
    </w:p>
    <w:p>
      <w:pPr>
        <w:pStyle w:val="Heading2"/>
        <w:spacing w:before="280" w:after="80"/>
      </w:pPr>
      <w:r>
        <w:rPr>
          <w:rFonts w:ascii="Arial" w:cs="Arial" w:eastAsia="Arial" w:hAnsi="Arial"/>
          <w:b/>
          <w:bCs/>
          <w:color w:val="2E75B6"/>
          <w:sz w:val="26"/>
          <w:szCs w:val="26"/>
        </w:rPr>
        <w:t xml:space="preserve">3.1 Zscaler's Connection Model</w:t>
      </w:r>
    </w:p>
    <w:p>
      <w:pPr>
        <w:spacing w:before="60" w:after="120"/>
      </w:pPr>
      <w:r>
        <w:rPr>
          <w:rFonts w:ascii="Arial" w:cs="Arial" w:eastAsia="Arial" w:hAnsi="Arial"/>
          <w:sz w:val="22"/>
          <w:szCs w:val="22"/>
        </w:rPr>
        <w:t xml:space="preserve">Zscaler ZPA is a cloud-delivered identity-based access broker. Its traffic model is unambiguous: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40"/>
              <w:left w:type="dxa" w:w="200"/>
              <w:bottom w:type="dxa" w:w="140"/>
              <w:right w:type="dxa" w:w="200"/>
            </w:tcMar>
          </w:tcPr>
          <w:p>
            <w:pPr>
              <w:spacing w:before="0" w:after="40"/>
            </w:pPr>
            <w:r>
              <w:rPr>
                <w:rFonts w:ascii="Arial" w:cs="Arial" w:eastAsia="Arial" w:hAnsi="Arial"/>
                <w:b/>
                <w:bCs/>
                <w:color w:val="1F3864"/>
                <w:sz w:val="22"/>
                <w:szCs w:val="22"/>
              </w:rPr>
              <w:t xml:space="preserve">Zscaler Traffic Model</w:t>
            </w:r>
          </w:p>
          <w:p>
            <w:pPr>
              <w:spacing w:before="0" w:after="0"/>
            </w:pPr>
            <w:r>
              <w:rPr>
                <w:rFonts w:ascii="Arial" w:cs="Arial" w:eastAsia="Arial" w:hAnsi="Arial"/>
                <w:color w:val="404040"/>
                <w:sz w:val="22"/>
                <w:szCs w:val="22"/>
              </w:rPr>
              <w:t xml:space="preserve">User → Zscaler Enforcement Cloud → App Connector → Application
The broker authenticates the user, validates device posture, evaluates policy, and mediates session establishment. The application is reached through outbound-only App Connectors. The application never needs network exposure.</w:t>
            </w:r>
          </w:p>
        </w:tc>
      </w:tr>
    </w:tbl>
    <w:p>
      <w:pPr>
        <w:spacing w:before="80" w:after="80"/>
      </w:pPr>
    </w:p>
    <w:p>
      <w:pPr>
        <w:spacing w:before="60" w:after="120"/>
      </w:pPr>
      <w:r>
        <w:rPr>
          <w:rFonts w:ascii="Arial" w:cs="Arial" w:eastAsia="Arial" w:hAnsi="Arial"/>
          <w:sz w:val="22"/>
          <w:szCs w:val="22"/>
        </w:rPr>
        <w:t xml:space="preserve">What Zscaler is selling is session brokerage. The session is brokered through Zscaler's enforcement cloud. Access is granted dynamically. No network exposure. Policy is an ACL decision: "User X may reach App Y under these conditions." The application is assumed to already behave correctly once reached.</w:t>
      </w:r>
    </w:p>
    <w:p>
      <w:pPr>
        <w:pStyle w:val="Heading2"/>
        <w:spacing w:before="280" w:after="80"/>
      </w:pPr>
      <w:r>
        <w:rPr>
          <w:rFonts w:ascii="Arial" w:cs="Arial" w:eastAsia="Arial" w:hAnsi="Arial"/>
          <w:b/>
          <w:bCs/>
          <w:color w:val="2E75B6"/>
          <w:sz w:val="26"/>
          <w:szCs w:val="26"/>
        </w:rPr>
        <w:t xml:space="preserve">3.2 What Zscaler Assumes About Applications</w:t>
      </w:r>
    </w:p>
    <w:p>
      <w:pPr>
        <w:spacing w:before="60" w:after="120"/>
      </w:pPr>
      <w:r>
        <w:rPr>
          <w:rFonts w:ascii="Arial" w:cs="Arial" w:eastAsia="Arial" w:hAnsi="Arial"/>
          <w:sz w:val="22"/>
          <w:szCs w:val="22"/>
        </w:rPr>
        <w:t xml:space="preserve">ZTNA systems including Zscaler ZPA are designed with a specific set of assumptions about the applications they protect. These assumptions are reasonable for modern application estates and completely invalid for the 3PLZ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ZPA Assumes</w:t>
            </w:r>
          </w:p>
        </w:tc>
        <w:tc>
          <w:tcPr>
            <w:tcW w:type="dxa" w:w="468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the 3PLZ Substrate Actually 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have sane session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assume network location trust — no native session security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enforce authorization correctly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have no per-tenant awareness and no per-partner policy enforcement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are hardened against L7 abuse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were built for internal network trust and are not fit for external exposure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can tolerate direct client interaction once authenticated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Applications require proxy mediation — direct partner connections bypass all service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APIs follow modern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SFTP, proprietary protocols, and legacy middleware are the reality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need to mutate application behavior at the proxy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The platform must repair application behavior at the proxy because the application cannot</w:t>
            </w:r>
          </w:p>
        </w:tc>
      </w:tr>
    </w:tbl>
    <w:p>
      <w:pPr>
        <w:spacing w:before="120" w:after="120"/>
      </w:pPr>
    </w:p>
    <w:p>
      <w:pPr>
        <w:spacing w:before="60" w:after="120"/>
      </w:pPr>
      <w:r>
        <w:rPr>
          <w:rFonts w:ascii="Arial" w:cs="Arial" w:eastAsia="Arial" w:hAnsi="Arial"/>
          <w:sz w:val="22"/>
          <w:szCs w:val="22"/>
        </w:rPr>
        <w:t xml:space="preserve">These assumption failures are not edge cases. They are the defining characteristics of the estate the 3PLZ program governs. A platform designed for the assumptions in the left column will not work for the substrate described in the right column.</w:t>
      </w:r>
    </w:p>
    <w:p>
      <w:pPr>
        <w:pStyle w:val="Heading2"/>
        <w:spacing w:before="280" w:after="80"/>
      </w:pPr>
      <w:r>
        <w:rPr>
          <w:rFonts w:ascii="Arial" w:cs="Arial" w:eastAsia="Arial" w:hAnsi="Arial"/>
          <w:b/>
          <w:bCs/>
          <w:color w:val="2E75B6"/>
          <w:sz w:val="26"/>
          <w:szCs w:val="26"/>
        </w:rPr>
        <w:t xml:space="preserve">3.3 What Zscaler Does Not Provide</w:t>
      </w:r>
    </w:p>
    <w:p>
      <w:pPr>
        <w:spacing w:before="60" w:after="120"/>
      </w:pPr>
      <w:r>
        <w:rPr>
          <w:rFonts w:ascii="Arial" w:cs="Arial" w:eastAsia="Arial" w:hAnsi="Arial"/>
          <w:sz w:val="22"/>
          <w:szCs w:val="22"/>
        </w:rPr>
        <w:t xml:space="preserve">Zscaler ZPA does not:</w:t>
      </w:r>
    </w:p>
    <w:p>
      <w:pPr>
        <w:pStyle w:val="ListParagraph"/>
        <w:numPr>
          <w:ilvl w:val="0"/>
          <w:numId w:val="2"/>
        </w:numPr>
        <w:spacing w:before="40" w:after="40"/>
      </w:pPr>
      <w:r>
        <w:rPr>
          <w:rFonts w:ascii="Arial" w:cs="Arial" w:eastAsia="Arial" w:hAnsi="Arial"/>
          <w:sz w:val="22"/>
          <w:szCs w:val="22"/>
        </w:rPr>
        <w:t xml:space="preserve">Create per-tenant proxy instances with independent L7 behavioral profiles</w:t>
      </w:r>
    </w:p>
    <w:p>
      <w:pPr>
        <w:pStyle w:val="ListParagraph"/>
        <w:numPr>
          <w:ilvl w:val="0"/>
          <w:numId w:val="2"/>
        </w:numPr>
        <w:spacing w:before="40" w:after="40"/>
      </w:pPr>
      <w:r>
        <w:rPr>
          <w:rFonts w:ascii="Arial" w:cs="Arial" w:eastAsia="Arial" w:hAnsi="Arial"/>
          <w:sz w:val="22"/>
          <w:szCs w:val="22"/>
        </w:rPr>
        <w:t xml:space="preserve">Terminate mTLS connections per tenant with tenant-scoped CA trust anchors</w:t>
      </w:r>
    </w:p>
    <w:p>
      <w:pPr>
        <w:pStyle w:val="ListParagraph"/>
        <w:numPr>
          <w:ilvl w:val="0"/>
          <w:numId w:val="2"/>
        </w:numPr>
        <w:spacing w:before="40" w:after="40"/>
      </w:pPr>
      <w:r>
        <w:rPr>
          <w:rFonts w:ascii="Arial" w:cs="Arial" w:eastAsia="Arial" w:hAnsi="Arial"/>
          <w:sz w:val="22"/>
          <w:szCs w:val="22"/>
        </w:rPr>
        <w:t xml:space="preserve">Provide per-tenant credential vaulting and transparent credential injection</w:t>
      </w:r>
    </w:p>
    <w:p>
      <w:pPr>
        <w:pStyle w:val="ListParagraph"/>
        <w:numPr>
          <w:ilvl w:val="0"/>
          <w:numId w:val="2"/>
        </w:numPr>
        <w:spacing w:before="40" w:after="40"/>
      </w:pPr>
      <w:r>
        <w:rPr>
          <w:rFonts w:ascii="Arial" w:cs="Arial" w:eastAsia="Arial" w:hAnsi="Arial"/>
          <w:sz w:val="22"/>
          <w:szCs w:val="22"/>
        </w:rPr>
        <w:t xml:space="preserve">Mediate the service — the application still receives the connection directly once brokerage completes</w:t>
      </w:r>
    </w:p>
    <w:p>
      <w:pPr>
        <w:pStyle w:val="ListParagraph"/>
        <w:numPr>
          <w:ilvl w:val="0"/>
          <w:numId w:val="2"/>
        </w:numPr>
        <w:spacing w:before="40" w:after="40"/>
      </w:pPr>
      <w:r>
        <w:rPr>
          <w:rFonts w:ascii="Arial" w:cs="Arial" w:eastAsia="Arial" w:hAnsi="Arial"/>
          <w:sz w:val="22"/>
          <w:szCs w:val="22"/>
        </w:rPr>
        <w:t xml:space="preserve">Compensate for missing application-layer security controls — broken auth, missing governance, protocol weaknesses</w:t>
      </w:r>
    </w:p>
    <w:p>
      <w:pPr>
        <w:pStyle w:val="ListParagraph"/>
        <w:numPr>
          <w:ilvl w:val="0"/>
          <w:numId w:val="2"/>
        </w:numPr>
        <w:spacing w:before="40" w:after="40"/>
      </w:pPr>
      <w:r>
        <w:rPr>
          <w:rFonts w:ascii="Arial" w:cs="Arial" w:eastAsia="Arial" w:hAnsi="Arial"/>
          <w:sz w:val="22"/>
          <w:szCs w:val="22"/>
        </w:rPr>
        <w:t xml:space="preserve">Function as a horizontally scaling multi-tenant proxy fabric with service catalog-driven provisioning</w:t>
      </w:r>
    </w:p>
    <w:p>
      <w:pPr>
        <w:pStyle w:val="ListParagraph"/>
        <w:numPr>
          <w:ilvl w:val="0"/>
          <w:numId w:val="2"/>
        </w:numPr>
        <w:spacing w:before="40" w:after="40"/>
      </w:pPr>
      <w:r>
        <w:rPr>
          <w:rFonts w:ascii="Arial" w:cs="Arial" w:eastAsia="Arial" w:hAnsi="Arial"/>
          <w:sz w:val="22"/>
          <w:szCs w:val="22"/>
        </w:rPr>
        <w:t xml:space="preserve">Generate per-tenant DNS rewriting contexts with dedicated listener VIPs</w:t>
      </w:r>
    </w:p>
    <w:p>
      <w:pPr>
        <w:pStyle w:val="ListParagraph"/>
        <w:numPr>
          <w:ilvl w:val="0"/>
          <w:numId w:val="2"/>
        </w:numPr>
        <w:spacing w:before="40" w:after="40"/>
      </w:pPr>
      <w:r>
        <w:rPr>
          <w:rFonts w:ascii="Arial" w:cs="Arial" w:eastAsia="Arial" w:hAnsi="Arial"/>
          <w:sz w:val="22"/>
          <w:szCs w:val="22"/>
        </w:rPr>
        <w:t xml:space="preserve">Provide lifecycle governance with deterministic offboarding and residual state verification</w:t>
      </w:r>
    </w:p>
    <w:p>
      <w:r>
        <w:br w:type="page"/>
      </w:r>
    </w:p>
    <w:p>
      <w:pPr>
        <w:pStyle w:val="Heading1"/>
        <w:spacing w:before="360" w:after="120"/>
      </w:pPr>
      <w:r>
        <w:rPr>
          <w:rFonts w:ascii="Arial" w:cs="Arial" w:eastAsia="Arial" w:hAnsi="Arial"/>
          <w:b/>
          <w:bCs/>
          <w:color w:val="1F3864"/>
          <w:sz w:val="32"/>
          <w:szCs w:val="32"/>
        </w:rPr>
        <w:t xml:space="preserve">4. The Access Plane vs. Service Plane: A Structural Analysis</w:t>
      </w:r>
    </w:p>
    <w:p>
      <w:pPr>
        <w:spacing w:before="60" w:after="120"/>
      </w:pPr>
      <w:r>
        <w:rPr>
          <w:rFonts w:ascii="Arial" w:cs="Arial" w:eastAsia="Arial" w:hAnsi="Arial"/>
          <w:sz w:val="22"/>
          <w:szCs w:val="22"/>
        </w:rPr>
        <w:t xml:space="preserve">The disqualification of Zscaler reduces to a single structural distinction. Understanding this distinction is essential for leadership to evaluate the decision confidently and to anticipate vendor counter-arguments.</w:t>
      </w:r>
    </w:p>
    <w:p>
      <w:pPr>
        <w:pStyle w:val="Heading2"/>
        <w:spacing w:before="280" w:after="80"/>
      </w:pPr>
      <w:r>
        <w:rPr>
          <w:rFonts w:ascii="Arial" w:cs="Arial" w:eastAsia="Arial" w:hAnsi="Arial"/>
          <w:b/>
          <w:bCs/>
          <w:color w:val="2E75B6"/>
          <w:sz w:val="26"/>
          <w:szCs w:val="26"/>
        </w:rPr>
        <w:t xml:space="preserve">4.1 The Access Plane</w:t>
      </w:r>
    </w:p>
    <w:p>
      <w:pPr>
        <w:spacing w:before="60" w:after="120"/>
      </w:pPr>
      <w:r>
        <w:rPr>
          <w:rFonts w:ascii="Arial" w:cs="Arial" w:eastAsia="Arial" w:hAnsi="Arial"/>
          <w:sz w:val="22"/>
          <w:szCs w:val="22"/>
        </w:rPr>
        <w:t xml:space="preserve">The access plane answers: "Is this partner permitted to reach this application?" Zscaler solves this problem with precision. Given a partner identity, device posture, and policy, Zscaler makes a binary admission decision. If admitted, the session is brokered through the enforcement cloud to the App Connector and on to the application.</w:t>
      </w:r>
    </w:p>
    <w:p>
      <w:pPr>
        <w:spacing w:before="60" w:after="120"/>
      </w:pPr>
      <w:r>
        <w:rPr>
          <w:rFonts w:ascii="Arial" w:cs="Arial" w:eastAsia="Arial" w:hAnsi="Arial"/>
          <w:sz w:val="22"/>
          <w:szCs w:val="22"/>
        </w:rPr>
        <w:t xml:space="preserve">The model assumes the application is fit for external exposure once the admission decision is made. The application handles its own session security. It enforces its own authorization. It does not need behavioral modification at the access layer.</w:t>
      </w:r>
    </w:p>
    <w:p>
      <w:pPr>
        <w:pStyle w:val="Heading2"/>
        <w:spacing w:before="280" w:after="80"/>
      </w:pPr>
      <w:r>
        <w:rPr>
          <w:rFonts w:ascii="Arial" w:cs="Arial" w:eastAsia="Arial" w:hAnsi="Arial"/>
          <w:b/>
          <w:bCs/>
          <w:color w:val="2E75B6"/>
          <w:sz w:val="26"/>
          <w:szCs w:val="26"/>
        </w:rPr>
        <w:t xml:space="preserve">4.2 The Service Plane</w:t>
      </w:r>
    </w:p>
    <w:p>
      <w:pPr>
        <w:spacing w:before="60" w:after="120"/>
      </w:pPr>
      <w:r>
        <w:rPr>
          <w:rFonts w:ascii="Arial" w:cs="Arial" w:eastAsia="Arial" w:hAnsi="Arial"/>
          <w:sz w:val="22"/>
          <w:szCs w:val="22"/>
        </w:rPr>
        <w:t xml:space="preserve">The service plane answers: "How should this service behave when a partner connects?" This question exists specifically because the 3PLZ substrate is not fit for external exposure. The service plane is not a supplement to the access plane — it is a different architectural layer that solves a different problem.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E2EFDA" w:val="clear"/>
            <w:tcMar>
              <w:top w:type="dxa" w:w="140"/>
              <w:left w:type="dxa" w:w="200"/>
              <w:bottom w:type="dxa" w:w="140"/>
              <w:right w:type="dxa" w:w="200"/>
            </w:tcMar>
          </w:tcPr>
          <w:p>
            <w:pPr>
              <w:spacing w:before="0" w:after="40"/>
            </w:pPr>
            <w:r>
              <w:rPr>
                <w:rFonts w:ascii="Arial" w:cs="Arial" w:eastAsia="Arial" w:hAnsi="Arial"/>
                <w:b/>
                <w:bCs/>
                <w:color w:val="375623"/>
                <w:sz w:val="22"/>
                <w:szCs w:val="22"/>
              </w:rPr>
              <w:t xml:space="preserve">The Service Plane Function</w:t>
            </w:r>
          </w:p>
          <w:p>
            <w:pPr>
              <w:spacing w:before="0" w:after="0"/>
            </w:pPr>
            <w:r>
              <w:rPr>
                <w:rFonts w:ascii="Arial" w:cs="Arial" w:eastAsia="Arial" w:hAnsi="Arial"/>
                <w:color w:val="404040"/>
                <w:sz w:val="22"/>
                <w:szCs w:val="22"/>
              </w:rPr>
              <w:t xml:space="preserve">The service plane interposes a proxy between the partner and the application. The proxy terminates the partner's connection cryptographically, validates identity against the per-tenant CA, enforces per-tenant behavioral policy, and forwards to the application using internal credentials and addressing that the partner never sees. The application requires zero modification. The partner never reaches the application directly.</w:t>
            </w:r>
          </w:p>
        </w:tc>
      </w:tr>
    </w:tbl>
    <w:p>
      <w:pPr>
        <w:spacing w:before="80" w:after="80"/>
      </w:pPr>
    </w:p>
    <w:p>
      <w:pPr>
        <w:pStyle w:val="Heading2"/>
        <w:spacing w:before="280" w:after="80"/>
      </w:pPr>
      <w:r>
        <w:rPr>
          <w:rFonts w:ascii="Arial" w:cs="Arial" w:eastAsia="Arial" w:hAnsi="Arial"/>
          <w:b/>
          <w:bCs/>
          <w:color w:val="2E75B6"/>
          <w:sz w:val="26"/>
          <w:szCs w:val="26"/>
        </w:rPr>
        <w:t xml:space="preserve">4.3 Why the Gap Cannot Be Bridged</w:t>
      </w:r>
    </w:p>
    <w:p>
      <w:pPr>
        <w:spacing w:before="60" w:after="120"/>
      </w:pPr>
      <w:r>
        <w:rPr>
          <w:rFonts w:ascii="Arial" w:cs="Arial" w:eastAsia="Arial" w:hAnsi="Arial"/>
          <w:sz w:val="22"/>
          <w:szCs w:val="22"/>
        </w:rPr>
        <w:t xml:space="preserve">The instinctive response from leadership or from Zscaler is: "Use Zscaler for identity enforcement and add a proxy behind it for service mediation." This approach must be directly addressed.</w:t>
      </w:r>
    </w:p>
    <w:p>
      <w:pPr>
        <w:spacing w:before="60" w:after="120"/>
      </w:pPr>
      <w:r>
        <w:rPr>
          <w:rFonts w:ascii="Arial" w:cs="Arial" w:eastAsia="Arial" w:hAnsi="Arial"/>
          <w:sz w:val="22"/>
          <w:szCs w:val="22"/>
        </w:rPr>
        <w:t xml:space="preserve">It fails for the following structural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Argument</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Why It Fails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"Add a proxy behind Zscaler"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You are building the service plane anyway. Zscaler provides identity admission in front of a proxy you still have to design, build, and operate. Zscaler does not make the proxy easier — it adds cost and complexity in front of the actual solution.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"Zscaler can do mTLS"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Zscaler's mTLS is platform-level — it does not provide per-tenant CA isolation where each of the ~1,000 partners has a structurally independent CA trust anchor. Per-tenant cryptographic isolation is not a configuration option on a shared enforcement cloud.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"SSH managed access is ZPA SSH"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ZPA SSH is brokered access to SSH endpoints — the session passes through to the application SSH daemon. Managed access requires the platform to terminate the session, fetch internal credentials from a vault, and inject them transparently. This is proxy termination, not session brokerage.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"Use ZPA for access + integrate governance"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Lifecycle governance in ZPA requires external construction (ServiceNow, custom portal, custom teardown workflows). The governance layer must be built regardless of which platform is used — ZPA does not reduce that work and adds a dependency on a cloud-delivered broker that is not required for the service plane.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6"/>
              <w:left w:val="single" w:color="7F6000" w:sz="6"/>
              <w:bottom w:val="single" w:color="7F6000" w:sz="6"/>
              <w:right w:val="single" w:color="7F6000" w:sz="6"/>
            </w:tcBorders>
            <w:shd w:fill="FFFACD" w:val="clear"/>
            <w:tcMar>
              <w:top w:type="dxa" w:w="140"/>
              <w:left w:type="dxa" w:w="200"/>
              <w:bottom w:type="dxa" w:w="140"/>
              <w:right w:type="dxa" w:w="200"/>
            </w:tcMar>
          </w:tcPr>
          <w:p>
            <w:pPr>
              <w:spacing w:before="0" w:after="40"/>
            </w:pPr>
            <w:r>
              <w:rPr>
                <w:rFonts w:ascii="Arial" w:cs="Arial" w:eastAsia="Arial" w:hAnsi="Arial"/>
                <w:b/>
                <w:bCs/>
                <w:color w:val="7F6000"/>
                <w:sz w:val="22"/>
                <w:szCs w:val="22"/>
              </w:rPr>
              <w:t xml:space="preserve">Bottom Line for Leadership</w:t>
            </w:r>
          </w:p>
          <w:p>
            <w:pPr>
              <w:spacing w:before="0" w:after="0"/>
            </w:pPr>
            <w:r>
              <w:rPr>
                <w:rFonts w:ascii="Arial" w:cs="Arial" w:eastAsia="Arial" w:hAnsi="Arial"/>
                <w:color w:val="404040"/>
                <w:sz w:val="22"/>
                <w:szCs w:val="22"/>
              </w:rPr>
              <w:t xml:space="preserve">Deploying Zscaler for this program would mean paying for an access broker in front of a service plane that must still be built from scratch. Zscaler would not reduce the engineering required to solve the actual problem. It would add cost and operational complexity without addressing the service plane requirement that defines the program.
The program needs a service plane. Zscaler is not a service plane.</w:t>
            </w:r>
          </w:p>
        </w:tc>
      </w:tr>
    </w:tbl>
    <w:p>
      <w:pPr>
        <w:spacing w:before="80" w:after="80"/>
      </w:pPr>
    </w:p>
    <w:p>
      <w:r>
        <w:br w:type="page"/>
      </w:r>
    </w:p>
    <w:p>
      <w:pPr>
        <w:pStyle w:val="Heading1"/>
        <w:spacing w:before="360" w:after="120"/>
      </w:pPr>
      <w:r>
        <w:rPr>
          <w:rFonts w:ascii="Arial" w:cs="Arial" w:eastAsia="Arial" w:hAnsi="Arial"/>
          <w:b/>
          <w:bCs/>
          <w:color w:val="1F3864"/>
          <w:sz w:val="32"/>
          <w:szCs w:val="32"/>
        </w:rPr>
        <w:t xml:space="preserve">5. Paradigm-by-Paradigm Assessment</w:t>
      </w:r>
    </w:p>
    <w:p>
      <w:pPr>
        <w:spacing w:before="60" w:after="120"/>
      </w:pPr>
      <w:r>
        <w:rPr>
          <w:rFonts w:ascii="Arial" w:cs="Arial" w:eastAsia="Arial" w:hAnsi="Arial"/>
          <w:sz w:val="22"/>
          <w:szCs w:val="22"/>
        </w:rPr>
        <w:t xml:space="preserve">The following table maps Zscaler's native capability against each of the four evaluation paradigms. The assessment reflects what Zscaler provides natively — not what can be constructed externally on top of Zscaler.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Paradigm</w:t>
            </w:r>
          </w:p>
        </w:tc>
        <w:tc>
          <w:tcPr>
            <w:tcW w:type="dxa" w:w="37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Zscaler Native Capability</w:t>
            </w:r>
          </w:p>
        </w:tc>
        <w:tc>
          <w:tcPr>
            <w:tcW w:type="dxa" w:w="33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Structural Containment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ZPA provides network isolation through its cloud enforcement fabric. No direct network adjacency between partners and internal systems. App Connectors are outbound-only.</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Isolation is structurally sound but lives inside Zscaler's cloud, not in an enterprise-owned topology. Per-tenant routing domains and SNAT identity masking are not native constructs. At ~1,000 tenants, the per-tenant structural boundary is a policy boundary, not a routing boundary.</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Mediated Capability Exposure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ZPA brokers access to published application segments. App Connectors mediate the outbound path. Inline traffic inspection is available.</w:t>
            </w:r>
          </w:p>
        </w:tc>
        <w:tc>
          <w:tcPr>
            <w:tcW w:type="dxa" w:w="33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00000"/>
                <w:sz w:val="20"/>
                <w:szCs w:val="20"/>
              </w:rPr>
              <w:t xml:space="preserve">FAIL — Zscaler brokers access but does not mediate the service. There is no per-tenant proxy termination layer. Legacy applications receive the connection directly once brokerage completes. Per-tenant CA isolation, credential vaulting, service augmentation, and protocol normalization are not available. The mediation requirement cannot be satisfied by session brokerage.</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Identity-Bound Authorization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identity-based admission control using SAML/OIDC/IdP groups. Device posture integration is mature. Identity drives session establishment decisions.</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Admission control is strong. However identity is consumed from an external directory as a policy signal — it is not scoped and authoritative within the per-tenant exposure domain. Per-tenant cryptographic CA trust with tenant-scoped intermediate CAs is not the Zscaler model.</w:t>
            </w:r>
          </w:p>
        </w:tc>
      </w:tr>
      <w:tr>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Deterministic Lifecycle Governance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segment publishing and policy management are available. ServiceNow integration is the recommended governance workflow path.</w:t>
            </w:r>
          </w:p>
        </w:tc>
        <w:tc>
          <w:tcPr>
            <w:tcW w:type="dxa" w:w="3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C55A11"/>
                <w:sz w:val="20"/>
                <w:szCs w:val="20"/>
              </w:rPr>
              <w:t xml:space="preserve">PARTIAL — No native tenant lifecycle automation. Provisioning and offboarding require external workflow construction. Zero-residual-state offboarding verification is not a platform capability. Governance must be built externally regardless of ZPA deployment.</w:t>
            </w:r>
          </w:p>
        </w:tc>
      </w:tr>
    </w:tbl>
    <w:p>
      <w:pPr>
        <w:spacing w:before="120" w:after="120"/>
      </w:pPr>
    </w:p>
    <w:p>
      <w:pPr>
        <w:pStyle w:val="Heading2"/>
        <w:spacing w:before="280" w:after="80"/>
      </w:pPr>
      <w:r>
        <w:rPr>
          <w:rFonts w:ascii="Arial" w:cs="Arial" w:eastAsia="Arial" w:hAnsi="Arial"/>
          <w:b/>
          <w:bCs/>
          <w:color w:val="2E75B6"/>
          <w:sz w:val="26"/>
          <w:szCs w:val="26"/>
        </w:rPr>
        <w:t xml:space="preserve">5.1 The Deciding Paradigm</w:t>
      </w:r>
    </w:p>
    <w:p>
      <w:pPr>
        <w:spacing w:before="60" w:after="120"/>
      </w:pPr>
      <w:r>
        <w:rPr>
          <w:rFonts w:ascii="Arial" w:cs="Arial" w:eastAsia="Arial" w:hAnsi="Arial"/>
          <w:sz w:val="22"/>
          <w:szCs w:val="22"/>
        </w:rPr>
        <w:t xml:space="preserve">Mediated Capability Exposure is the deciding paradigm. It is the requirement that most directly addresses the substrate reality — the need to augment legacy applications that cannot protect themselves. It is the paradigm Zscaler structurally fails, and it is the paradigm for which no configuration option or component addition can compensate, because the failure is in the model, not in a feature.</w:t>
      </w:r>
    </w:p>
    <w:p>
      <w:pPr>
        <w:spacing w:before="60" w:after="120"/>
      </w:pPr>
      <w:r>
        <w:rPr>
          <w:rFonts w:ascii="Arial" w:cs="Arial" w:eastAsia="Arial" w:hAnsi="Arial"/>
          <w:sz w:val="22"/>
          <w:szCs w:val="22"/>
        </w:rPr>
        <w:t xml:space="preserve">An access broker and a service plane solve different problems. Selecting an access broker to solve a service plane problem does not produce a partial solution. It produces no solution to the actual problem, with additional cost and complexity layered on top.</w:t>
      </w:r>
    </w:p>
    <w:p>
      <w:r>
        <w:br w:type="page"/>
      </w:r>
    </w:p>
    <w:p>
      <w:pPr>
        <w:pStyle w:val="Heading1"/>
        <w:spacing w:before="360" w:after="120"/>
      </w:pPr>
      <w:r>
        <w:rPr>
          <w:rFonts w:ascii="Arial" w:cs="Arial" w:eastAsia="Arial" w:hAnsi="Arial"/>
          <w:b/>
          <w:bCs/>
          <w:color w:val="1F3864"/>
          <w:sz w:val="32"/>
          <w:szCs w:val="32"/>
        </w:rPr>
        <w:t xml:space="preserve">6. Where Zscaler Is the Right Answer</w:t>
      </w:r>
    </w:p>
    <w:p>
      <w:pPr>
        <w:spacing w:before="60" w:after="120"/>
      </w:pPr>
      <w:r>
        <w:rPr>
          <w:rFonts w:ascii="Arial" w:cs="Arial" w:eastAsia="Arial" w:hAnsi="Arial"/>
          <w:sz w:val="22"/>
          <w:szCs w:val="22"/>
        </w:rPr>
        <w:t xml:space="preserve">This assessment should not be interpreted as a negative view of Zscaler as a product. Zscaler ZPA is a leading solution for the access plane problem and is the right tool in contexts where that is the problem being solved.</w:t>
      </w:r>
    </w:p>
    <w:p>
      <w:pPr>
        <w:spacing w:before="60" w:after="120"/>
      </w:pPr>
      <w:r>
        <w:rPr>
          <w:rFonts w:ascii="Arial" w:cs="Arial" w:eastAsia="Arial" w:hAnsi="Arial"/>
          <w:sz w:val="22"/>
          <w:szCs w:val="22"/>
        </w:rPr>
        <w:t xml:space="preserve">Zscaler is well suited for:</w:t>
      </w:r>
    </w:p>
    <w:p>
      <w:pPr>
        <w:pStyle w:val="ListParagraph"/>
        <w:numPr>
          <w:ilvl w:val="0"/>
          <w:numId w:val="2"/>
        </w:numPr>
        <w:spacing w:before="40" w:after="40"/>
      </w:pPr>
      <w:r>
        <w:rPr>
          <w:rFonts w:ascii="Arial" w:cs="Arial" w:eastAsia="Arial" w:hAnsi="Arial"/>
          <w:sz w:val="22"/>
          <w:szCs w:val="22"/>
        </w:rPr>
        <w:t xml:space="preserve">Remote employee and contractor access to modern SaaS and internal web applications</w:t>
      </w:r>
    </w:p>
    <w:p>
      <w:pPr>
        <w:pStyle w:val="ListParagraph"/>
        <w:numPr>
          <w:ilvl w:val="0"/>
          <w:numId w:val="2"/>
        </w:numPr>
        <w:spacing w:before="40" w:after="40"/>
      </w:pPr>
      <w:r>
        <w:rPr>
          <w:rFonts w:ascii="Arial" w:cs="Arial" w:eastAsia="Arial" w:hAnsi="Arial"/>
          <w:sz w:val="22"/>
          <w:szCs w:val="22"/>
        </w:rPr>
        <w:t xml:space="preserve">User-to-application Zero Trust access where applications support modern identity primitives</w:t>
      </w:r>
    </w:p>
    <w:p>
      <w:pPr>
        <w:pStyle w:val="ListParagraph"/>
        <w:numPr>
          <w:ilvl w:val="0"/>
          <w:numId w:val="2"/>
        </w:numPr>
        <w:spacing w:before="40" w:after="40"/>
      </w:pPr>
      <w:r>
        <w:rPr>
          <w:rFonts w:ascii="Arial" w:cs="Arial" w:eastAsia="Arial" w:hAnsi="Arial"/>
          <w:sz w:val="22"/>
          <w:szCs w:val="22"/>
        </w:rPr>
        <w:t xml:space="preserve">Replacing SSL VPN for authenticated user access to internal applications</w:t>
      </w:r>
    </w:p>
    <w:p>
      <w:pPr>
        <w:pStyle w:val="ListParagraph"/>
        <w:numPr>
          <w:ilvl w:val="0"/>
          <w:numId w:val="2"/>
        </w:numPr>
        <w:spacing w:before="40" w:after="40"/>
      </w:pPr>
      <w:r>
        <w:rPr>
          <w:rFonts w:ascii="Arial" w:cs="Arial" w:eastAsia="Arial" w:hAnsi="Arial"/>
          <w:sz w:val="22"/>
          <w:szCs w:val="22"/>
        </w:rPr>
        <w:t xml:space="preserve">Environments where application modernization has progressed and the substrate assumptions ZPA depends on are valid</w:t>
      </w:r>
    </w:p>
    <w:p>
      <w:pPr>
        <w:pStyle w:val="ListParagraph"/>
        <w:numPr>
          <w:ilvl w:val="0"/>
          <w:numId w:val="2"/>
        </w:numPr>
        <w:spacing w:before="40" w:after="40"/>
      </w:pPr>
      <w:r>
        <w:rPr>
          <w:rFonts w:ascii="Arial" w:cs="Arial" w:eastAsia="Arial" w:hAnsi="Arial"/>
          <w:sz w:val="22"/>
          <w:szCs w:val="22"/>
        </w:rPr>
        <w:t xml:space="preserve">Internet gateway, Secure Web Gateway, and CASB functions — which are separate from the 3PLZ service plane problem</w:t>
      </w:r>
    </w:p>
    <w:p>
      <w:pPr>
        <w:spacing w:before="60" w:after="120"/>
      </w:pPr>
      <w:r>
        <w:rPr>
          <w:rFonts w:ascii="Arial" w:cs="Arial" w:eastAsia="Arial" w:hAnsi="Arial"/>
          <w:sz w:val="22"/>
          <w:szCs w:val="22"/>
        </w:rPr>
        <w:t xml:space="preserve">The 3PLZ service plane is a governed bridge for today's legacy estate. Zscaler is a platform for a modernized future state. As CVS Health's application modernization program matures and the applications currently protected by the 3PLZ proxy layer gain native identity capabilities, Zscaler becomes a candidate for the governed access layer. The two platforms are sequential, not competing, when viewed across a modernization roadmap.</w:t>
      </w:r>
    </w:p>
    <w:p>
      <w:r>
        <w:br w:type="page"/>
      </w:r>
    </w:p>
    <w:p>
      <w:pPr>
        <w:pStyle w:val="Heading1"/>
        <w:spacing w:before="360" w:after="120"/>
      </w:pPr>
      <w:r>
        <w:rPr>
          <w:rFonts w:ascii="Arial" w:cs="Arial" w:eastAsia="Arial" w:hAnsi="Arial"/>
          <w:b/>
          <w:bCs/>
          <w:color w:val="1F3864"/>
          <w:sz w:val="32"/>
          <w:szCs w:val="32"/>
        </w:rPr>
        <w:t xml:space="preserve">7.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5560"/>
            <w:tcBorders>
              <w:top w:val="single" w:color="2E75B6" w:sz="4"/>
              <w:left w:val="single" w:color="2E75B6" w:sz="4"/>
              <w:bottom w:val="single" w:color="2E75B6" w:sz="4"/>
              <w:right w:val="single" w:color="2E75B6"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and product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Zscaler ZPA — Zero Trust Private Access (Identity Brokerage paradigm)</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Vendor enforcement primitive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Session brokerage — access plane control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3PLZ required enforcement primitive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Proxy termination and service mediation — service plane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04040"/>
                <w:sz w:val="20"/>
                <w:szCs w:val="20"/>
              </w:rPr>
              <w:t xml:space="preserve">Structural fit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C00000"/>
                <w:sz w:val="20"/>
                <w:szCs w:val="20"/>
              </w:rPr>
              <w:t xml:space="preserve">MISALIGNED — different enforcement planes, different problems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Can ZPA mediate legacy applications?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 it brokers access to them. It does not compensate for their missing security capabilities.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Can the gap be bridged?</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No — adding a proxy behind ZPA means building the service plane anyway, making ZPA redundant overhead in front of the actual solution.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1: Structural Containment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cloud-based isolation boundary, not enterprise-owned per-tenant routing domains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2: Mediated Capability Exposure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00000"/>
                <w:sz w:val="20"/>
                <w:szCs w:val="20"/>
              </w:rPr>
              <w:t xml:space="preserve">FAIL — no per-tenant proxy termination, no service augmentation, no protocol mediation layer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3: Identity-Bound Authorization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strong admission control, not per-tenant cryptographic CA scoped to the exposure domain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Paradigm 4: Lifecycle Governance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PARTIAL — requires external workflow construction for all lifecycle automation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Decision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DISQUALIFIED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Future relevance</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unction bold() { [native code] }"/>
                <w:bCs w:val="function bold() { [native code] }"/>
                <w:color w:val="404040"/>
                <w:sz w:val="20"/>
                <w:szCs w:val="20"/>
              </w:rPr>
              <w:t xml:space="preserve">Recommended for consideration as application modernization progresses and the substrate assumptions ZPA requires become valid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404040"/>
        <w:sz w:val="18"/>
        <w:szCs w:val="18"/>
      </w:rPr>
      <w:t xml:space="preserve">CVS Health — Third-Party Landing Zone Program</w:t>
    </w:r>
    <w:r>
      <w:rPr>
        <w:rFonts w:ascii="Arial" w:cs="Arial" w:eastAsia="Arial" w:hAnsi="Arial"/>
        <w:color w:val="40404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404040"/>
        <w:sz w:val="18"/>
        <w:szCs w:val="18"/>
      </w:rPr>
      <w:t xml:space="preserve">3PLZ — Zscaler Architectural Assessment &amp; Disqualification Rationale</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2026-03-06T16:34:03.477Z</dcterms:created>
  <dcterms:modified xsi:type="dcterms:W3CDTF">2026-03-06T16:34:03.478Z</dcterms:modified>
</cp:coreProperties>
</file>

<file path=docProps/custom.xml><?xml version="1.0" encoding="utf-8"?>
<Properties xmlns="http://schemas.openxmlformats.org/officeDocument/2006/custom-properties" xmlns:vt="http://schemas.openxmlformats.org/officeDocument/2006/docPropsVTypes"/>
</file>